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36"/>
          <w:szCs w:val="36"/>
        </w:rPr>
      </w:pPr>
      <w:r>
        <w:rPr>
          <w:rFonts w:hint="eastAsia" w:ascii="黑体" w:hAnsi="黑体" w:eastAsia="黑体" w:cs="黑体"/>
          <w:sz w:val="36"/>
          <w:szCs w:val="36"/>
          <w:lang w:val="en-US" w:eastAsia="zh-CN"/>
        </w:rPr>
        <w:t>2022</w:t>
      </w:r>
      <w:r>
        <w:rPr>
          <w:rFonts w:hint="eastAsia" w:ascii="黑体" w:hAnsi="黑体" w:eastAsia="黑体" w:cs="黑体"/>
          <w:sz w:val="36"/>
          <w:szCs w:val="36"/>
        </w:rPr>
        <w:t>年</w:t>
      </w:r>
      <w:r>
        <w:rPr>
          <w:rFonts w:hint="eastAsia" w:ascii="Times New Roman" w:hAnsi="Times New Roman" w:eastAsia="方正小标宋_GBK" w:cs="Times New Roman"/>
          <w:sz w:val="36"/>
          <w:szCs w:val="36"/>
        </w:rPr>
        <w:t>度</w:t>
      </w:r>
      <w:r>
        <w:rPr>
          <w:rFonts w:hint="eastAsia" w:eastAsia="方正小标宋_GBK" w:cs="Times New Roman"/>
          <w:sz w:val="36"/>
          <w:szCs w:val="36"/>
          <w:lang w:val="en-US" w:eastAsia="zh-CN"/>
        </w:rPr>
        <w:t>迎风桥镇人民政府</w:t>
      </w:r>
      <w:r>
        <w:rPr>
          <w:rFonts w:hint="eastAsia" w:ascii="Times New Roman" w:hAnsi="Times New Roman" w:eastAsia="方正小标宋_GBK" w:cs="Times New Roman"/>
          <w:sz w:val="36"/>
          <w:szCs w:val="36"/>
        </w:rPr>
        <w:t>整体支出绩效自评报告</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为加强财政资金管理，强化支出责任，提高财政资金的使用效益，建立科学、合理的财政支出绩效评价管理体系，根据益阳市资阳区财政局发《益阳市资阳区财政局关于开展202</w:t>
      </w:r>
      <w:r>
        <w:rPr>
          <w:rFonts w:hint="eastAsia" w:ascii="仿宋" w:hAnsi="仿宋" w:cs="仿宋"/>
          <w:lang w:val="en-US" w:eastAsia="zh-CN"/>
        </w:rPr>
        <w:t>2</w:t>
      </w:r>
      <w:r>
        <w:rPr>
          <w:rFonts w:hint="eastAsia" w:ascii="仿宋" w:hAnsi="仿宋" w:eastAsia="仿宋" w:cs="仿宋"/>
          <w:lang w:val="en-US" w:eastAsia="zh-CN"/>
        </w:rPr>
        <w:t>年度</w:t>
      </w:r>
      <w:r>
        <w:rPr>
          <w:rFonts w:hint="eastAsia" w:ascii="仿宋" w:hAnsi="仿宋" w:cs="仿宋"/>
          <w:lang w:val="en-US" w:eastAsia="zh-CN"/>
        </w:rPr>
        <w:t>预算绩效自评工作</w:t>
      </w:r>
      <w:r>
        <w:rPr>
          <w:rFonts w:hint="eastAsia" w:ascii="仿宋" w:hAnsi="仿宋" w:eastAsia="仿宋" w:cs="仿宋"/>
          <w:lang w:val="en-US" w:eastAsia="zh-CN"/>
        </w:rPr>
        <w:t>的通知</w:t>
      </w:r>
      <w:r>
        <w:rPr>
          <w:rFonts w:hint="eastAsia" w:ascii="仿宋" w:hAnsi="仿宋" w:cs="仿宋"/>
          <w:lang w:val="en-US" w:eastAsia="zh-CN"/>
        </w:rPr>
        <w:t>》</w:t>
      </w:r>
      <w:r>
        <w:rPr>
          <w:rFonts w:hint="eastAsia" w:ascii="仿宋" w:hAnsi="仿宋" w:eastAsia="仿宋" w:cs="仿宋"/>
          <w:lang w:val="en-US" w:eastAsia="zh-CN"/>
        </w:rPr>
        <w:t>，我单位于202</w:t>
      </w:r>
      <w:r>
        <w:rPr>
          <w:rFonts w:hint="eastAsia" w:ascii="仿宋" w:hAnsi="仿宋" w:cs="仿宋"/>
          <w:lang w:val="en-US" w:eastAsia="zh-CN"/>
        </w:rPr>
        <w:t>2</w:t>
      </w:r>
      <w:r>
        <w:rPr>
          <w:rFonts w:hint="eastAsia" w:ascii="仿宋" w:hAnsi="仿宋" w:eastAsia="仿宋" w:cs="仿宋"/>
          <w:lang w:val="en-US" w:eastAsia="zh-CN"/>
        </w:rPr>
        <w:t>年</w:t>
      </w:r>
      <w:r>
        <w:rPr>
          <w:rFonts w:hint="eastAsia" w:ascii="仿宋" w:hAnsi="仿宋" w:cs="仿宋"/>
          <w:lang w:val="en-US" w:eastAsia="zh-CN"/>
        </w:rPr>
        <w:t>3</w:t>
      </w:r>
      <w:r>
        <w:rPr>
          <w:rFonts w:hint="eastAsia" w:ascii="仿宋" w:hAnsi="仿宋" w:eastAsia="仿宋" w:cs="仿宋"/>
          <w:lang w:val="en-US" w:eastAsia="zh-CN"/>
        </w:rPr>
        <w:t>月，组织力量对本单位的部门整体支出进行了绩效评价，本次评价遵循了“科学规范、公正公开、分类管理、绩效相关”的原则，运用科学、合理的绩效评价方法，对本单位202</w:t>
      </w:r>
      <w:r>
        <w:rPr>
          <w:rFonts w:hint="eastAsia" w:ascii="仿宋" w:hAnsi="仿宋" w:cs="仿宋"/>
          <w:lang w:val="en-US" w:eastAsia="zh-CN"/>
        </w:rPr>
        <w:t>2</w:t>
      </w:r>
      <w:r>
        <w:rPr>
          <w:rFonts w:hint="eastAsia" w:ascii="仿宋" w:hAnsi="仿宋" w:eastAsia="仿宋" w:cs="仿宋"/>
          <w:lang w:val="en-US" w:eastAsia="zh-CN"/>
        </w:rPr>
        <w:t>度绩效情况进行客观、公正的评价。现将情况报告如下：</w:t>
      </w:r>
    </w:p>
    <w:p>
      <w:pPr>
        <w:numPr>
          <w:ilvl w:val="0"/>
          <w:numId w:val="0"/>
        </w:numPr>
        <w:ind w:firstLine="640" w:firstLineChars="200"/>
        <w:rPr>
          <w:rFonts w:hint="default" w:ascii="仿宋" w:hAnsi="仿宋" w:cs="仿宋"/>
          <w:lang w:val="en-US" w:eastAsia="zh-CN"/>
        </w:rPr>
      </w:pPr>
      <w:r>
        <w:rPr>
          <w:rFonts w:hint="eastAsia" w:ascii="仿宋" w:hAnsi="仿宋" w:cs="仿宋"/>
          <w:lang w:val="en-US" w:eastAsia="zh-CN"/>
        </w:rPr>
        <w:t>一、基本情况</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资阳区迎风桥镇人民政府系科级行政机关，办公地址为资阳区迎风桥镇左家仑村。</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益阳市资阳区迎风桥镇设6个办公室、3个服务中心、2个站所、1个执法大队，分别为党政办公室、党建办公室、经济发展办公室、社会事务办公室、自然资源和生态环境办公室、社会治安和应急管理办公室、财政所、社会事务综合服务中心、农业综合服务中心、党群和政务服务中心、退役军人服务站、资阳区迎风桥镇综合行政执法大队</w:t>
      </w:r>
      <w:r>
        <w:rPr>
          <w:rFonts w:hint="eastAsia" w:ascii="仿宋" w:hAnsi="仿宋" w:cs="仿宋"/>
          <w:lang w:val="en-US" w:eastAsia="zh-CN"/>
        </w:rPr>
        <w:t>。</w:t>
      </w:r>
      <w:r>
        <w:rPr>
          <w:rFonts w:hint="default" w:ascii="仿宋" w:hAnsi="仿宋" w:cs="仿宋"/>
          <w:lang w:val="en-US" w:eastAsia="zh-CN"/>
        </w:rPr>
        <w:t>迎风桥镇人民政府统筹各部门、各部门对应相应职能。</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 人员概况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lang w:val="en-US" w:eastAsia="zh-CN"/>
        </w:rPr>
        <w:t>截止202</w:t>
      </w:r>
      <w:r>
        <w:rPr>
          <w:rFonts w:hint="eastAsia" w:ascii="仿宋" w:hAnsi="仿宋" w:cs="仿宋"/>
          <w:lang w:val="en-US" w:eastAsia="zh-CN"/>
        </w:rPr>
        <w:t>2</w:t>
      </w:r>
      <w:r>
        <w:rPr>
          <w:rFonts w:hint="eastAsia" w:ascii="仿宋" w:hAnsi="仿宋" w:eastAsia="仿宋" w:cs="仿宋"/>
          <w:lang w:val="en-US" w:eastAsia="zh-CN"/>
        </w:rPr>
        <w:t>年底，迎风桥镇人民政府共有编制</w:t>
      </w:r>
      <w:r>
        <w:rPr>
          <w:rFonts w:hint="eastAsia" w:ascii="仿宋" w:hAnsi="仿宋" w:cs="仿宋"/>
          <w:lang w:val="en-US" w:eastAsia="zh-CN"/>
        </w:rPr>
        <w:t>76</w:t>
      </w:r>
      <w:r>
        <w:rPr>
          <w:rFonts w:hint="eastAsia" w:ascii="仿宋" w:hAnsi="仿宋" w:eastAsia="仿宋" w:cs="仿宋"/>
          <w:lang w:val="en-US" w:eastAsia="zh-CN"/>
        </w:rPr>
        <w:t>人，其中行政编制</w:t>
      </w:r>
      <w:r>
        <w:rPr>
          <w:rFonts w:hint="eastAsia" w:ascii="仿宋" w:hAnsi="仿宋" w:cs="仿宋"/>
          <w:lang w:val="en-US" w:eastAsia="zh-CN"/>
        </w:rPr>
        <w:t>32</w:t>
      </w:r>
      <w:r>
        <w:rPr>
          <w:rFonts w:hint="eastAsia" w:ascii="仿宋" w:hAnsi="仿宋" w:eastAsia="仿宋" w:cs="仿宋"/>
          <w:lang w:val="en-US" w:eastAsia="zh-CN"/>
        </w:rPr>
        <w:t>人，全额事业编制</w:t>
      </w:r>
      <w:r>
        <w:rPr>
          <w:rFonts w:hint="eastAsia" w:ascii="仿宋" w:hAnsi="仿宋" w:cs="仿宋"/>
          <w:lang w:val="en-US" w:eastAsia="zh-CN"/>
        </w:rPr>
        <w:t>41</w:t>
      </w:r>
      <w:r>
        <w:rPr>
          <w:rFonts w:hint="eastAsia" w:ascii="仿宋" w:hAnsi="仿宋" w:eastAsia="仿宋" w:cs="仿宋"/>
          <w:lang w:val="en-US" w:eastAsia="zh-CN"/>
        </w:rPr>
        <w:t>人，差额事业编制3人，实有</w:t>
      </w:r>
      <w:r>
        <w:rPr>
          <w:rFonts w:hint="eastAsia" w:ascii="仿宋" w:hAnsi="仿宋" w:cs="仿宋"/>
          <w:lang w:val="en-US" w:eastAsia="zh-CN"/>
        </w:rPr>
        <w:t>行政</w:t>
      </w:r>
      <w:r>
        <w:rPr>
          <w:rFonts w:hint="eastAsia" w:ascii="仿宋" w:hAnsi="仿宋" w:eastAsia="仿宋" w:cs="仿宋"/>
          <w:lang w:val="en-US" w:eastAsia="zh-CN"/>
        </w:rPr>
        <w:t>在职人数</w:t>
      </w:r>
      <w:r>
        <w:rPr>
          <w:rFonts w:hint="eastAsia" w:ascii="仿宋" w:hAnsi="仿宋" w:cs="仿宋"/>
          <w:lang w:val="en-US" w:eastAsia="zh-CN"/>
        </w:rPr>
        <w:t>31</w:t>
      </w:r>
      <w:r>
        <w:rPr>
          <w:rFonts w:hint="eastAsia" w:ascii="仿宋" w:hAnsi="仿宋" w:eastAsia="仿宋" w:cs="仿宋"/>
          <w:lang w:val="en-US" w:eastAsia="zh-CN"/>
        </w:rPr>
        <w:t>人</w:t>
      </w:r>
      <w:r>
        <w:rPr>
          <w:rFonts w:hint="eastAsia" w:ascii="仿宋" w:hAnsi="仿宋" w:cs="仿宋"/>
          <w:lang w:val="en-US" w:eastAsia="zh-CN"/>
        </w:rPr>
        <w:t>，全额事业在职人数38人，差额事业在职人数3人，自收自支在职人数3人</w:t>
      </w:r>
      <w:r>
        <w:rPr>
          <w:rFonts w:hint="eastAsia" w:ascii="仿宋" w:hAnsi="仿宋" w:eastAsia="仿宋" w:cs="仿宋"/>
          <w:lang w:val="en-US" w:eastAsia="zh-CN"/>
        </w:rPr>
        <w:t>。行政退休人员</w:t>
      </w:r>
      <w:r>
        <w:rPr>
          <w:rFonts w:hint="eastAsia" w:ascii="仿宋" w:hAnsi="仿宋" w:cs="仿宋"/>
          <w:lang w:val="en-US" w:eastAsia="zh-CN"/>
        </w:rPr>
        <w:t>62</w:t>
      </w:r>
      <w:r>
        <w:rPr>
          <w:rFonts w:hint="eastAsia" w:ascii="仿宋" w:hAnsi="仿宋" w:eastAsia="仿宋" w:cs="仿宋"/>
          <w:lang w:val="en-US" w:eastAsia="zh-CN"/>
        </w:rPr>
        <w:t>人</w:t>
      </w:r>
      <w:r>
        <w:rPr>
          <w:rFonts w:hint="eastAsia" w:ascii="仿宋" w:hAnsi="仿宋" w:eastAsia="仿宋" w:cs="仿宋"/>
          <w:highlight w:val="none"/>
          <w:lang w:val="en-US" w:eastAsia="zh-CN"/>
        </w:rPr>
        <w:t>。</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三、本单位202</w:t>
      </w:r>
      <w:r>
        <w:rPr>
          <w:rFonts w:hint="eastAsia" w:ascii="仿宋" w:hAnsi="仿宋" w:cs="仿宋"/>
          <w:lang w:val="en-US" w:eastAsia="zh-CN"/>
        </w:rPr>
        <w:t>2</w:t>
      </w:r>
      <w:r>
        <w:rPr>
          <w:rFonts w:hint="eastAsia" w:ascii="仿宋" w:hAnsi="仿宋" w:eastAsia="仿宋" w:cs="仿宋"/>
          <w:lang w:val="en-US" w:eastAsia="zh-CN"/>
        </w:rPr>
        <w:t>年预算收支情况如下：</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（一）收入情况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cs="仿宋"/>
          <w:highlight w:val="none"/>
          <w:lang w:val="en-US" w:eastAsia="zh-CN"/>
        </w:rPr>
        <w:t>2022年预算</w:t>
      </w:r>
      <w:r>
        <w:rPr>
          <w:rFonts w:hint="eastAsia" w:ascii="仿宋" w:hAnsi="仿宋" w:eastAsia="仿宋" w:cs="仿宋"/>
          <w:highlight w:val="none"/>
          <w:lang w:val="en-US" w:eastAsia="zh-CN"/>
        </w:rPr>
        <w:t>收入各项目金额共</w:t>
      </w:r>
      <w:r>
        <w:rPr>
          <w:rFonts w:hint="eastAsia" w:ascii="仿宋" w:hAnsi="仿宋" w:cs="仿宋"/>
          <w:highlight w:val="none"/>
          <w:lang w:val="en-US" w:eastAsia="zh-CN"/>
        </w:rPr>
        <w:t>1033.02</w:t>
      </w:r>
      <w:r>
        <w:rPr>
          <w:rFonts w:hint="eastAsia" w:ascii="仿宋" w:hAnsi="仿宋" w:eastAsia="仿宋" w:cs="仿宋"/>
          <w:highlight w:val="none"/>
          <w:lang w:val="en-US" w:eastAsia="zh-CN"/>
        </w:rPr>
        <w:t>万元，其中，一般公共预算拨款</w:t>
      </w:r>
      <w:r>
        <w:rPr>
          <w:rFonts w:hint="eastAsia" w:ascii="仿宋" w:hAnsi="仿宋" w:cs="仿宋"/>
          <w:highlight w:val="none"/>
          <w:lang w:val="en-US" w:eastAsia="zh-CN"/>
        </w:rPr>
        <w:t>1033.02</w:t>
      </w:r>
      <w:r>
        <w:rPr>
          <w:rFonts w:hint="eastAsia" w:ascii="仿宋" w:hAnsi="仿宋" w:eastAsia="仿宋" w:cs="仿宋"/>
          <w:highlight w:val="none"/>
          <w:lang w:val="en-US" w:eastAsia="zh-CN"/>
        </w:rPr>
        <w:t>万元，其他收入</w:t>
      </w:r>
      <w:r>
        <w:rPr>
          <w:rFonts w:hint="eastAsia" w:ascii="仿宋" w:hAnsi="仿宋" w:cs="仿宋"/>
          <w:highlight w:val="none"/>
          <w:lang w:val="en-US" w:eastAsia="zh-CN"/>
        </w:rPr>
        <w:t>0</w:t>
      </w:r>
      <w:r>
        <w:rPr>
          <w:rFonts w:hint="eastAsia" w:ascii="仿宋" w:hAnsi="仿宋" w:eastAsia="仿宋" w:cs="仿宋"/>
          <w:highlight w:val="none"/>
          <w:lang w:val="en-US" w:eastAsia="zh-CN"/>
        </w:rPr>
        <w:t>万元。</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（二）支出情况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cs="仿宋"/>
          <w:highlight w:val="none"/>
          <w:lang w:val="en-US" w:eastAsia="zh-CN"/>
        </w:rPr>
        <w:t>2022年预算</w:t>
      </w:r>
      <w:r>
        <w:rPr>
          <w:rFonts w:hint="eastAsia" w:ascii="仿宋" w:hAnsi="仿宋" w:eastAsia="仿宋" w:cs="仿宋"/>
          <w:highlight w:val="none"/>
          <w:lang w:val="en-US" w:eastAsia="zh-CN"/>
        </w:rPr>
        <w:t>支出各项目金额共</w:t>
      </w:r>
      <w:r>
        <w:rPr>
          <w:rFonts w:hint="eastAsia" w:ascii="仿宋" w:hAnsi="仿宋" w:cs="仿宋"/>
          <w:highlight w:val="none"/>
          <w:lang w:val="en-US" w:eastAsia="zh-CN"/>
        </w:rPr>
        <w:t>1033.02</w:t>
      </w:r>
      <w:r>
        <w:rPr>
          <w:rFonts w:hint="eastAsia" w:ascii="仿宋" w:hAnsi="仿宋" w:eastAsia="仿宋" w:cs="仿宋"/>
          <w:highlight w:val="none"/>
          <w:lang w:val="en-US" w:eastAsia="zh-CN"/>
        </w:rPr>
        <w:t>万元，其中：一般公共服务</w:t>
      </w:r>
      <w:r>
        <w:rPr>
          <w:rFonts w:hint="eastAsia" w:ascii="仿宋" w:hAnsi="仿宋" w:cs="仿宋"/>
          <w:highlight w:val="none"/>
          <w:lang w:val="en-US" w:eastAsia="zh-CN"/>
        </w:rPr>
        <w:t>428.66</w:t>
      </w:r>
      <w:r>
        <w:rPr>
          <w:rFonts w:hint="eastAsia" w:ascii="仿宋" w:hAnsi="仿宋" w:eastAsia="仿宋" w:cs="仿宋"/>
          <w:highlight w:val="none"/>
          <w:lang w:val="en-US" w:eastAsia="zh-CN"/>
        </w:rPr>
        <w:t>万元，文化旅游体育与传媒支出1万元，社会保障和就业支出</w:t>
      </w:r>
      <w:r>
        <w:rPr>
          <w:rFonts w:hint="eastAsia" w:ascii="仿宋" w:hAnsi="仿宋" w:cs="仿宋"/>
          <w:highlight w:val="none"/>
          <w:lang w:val="en-US" w:eastAsia="zh-CN"/>
        </w:rPr>
        <w:t>71.39</w:t>
      </w:r>
      <w:r>
        <w:rPr>
          <w:rFonts w:hint="eastAsia" w:ascii="仿宋" w:hAnsi="仿宋" w:eastAsia="仿宋" w:cs="仿宋"/>
          <w:highlight w:val="none"/>
          <w:lang w:val="en-US" w:eastAsia="zh-CN"/>
        </w:rPr>
        <w:t>万元，卫生健康支出</w:t>
      </w:r>
      <w:r>
        <w:rPr>
          <w:rFonts w:hint="eastAsia" w:ascii="仿宋" w:hAnsi="仿宋" w:cs="仿宋"/>
          <w:highlight w:val="none"/>
          <w:lang w:val="en-US" w:eastAsia="zh-CN"/>
        </w:rPr>
        <w:t>161.32</w:t>
      </w:r>
      <w:r>
        <w:rPr>
          <w:rFonts w:hint="eastAsia" w:ascii="仿宋" w:hAnsi="仿宋" w:eastAsia="仿宋" w:cs="仿宋"/>
          <w:highlight w:val="none"/>
          <w:lang w:val="en-US" w:eastAsia="zh-CN"/>
        </w:rPr>
        <w:t>万元，城乡社区支出</w:t>
      </w:r>
      <w:r>
        <w:rPr>
          <w:rFonts w:hint="eastAsia" w:ascii="仿宋" w:hAnsi="仿宋" w:cs="仿宋"/>
          <w:highlight w:val="none"/>
          <w:lang w:val="en-US" w:eastAsia="zh-CN"/>
        </w:rPr>
        <w:t>1</w:t>
      </w:r>
      <w:r>
        <w:rPr>
          <w:rFonts w:hint="eastAsia" w:ascii="仿宋" w:hAnsi="仿宋" w:eastAsia="仿宋" w:cs="仿宋"/>
          <w:highlight w:val="none"/>
          <w:lang w:val="en-US" w:eastAsia="zh-CN"/>
        </w:rPr>
        <w:t>万元，农林水支出</w:t>
      </w:r>
      <w:r>
        <w:rPr>
          <w:rFonts w:hint="eastAsia" w:ascii="仿宋" w:hAnsi="仿宋" w:cs="仿宋"/>
          <w:highlight w:val="none"/>
          <w:lang w:val="en-US" w:eastAsia="zh-CN"/>
        </w:rPr>
        <w:t>335.12</w:t>
      </w:r>
      <w:r>
        <w:rPr>
          <w:rFonts w:hint="eastAsia" w:ascii="仿宋" w:hAnsi="仿宋" w:eastAsia="仿宋" w:cs="仿宋"/>
          <w:highlight w:val="none"/>
          <w:lang w:val="en-US" w:eastAsia="zh-CN"/>
        </w:rPr>
        <w:t>万元，住房保障支出</w:t>
      </w:r>
      <w:r>
        <w:rPr>
          <w:rFonts w:hint="eastAsia" w:ascii="仿宋" w:hAnsi="仿宋" w:cs="仿宋"/>
          <w:highlight w:val="none"/>
          <w:lang w:val="en-US" w:eastAsia="zh-CN"/>
        </w:rPr>
        <w:t>34.53</w:t>
      </w:r>
      <w:r>
        <w:rPr>
          <w:rFonts w:hint="eastAsia" w:ascii="仿宋" w:hAnsi="仿宋" w:eastAsia="仿宋" w:cs="仿宋"/>
          <w:highlight w:val="none"/>
          <w:lang w:val="en-US" w:eastAsia="zh-CN"/>
        </w:rPr>
        <w:t>万元。</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（三）“三公经费”收支情况</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2</w:t>
      </w:r>
      <w:r>
        <w:rPr>
          <w:rFonts w:hint="eastAsia" w:ascii="仿宋" w:hAnsi="仿宋" w:eastAsia="仿宋" w:cs="仿宋"/>
          <w:lang w:val="en-US" w:eastAsia="zh-CN"/>
        </w:rPr>
        <w:t>年“三公”经费预算数为</w:t>
      </w:r>
      <w:r>
        <w:rPr>
          <w:rFonts w:hint="eastAsia" w:ascii="仿宋" w:hAnsi="仿宋" w:cs="仿宋"/>
          <w:lang w:val="en-US" w:eastAsia="zh-CN"/>
        </w:rPr>
        <w:t>2.8</w:t>
      </w:r>
      <w:r>
        <w:rPr>
          <w:rFonts w:hint="eastAsia" w:ascii="仿宋" w:hAnsi="仿宋" w:eastAsia="仿宋" w:cs="仿宋"/>
          <w:lang w:val="en-US" w:eastAsia="zh-CN"/>
        </w:rPr>
        <w:t>万元，其中：</w:t>
      </w:r>
      <w:r>
        <w:rPr>
          <w:rFonts w:hint="eastAsia" w:ascii="仿宋" w:hAnsi="仿宋" w:cs="仿宋"/>
          <w:lang w:val="en-US" w:eastAsia="zh-CN"/>
        </w:rPr>
        <w:t>公务用车购置及运行维护费2.8</w:t>
      </w:r>
      <w:r>
        <w:rPr>
          <w:rFonts w:hint="eastAsia" w:ascii="仿宋" w:hAnsi="仿宋" w:eastAsia="仿宋" w:cs="仿宋"/>
          <w:lang w:val="en-US" w:eastAsia="zh-CN"/>
        </w:rPr>
        <w:t>万元。202</w:t>
      </w:r>
      <w:r>
        <w:rPr>
          <w:rFonts w:hint="eastAsia" w:ascii="仿宋" w:hAnsi="仿宋" w:cs="仿宋"/>
          <w:lang w:val="en-US" w:eastAsia="zh-CN"/>
        </w:rPr>
        <w:t>2</w:t>
      </w:r>
      <w:r>
        <w:rPr>
          <w:rFonts w:hint="eastAsia" w:ascii="仿宋" w:hAnsi="仿宋" w:eastAsia="仿宋" w:cs="仿宋"/>
          <w:lang w:val="en-US" w:eastAsia="zh-CN"/>
        </w:rPr>
        <w:t>年“三公”经费实际开支</w:t>
      </w:r>
      <w:r>
        <w:rPr>
          <w:rFonts w:hint="eastAsia" w:ascii="仿宋" w:hAnsi="仿宋" w:cs="仿宋"/>
          <w:lang w:val="en-US" w:eastAsia="zh-CN"/>
        </w:rPr>
        <w:t>2</w:t>
      </w:r>
      <w:r>
        <w:rPr>
          <w:rFonts w:hint="eastAsia" w:ascii="仿宋" w:hAnsi="仿宋" w:eastAsia="仿宋" w:cs="仿宋"/>
          <w:lang w:val="en-US" w:eastAsia="zh-CN"/>
        </w:rPr>
        <w:t>万元，其中：</w:t>
      </w:r>
      <w:r>
        <w:rPr>
          <w:rFonts w:hint="eastAsia" w:ascii="仿宋" w:hAnsi="仿宋" w:cs="仿宋"/>
          <w:lang w:val="en-US" w:eastAsia="zh-CN"/>
        </w:rPr>
        <w:t>公务用车购置及运行维护费2</w:t>
      </w:r>
      <w:r>
        <w:rPr>
          <w:rFonts w:hint="eastAsia" w:ascii="仿宋" w:hAnsi="仿宋" w:eastAsia="仿宋" w:cs="仿宋"/>
          <w:lang w:val="en-US" w:eastAsia="zh-CN"/>
        </w:rPr>
        <w:t>万元。</w:t>
      </w:r>
    </w:p>
    <w:p>
      <w:pPr>
        <w:numPr>
          <w:ilvl w:val="0"/>
          <w:numId w:val="0"/>
        </w:numPr>
        <w:ind w:firstLine="640" w:firstLineChars="200"/>
        <w:rPr>
          <w:rFonts w:hint="eastAsia"/>
          <w:lang w:val="en-US" w:eastAsia="zh-CN"/>
        </w:rPr>
      </w:pPr>
      <w:r>
        <w:rPr>
          <w:rFonts w:hint="eastAsia"/>
          <w:lang w:val="en-US" w:eastAsia="zh-CN"/>
        </w:rPr>
        <w:t>四、2022年，根据年初计划的重点工作，本单位通过对财政资金的使用，取得了如下绩效：</w:t>
      </w:r>
      <w:bookmarkStart w:id="0" w:name="_GoBack"/>
      <w:bookmarkEnd w:id="0"/>
    </w:p>
    <w:p>
      <w:pPr>
        <w:numPr>
          <w:ilvl w:val="0"/>
          <w:numId w:val="0"/>
        </w:numPr>
        <w:ind w:firstLine="640" w:firstLineChars="200"/>
        <w:rPr>
          <w:rFonts w:hint="eastAsia"/>
          <w:lang w:val="en-US" w:eastAsia="zh-CN"/>
        </w:rPr>
      </w:pPr>
      <w:r>
        <w:rPr>
          <w:rFonts w:hint="eastAsia"/>
          <w:lang w:val="en-US" w:eastAsia="zh-CN"/>
        </w:rPr>
        <w:t>一是全面做好城镇建设规划，充分运用财政调剂作用，积极争取各项优惠政策，并积极带动社会资金的投入，引导和支持企业进行产业转型提升、科技创新、开拓市场和发展生产，以培养财政收入新的增长点。二是加强财政支出管理，促进经济全面发展，严格实行“收支两条线”政策，严肃财经纪律、规范财政支出行为和细化部门预算编制。三是进一步完善各种经费使用办法，压缩行政管理开支和各种非生产性开支，严格控制部分增支因素。四是合理利用财力，保障重点项目及重点费用和社会公益事业的正常开支。五是落实好中央各项惠农政策，促进农业生产、农民增收和各项社会事业的发展，认真落实好中央各项惠农政策，进一步增加对农业的投入和各项涉农补贴资金，不断稳定发展农业生产，促进农民增收。六是继续推行城乡居民新型合作医疗制度和新农保制度。切实解决了广大农民看病难、看病贵的热点问题。七是继续实行国库集中支付制度，严格资金支出范围和审批程序，严格执行公用经费定额标准。八是切实抓好债务管理工作，锁定债务基数，严格控制新增债务。九是加强村级财务管理，完善“村账镇代管”制度。十是加强财政队伍建设，完善财政管理机制，推进财务人员依法行政，依法理财。</w:t>
      </w:r>
    </w:p>
    <w:p>
      <w:pPr>
        <w:numPr>
          <w:ilvl w:val="0"/>
          <w:numId w:val="0"/>
        </w:numPr>
        <w:ind w:firstLine="640" w:firstLineChars="200"/>
        <w:rPr>
          <w:rFonts w:hint="eastAsia"/>
          <w:lang w:val="en-US" w:eastAsia="zh-CN"/>
        </w:rPr>
      </w:pPr>
      <w:r>
        <w:rPr>
          <w:rFonts w:hint="eastAsia"/>
          <w:lang w:val="en-US" w:eastAsia="zh-CN"/>
        </w:rPr>
        <w:t>五、本次自评根据《益阳市资阳区财政局关于开展2022年度预算绩效自评工作的通知》等相关文件要求，迎风桥镇人民政府制定了部门整体支出绩效评价的工作方案、评价指标，成立了绩效评价工作领导小组、绩效评价工作组，于3月完成自评工作。绩效自评具体如下：</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2</w:t>
      </w:r>
      <w:r>
        <w:rPr>
          <w:rFonts w:hint="eastAsia" w:ascii="仿宋" w:hAnsi="仿宋" w:eastAsia="仿宋" w:cs="仿宋"/>
          <w:lang w:val="en-US" w:eastAsia="zh-CN"/>
        </w:rPr>
        <w:t>年度本单位“三公经费”总预算数为</w:t>
      </w:r>
      <w:r>
        <w:rPr>
          <w:rFonts w:hint="eastAsia" w:ascii="仿宋" w:hAnsi="仿宋" w:cs="仿宋"/>
          <w:lang w:val="en-US" w:eastAsia="zh-CN"/>
        </w:rPr>
        <w:t>2.8</w:t>
      </w:r>
      <w:r>
        <w:rPr>
          <w:rFonts w:hint="eastAsia" w:ascii="仿宋" w:hAnsi="仿宋" w:eastAsia="仿宋" w:cs="仿宋"/>
          <w:lang w:val="en-US" w:eastAsia="zh-CN"/>
        </w:rPr>
        <w:t>万元，实际支出数为</w:t>
      </w:r>
      <w:r>
        <w:rPr>
          <w:rFonts w:hint="eastAsia" w:ascii="仿宋" w:hAnsi="仿宋" w:cs="仿宋"/>
          <w:lang w:val="en-US" w:eastAsia="zh-CN"/>
        </w:rPr>
        <w:t>2</w:t>
      </w:r>
      <w:r>
        <w:rPr>
          <w:rFonts w:hint="eastAsia" w:ascii="仿宋" w:hAnsi="仿宋" w:eastAsia="仿宋" w:cs="仿宋"/>
          <w:lang w:val="en-US" w:eastAsia="zh-CN"/>
        </w:rPr>
        <w:t>万元（</w:t>
      </w:r>
      <w:r>
        <w:rPr>
          <w:rFonts w:hint="eastAsia" w:ascii="仿宋" w:hAnsi="仿宋" w:cs="仿宋"/>
          <w:lang w:val="en-US" w:eastAsia="zh-CN"/>
        </w:rPr>
        <w:t>公务用车购置及运行维护费2</w:t>
      </w:r>
      <w:r>
        <w:rPr>
          <w:rFonts w:hint="eastAsia" w:ascii="仿宋" w:hAnsi="仿宋" w:eastAsia="仿宋" w:cs="仿宋"/>
          <w:lang w:val="en-US" w:eastAsia="zh-CN"/>
        </w:rPr>
        <w:t>万元），202</w:t>
      </w:r>
      <w:r>
        <w:rPr>
          <w:rFonts w:hint="eastAsia" w:ascii="仿宋" w:hAnsi="仿宋" w:cs="仿宋"/>
          <w:lang w:val="en-US" w:eastAsia="zh-CN"/>
        </w:rPr>
        <w:t>2</w:t>
      </w:r>
      <w:r>
        <w:rPr>
          <w:rFonts w:hint="eastAsia" w:ascii="仿宋" w:hAnsi="仿宋" w:eastAsia="仿宋" w:cs="仿宋"/>
          <w:lang w:val="en-US" w:eastAsia="zh-CN"/>
        </w:rPr>
        <w:t>年度本单位“三公经费”预算符合相关规定。202</w:t>
      </w:r>
      <w:r>
        <w:rPr>
          <w:rFonts w:hint="eastAsia" w:ascii="仿宋" w:hAnsi="仿宋" w:cs="仿宋"/>
          <w:lang w:val="en-US" w:eastAsia="zh-CN"/>
        </w:rPr>
        <w:t>2</w:t>
      </w:r>
      <w:r>
        <w:rPr>
          <w:rFonts w:hint="eastAsia" w:ascii="仿宋" w:hAnsi="仿宋" w:eastAsia="仿宋" w:cs="仿宋"/>
          <w:lang w:val="en-US" w:eastAsia="zh-CN"/>
        </w:rPr>
        <w:t>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pPr>
        <w:numPr>
          <w:ilvl w:val="0"/>
          <w:numId w:val="0"/>
        </w:numPr>
        <w:ind w:firstLine="640" w:firstLineChars="200"/>
        <w:rPr>
          <w:rFonts w:hint="eastAsia"/>
          <w:lang w:val="en-US" w:eastAsia="zh-CN"/>
        </w:rPr>
      </w:pPr>
      <w:r>
        <w:rPr>
          <w:rFonts w:hint="eastAsia"/>
          <w:lang w:val="en-US" w:eastAsia="zh-CN"/>
        </w:rPr>
        <w:t>通过这次自评我们清醒的认识到，财政运行还存在着一些不容忽视的问题，财政收入规模单一，收入结构不合理，社会事业发展所需财政支出压力大，收支矛盾还比较突出，财政管理还不很规范，财经纪律还有待进一步加强。</w:t>
      </w:r>
    </w:p>
    <w:p>
      <w:pPr>
        <w:numPr>
          <w:ilvl w:val="0"/>
          <w:numId w:val="1"/>
        </w:numPr>
        <w:ind w:firstLine="640" w:firstLineChars="200"/>
        <w:rPr>
          <w:rFonts w:hint="eastAsia"/>
          <w:lang w:val="en-US" w:eastAsia="zh-CN"/>
        </w:rPr>
      </w:pPr>
      <w:r>
        <w:rPr>
          <w:rFonts w:hint="eastAsia"/>
          <w:lang w:val="en-US" w:eastAsia="zh-CN"/>
        </w:rPr>
        <w:t>后续的工作计划</w:t>
      </w:r>
    </w:p>
    <w:p>
      <w:pPr>
        <w:numPr>
          <w:ilvl w:val="0"/>
          <w:numId w:val="0"/>
        </w:numPr>
        <w:ind w:firstLine="640" w:firstLineChars="200"/>
        <w:rPr>
          <w:rFonts w:hint="eastAsia"/>
          <w:lang w:val="en-US" w:eastAsia="zh-CN"/>
        </w:rPr>
      </w:pPr>
      <w:r>
        <w:rPr>
          <w:rFonts w:hint="eastAsia"/>
          <w:lang w:val="en-US" w:eastAsia="zh-CN"/>
        </w:rPr>
        <w:t>针对上述存在的问题及对外整体支出管理工作的需要，拟实施的改进措施如下：</w:t>
      </w:r>
    </w:p>
    <w:p>
      <w:pPr>
        <w:numPr>
          <w:ilvl w:val="0"/>
          <w:numId w:val="0"/>
        </w:numPr>
        <w:ind w:firstLine="640" w:firstLineChars="200"/>
        <w:rPr>
          <w:rFonts w:hint="eastAsia"/>
          <w:lang w:val="en-US" w:eastAsia="zh-CN"/>
        </w:rPr>
      </w:pPr>
      <w:r>
        <w:rPr>
          <w:rFonts w:hint="eastAsia"/>
          <w:lang w:val="en-US" w:eastAsia="zh-CN"/>
        </w:rPr>
        <w:t>1、进一步加强单位内部机构个股室的预算管理意识，严格按照预算编制的相关制度和要求进行预算编制，进一步提高预算编制的科学性、严谨性和可控性，加强内部预算编制的审核和预算控制指标的下达。</w:t>
      </w:r>
    </w:p>
    <w:p>
      <w:pPr>
        <w:numPr>
          <w:ilvl w:val="0"/>
          <w:numId w:val="0"/>
        </w:numPr>
        <w:ind w:firstLine="640" w:firstLineChars="200"/>
        <w:rPr>
          <w:rFonts w:hint="default"/>
          <w:lang w:val="en-US" w:eastAsia="zh-CN"/>
        </w:rPr>
      </w:pPr>
      <w:r>
        <w:rPr>
          <w:rFonts w:hint="eastAsia"/>
          <w:lang w:val="en-US" w:eastAsia="zh-CN"/>
        </w:rPr>
        <w:t>2、加强单位财务管理，健全单位财务管理制度体系，规范单位财务行为。在费用报账支付时，按照预算规定的费用项目和用途进行资金使用审核、列报支付、财务核算，杜绝超支现象的发生。</w:t>
      </w:r>
    </w:p>
    <w:p>
      <w:pPr>
        <w:numPr>
          <w:ilvl w:val="0"/>
          <w:numId w:val="0"/>
        </w:numPr>
        <w:ind w:firstLine="640" w:firstLineChars="200"/>
        <w:rPr>
          <w:rFonts w:hint="default"/>
          <w:lang w:val="en-US" w:eastAsia="zh-CN"/>
        </w:rPr>
      </w:pPr>
      <w:r>
        <w:rPr>
          <w:rFonts w:hint="eastAsia"/>
          <w:lang w:val="en-US" w:eastAsia="zh-CN"/>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numPr>
          <w:ilvl w:val="0"/>
          <w:numId w:val="0"/>
        </w:numPr>
        <w:ind w:firstLine="640" w:firstLineChars="200"/>
        <w:rPr>
          <w:rFonts w:hint="default"/>
          <w:lang w:val="en-US" w:eastAsia="zh-CN"/>
        </w:rPr>
      </w:pPr>
      <w:r>
        <w:rPr>
          <w:rFonts w:hint="eastAsia"/>
          <w:lang w:val="en-US" w:eastAsia="zh-CN"/>
        </w:rPr>
        <w:t>4、对相关人员加强培训，特别是针对《预算法》、《行政事业单位会计制度》等学习培训，规范部门预算收支核算，切实提高部门预算收支管理水平。</w:t>
      </w:r>
    </w:p>
    <w:p>
      <w:pPr>
        <w:numPr>
          <w:ilvl w:val="0"/>
          <w:numId w:val="0"/>
        </w:numPr>
        <w:ind w:firstLine="640" w:firstLineChars="200"/>
        <w:rPr>
          <w:rFonts w:hint="default"/>
          <w:lang w:val="en-US" w:eastAsia="zh-CN"/>
        </w:rPr>
      </w:pPr>
      <w:r>
        <w:rPr>
          <w:rFonts w:hint="eastAsia"/>
          <w:lang w:val="en-US" w:eastAsia="zh-CN"/>
        </w:rPr>
        <w:t>七、自评结论</w:t>
      </w:r>
    </w:p>
    <w:p>
      <w:pPr>
        <w:numPr>
          <w:ilvl w:val="0"/>
          <w:numId w:val="0"/>
        </w:numPr>
        <w:ind w:firstLine="640" w:firstLineChars="200"/>
        <w:rPr>
          <w:rFonts w:hint="eastAsia"/>
          <w:lang w:val="en-US" w:eastAsia="zh-CN"/>
        </w:rPr>
      </w:pPr>
      <w:r>
        <w:rPr>
          <w:rFonts w:hint="eastAsia"/>
          <w:lang w:val="en-US" w:eastAsia="zh-CN"/>
        </w:rPr>
        <w:t>根据以上预算绩效情况，我单位2022年度预算绩效自评为优秀。</w:t>
      </w:r>
    </w:p>
    <w:p>
      <w:pPr>
        <w:numPr>
          <w:ilvl w:val="0"/>
          <w:numId w:val="0"/>
        </w:numPr>
        <w:ind w:firstLine="640" w:firstLineChars="200"/>
        <w:rPr>
          <w:rFonts w:hint="eastAsia"/>
          <w:lang w:val="en-US" w:eastAsia="zh-CN"/>
        </w:rPr>
      </w:pPr>
      <w:r>
        <w:rPr>
          <w:rFonts w:hint="eastAsia"/>
          <w:lang w:val="en-US" w:eastAsia="zh-CN"/>
        </w:rPr>
        <w:t>八、部门整体支出绩效自评结果拟应用和公开情况</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（一）绩效自评结果拟应用</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通过绩效自评，进一步掌握了资金使用情况和取得的效果， 总结了专项资金管理经验，认识到了工作中存在的问题和不足，为今后完善年初预算编制、加强资金使用管理、健全资金支出项目、提高资金绩效管理、加大资金使用效益工作提供了重要的参考依据。</w:t>
      </w:r>
    </w:p>
    <w:p>
      <w:pPr>
        <w:widowControl/>
        <w:shd w:val="clear" w:color="auto" w:fill="FFFFFF"/>
        <w:spacing w:before="50" w:after="120" w:line="500" w:lineRule="atLeast"/>
        <w:ind w:left="0" w:leftChars="0"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（二）绩效自评结果公开情况</w:t>
      </w:r>
    </w:p>
    <w:p>
      <w:pPr>
        <w:widowControl/>
        <w:shd w:val="clear" w:color="auto" w:fill="FFFFFF"/>
        <w:spacing w:before="50" w:after="120" w:line="500" w:lineRule="atLeast"/>
        <w:ind w:firstLine="643"/>
        <w:jc w:val="left"/>
        <w:rPr>
          <w:rFonts w:hint="eastAsia" w:ascii="宋体" w:hAnsi="宋体" w:cs="宋体"/>
          <w:sz w:val="32"/>
          <w:szCs w:val="32"/>
        </w:rPr>
      </w:pPr>
      <w:r>
        <w:rPr>
          <w:rFonts w:hint="eastAsia" w:ascii="宋体" w:hAnsi="宋体" w:cs="宋体"/>
          <w:sz w:val="32"/>
          <w:szCs w:val="32"/>
          <w:lang w:val="en-US" w:eastAsia="zh-CN"/>
        </w:rPr>
        <w:t>此次绩效自评报告将在资阳区政府官网上予以全文公布，向社会公开，广泛接受群众监督。</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535EAF"/>
    <w:multiLevelType w:val="singleLevel"/>
    <w:tmpl w:val="7C535EA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zgxYWUyN2Y4NzY5YmRiYmM2Mzg1MDhmNmQ5ODAifQ=="/>
  </w:docVars>
  <w:rsids>
    <w:rsidRoot w:val="63B911A2"/>
    <w:rsid w:val="01FE53D0"/>
    <w:rsid w:val="061B3000"/>
    <w:rsid w:val="09FF6C3C"/>
    <w:rsid w:val="0CBB7A48"/>
    <w:rsid w:val="158A4F2E"/>
    <w:rsid w:val="29377B0A"/>
    <w:rsid w:val="2A400767"/>
    <w:rsid w:val="2ED4561F"/>
    <w:rsid w:val="3E9D55F4"/>
    <w:rsid w:val="3ED8738C"/>
    <w:rsid w:val="5887168C"/>
    <w:rsid w:val="5AE9411E"/>
    <w:rsid w:val="5E393CE3"/>
    <w:rsid w:val="63B911A2"/>
    <w:rsid w:val="66F01B35"/>
    <w:rsid w:val="685C3655"/>
    <w:rsid w:val="6FF66EB0"/>
    <w:rsid w:val="7AF8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720" w:firstLineChars="200"/>
      <w:jc w:val="both"/>
    </w:pPr>
    <w:rPr>
      <w:rFonts w:ascii="Times New Roman" w:hAnsi="Times New Roman" w:eastAsia="仿宋" w:cstheme="minorBidi"/>
      <w:kern w:val="2"/>
      <w:sz w:val="32"/>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C1"/>
    <w:basedOn w:val="1"/>
    <w:next w:val="1"/>
    <w:unhideWhenUsed/>
    <w:qFormat/>
    <w:uiPriority w:val="0"/>
    <w:rPr>
      <w:rFonts w:hint="default"/>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2503</Words>
  <Characters>2604</Characters>
  <Lines>0</Lines>
  <Paragraphs>0</Paragraphs>
  <TotalTime>11</TotalTime>
  <ScaleCrop>false</ScaleCrop>
  <LinksUpToDate>false</LinksUpToDate>
  <CharactersWithSpaces>2606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2021-11-15T01:35:00Z</dcterms:created>
  <dc:creator>Administrator</dc:creator>
  <cp:lastModifiedBy>Administrator</cp:lastModifiedBy>
  <cp:lastPrinted>2023-04-27T03:25:00Z</cp:lastPrinted>
  <dcterms:modified xsi:type="dcterms:W3CDTF">2023-04-27T06:41:02Z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29062327C68C4AC1B86DD2A14F5366CF_13</vt:lpwstr>
  </property>
</Properties>
</file>