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6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2022</w:t>
      </w:r>
      <w:r>
        <w:rPr>
          <w:rFonts w:hint="eastAsia" w:ascii="黑体" w:hAnsi="黑体" w:eastAsia="黑体" w:cs="黑体"/>
          <w:color w:val="auto"/>
          <w:sz w:val="44"/>
          <w:szCs w:val="44"/>
        </w:rPr>
        <w:t>年度</w:t>
      </w:r>
      <w:r>
        <w:rPr>
          <w:rFonts w:hint="eastAsia" w:ascii="黑体" w:hAnsi="黑体" w:eastAsia="黑体" w:cs="黑体"/>
          <w:color w:val="auto"/>
          <w:sz w:val="44"/>
          <w:szCs w:val="44"/>
          <w:lang w:eastAsia="zh-CN"/>
        </w:rPr>
        <w:t>资阳区商务局</w:t>
      </w:r>
      <w:r>
        <w:rPr>
          <w:rFonts w:hint="eastAsia" w:ascii="黑体" w:hAnsi="黑体" w:eastAsia="黑体" w:cs="黑体"/>
          <w:color w:val="auto"/>
          <w:sz w:val="44"/>
          <w:szCs w:val="44"/>
        </w:rPr>
        <w:t>部门整体支出</w:t>
      </w:r>
    </w:p>
    <w:p>
      <w:pPr>
        <w:keepNext w:val="0"/>
        <w:keepLines w:val="0"/>
        <w:pageBreakBefore w:val="0"/>
        <w:kinsoku/>
        <w:wordWrap/>
        <w:topLinePunct w:val="0"/>
        <w:bidi w:val="0"/>
        <w:spacing w:line="56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绩效自评报告</w:t>
      </w:r>
    </w:p>
    <w:p>
      <w:pPr>
        <w:keepNext w:val="0"/>
        <w:keepLines w:val="0"/>
        <w:pageBreakBefore w:val="0"/>
        <w:kinsoku/>
        <w:wordWrap/>
        <w:topLinePunct w:val="0"/>
        <w:bidi w:val="0"/>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为进一步规范财政资金管理，牢固树立预算绩效理念，强化部门支出责任，提高财政资金使用效益</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rPr>
        <w:t>根据资阳区财政局关于开展202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年度预算绩效自评工作的通知，我局本着认真负责、客观公正的原则开展了202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年度预算绩效自评工作，现将我局202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年度绩效评价自查情况汇报如下：</w:t>
      </w:r>
    </w:p>
    <w:p>
      <w:pPr>
        <w:keepNext w:val="0"/>
        <w:keepLines w:val="0"/>
        <w:pageBreakBefore w:val="0"/>
        <w:numPr>
          <w:ilvl w:val="0"/>
          <w:numId w:val="1"/>
        </w:numPr>
        <w:kinsoku/>
        <w:wordWrap/>
        <w:topLinePunct w:val="0"/>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部门基本情况</w:t>
      </w:r>
    </w:p>
    <w:p>
      <w:pPr>
        <w:keepNext w:val="0"/>
        <w:keepLines w:val="0"/>
        <w:pageBreakBefore w:val="0"/>
        <w:widowControl/>
        <w:shd w:val="clear" w:color="auto" w:fill="FFFFFF"/>
        <w:kinsoku/>
        <w:wordWrap/>
        <w:topLinePunct w:val="0"/>
        <w:bidi w:val="0"/>
        <w:spacing w:line="560" w:lineRule="exact"/>
        <w:ind w:firstLine="643" w:firstLineChars="200"/>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（一）部门成立时间、职能定位及变化过程</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根据益资办﹝2019﹞45号关于印发《益阳市资阳区商务局职能配置、内设机构和人员编制的规定》，益阳市资阳区商务局(以下简称区商务局)是区政府工作部门，为正科级。主要职责是：</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贯彻执行国家内外贸易、国际经济合作和区域经济合作的发展战略、政策，拟定我区国内外贸易、招商引资、承接产业转移、对外援助、对外投资和对外经济合作的政策措施和实施办法，研究经济全球化、区域经济合作、现代流通方式的发展趋势和流通体制改革并提出建议。</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负责推进流通产业结构调整，指导流通企业改革，促进商贸服务业和社区商业发展，提出促进商贸中小企业发展的政策建议，推动流通标准化和连锁经营、商业特许经营、物流配送、电子商务等现代流通方式的发展。</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拟订全区国内贸易发展规划，促进城乡市场发展，研究提出引导国内外资金投向市场体系建设的政策建议，指导大宗产品批发市场规划和城市商业网点规划、商业体系建设，推进农村市场体系建设，组织实施农村现代流通网络工程。</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4、承担牵头协调整顿和规范市场经济秩序工作的责任，拟订规范市场秩序的政策；推动商务领域信用建设，指导商业信用销售，建立市场诚信公共服务平台；按有关规定对特殊流通行业进行监督管理。</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调查研究流通行业重大问题并提出政策建议；制定全区商品流通业和商贸服务业（含餐饮业、住宿业等）的市场准则；指导全区报废汽车回收企业经营管理；按有关规定对拍卖、典当、租赁、旧货流通活动和成品油市场进行监督管理。</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执行国家制定的进出口商品管理办法、进出口商品目录和进出口配额招标政策，组织协调全区进出口商品配额招标；编制并组织实施一般商品的进出口年度计划；负责出口商品基地建设的指导和出口品牌培育工作。</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7、贯彻执行国家对外技术贸易、出口管制以及鼓励技术和成套设备进出口的贸易政策，推进进出口贸易标准化工作；依法监督技术引进、设备进口、国家限制出口技术的工作。</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8、拟订服务贸易发展规划并开展相关工作；会同有关部门制定促进服务出口、服务外包的规划、政策并组织实施，推动服务外包平台建设。</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贯彻执行我国多双边(含区域、自由贸易区)经贸合作战略和政策，推进我区与其他国家(地区)的经贸往来与投资贸易合作；承担全区商务领域涉及世界贸易组织事务相关工作，负责对外经济贸易协调工作。指导全区对港、澳、台地区贸易和经贸合作活动，协调港、澳、台投资管理工作。</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10、负责组织协调反倾销、反补贴、保障措施及其他与进出口公平贸易相关的工作，协助开展对外贸易调查和产业损害工作。</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指导全区招商引资和承接产业转移工作，拟订并组织实施招商引资和承接产业转移政策；依法监督管理外商投资企业和重大外商投资项目，检查外商投资企业执行有关法律法规规章、合同章程的情况并协调解决有关问题；指导投资促进及全区外商投资企业审批工作，规范招商引资活动；指导益阳市长春经济技术开发区的开放型经济工作。</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承担全区对外经济技术合作工作，拟订并组织实施对外经济合作政策；依法管理和监督对外承包工程、对外劳务合作等；负责牵头外派劳务和境外就业人员的权益保护工作；指导、协调和管理外经项目的设备出口。</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13、贯彻执行国家对外援助政策和方案，协调管理全区承担的对外援助项目；协调管理多双边对我区的无偿援助和赠款(不含财政合作项下外国政府及国际金融组织的赠款)等发展合作业务。</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14、承担会展业促进与管理有关工作，负责组织协调相关企业参加内外贸易促销活动和对外经济技术合作活动；指导协调以本区名义在境内外举办的各种内外贸交易会、展览会、展销会等活动。</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15、承担全区商务系统统计及其信息发布工作，提供信息咨询服务，指导全区流通领域信息网络和电子商务建设。</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16、完成区委、区政府交办的其他任务。</w:t>
      </w:r>
    </w:p>
    <w:p>
      <w:pPr>
        <w:keepNext w:val="0"/>
        <w:keepLines w:val="0"/>
        <w:pageBreakBefore w:val="0"/>
        <w:widowControl/>
        <w:shd w:val="clear" w:color="auto" w:fill="FFFFFF"/>
        <w:kinsoku/>
        <w:wordWrap/>
        <w:topLinePunct w:val="0"/>
        <w:bidi w:val="0"/>
        <w:spacing w:line="560" w:lineRule="exact"/>
        <w:ind w:firstLine="643" w:firstLineChars="200"/>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（二）部门人员组织机构及人员情况</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组织机构。我局内设6个职能股室，分别为办公室（政工人事股）、法规和市场秩序股（商务行政执法大队）、市场建设和发展股、商贸服务股、投资管理股、财务股。另设下属非独立公益一类事业单位2个,分别是区投资促进服务中心（副科级公益一类事业单位）和区商务企业管理服务中心（公益一类事业机构）。</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2、人员构成。区商务局机关行政编制10名，设局长1名，副局长3名，内设机构负责人6名。机关后勤服务全额拨款事业编制3名（后勤服务人员只出不进，编制空一减一）。</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益阳市资阳区投资促进服务中心为区商务局所属副科级公益一类事业单位，核定全额拨款事业编制8名，设主任1名，副主任1名。主要职责是：协调组织全区重大招商引资活动；负责推介招商项目、建立招商引资客户档案；负责外来投资者接待、联络、洽谈、考察等的具体组织工作；负责投资项目开发论证、包装，对外发布，负责区本级重点招商引资项目咨询、跟踪调度、协调推进；负责为市域外落户我区的招商引资项目提供办理项目行政审批所需咨询服务，为投资者代办区级政府权限内有关行政审批事项和服务性事项。</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益阳市资阳区商务企业管理服务中心为区商务局所属公益一类事业单位，核定全额拨款事业编制5名，设主任1名，副主任1名。主要职责是：负责管理和处置国有剩余资产，力争保值增值；做好商务系统原已改制企业安全维稳工作。</w:t>
      </w:r>
    </w:p>
    <w:p>
      <w:pPr>
        <w:keepNext w:val="0"/>
        <w:keepLines w:val="0"/>
        <w:pageBreakBefore w:val="0"/>
        <w:kinsoku/>
        <w:wordWrap/>
        <w:overflowPunct w:val="0"/>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2022年底，</w:t>
      </w:r>
      <w:r>
        <w:rPr>
          <w:rFonts w:hint="eastAsia" w:ascii="仿宋_GB2312" w:hAnsi="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编委核定本单位编制数</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人，</w:t>
      </w:r>
      <w:r>
        <w:rPr>
          <w:rFonts w:hint="eastAsia" w:ascii="仿宋_GB2312" w:hAnsi="仿宋_GB2312" w:cs="仿宋_GB2312"/>
          <w:color w:val="auto"/>
          <w:sz w:val="32"/>
          <w:szCs w:val="32"/>
          <w:lang w:val="en-US" w:eastAsia="zh-CN"/>
        </w:rPr>
        <w:t>其中：</w:t>
      </w:r>
      <w:r>
        <w:rPr>
          <w:rFonts w:hint="eastAsia" w:ascii="仿宋_GB2312" w:hAnsi="仿宋_GB2312" w:eastAsia="仿宋_GB2312" w:cs="仿宋_GB2312"/>
          <w:color w:val="auto"/>
          <w:kern w:val="0"/>
          <w:sz w:val="32"/>
          <w:szCs w:val="32"/>
        </w:rPr>
        <w:t>区商务局机关</w:t>
      </w:r>
      <w:r>
        <w:rPr>
          <w:rFonts w:hint="eastAsia" w:ascii="仿宋_GB2312" w:hAnsi="仿宋_GB2312" w:cs="仿宋_GB2312"/>
          <w:color w:val="auto"/>
          <w:kern w:val="0"/>
          <w:sz w:val="32"/>
          <w:szCs w:val="32"/>
          <w:lang w:val="en-US" w:eastAsia="zh-CN"/>
        </w:rPr>
        <w:t>13人，</w:t>
      </w:r>
      <w:r>
        <w:rPr>
          <w:rFonts w:hint="eastAsia" w:ascii="仿宋_GB2312" w:hAnsi="仿宋_GB2312" w:eastAsia="仿宋_GB2312" w:cs="仿宋_GB2312"/>
          <w:color w:val="auto"/>
          <w:kern w:val="0"/>
          <w:sz w:val="32"/>
          <w:szCs w:val="32"/>
        </w:rPr>
        <w:t>资阳区投资促进服务中心</w:t>
      </w:r>
      <w:r>
        <w:rPr>
          <w:rFonts w:hint="eastAsia" w:ascii="仿宋_GB2312" w:hAnsi="仿宋_GB2312" w:cs="仿宋_GB2312"/>
          <w:color w:val="auto"/>
          <w:kern w:val="0"/>
          <w:sz w:val="32"/>
          <w:szCs w:val="32"/>
          <w:lang w:val="en-US" w:eastAsia="zh-CN"/>
        </w:rPr>
        <w:t>10人，</w:t>
      </w:r>
      <w:r>
        <w:rPr>
          <w:rFonts w:hint="eastAsia" w:ascii="仿宋_GB2312" w:hAnsi="仿宋_GB2312" w:eastAsia="仿宋_GB2312" w:cs="仿宋_GB2312"/>
          <w:color w:val="auto"/>
          <w:kern w:val="0"/>
          <w:sz w:val="32"/>
          <w:szCs w:val="32"/>
        </w:rPr>
        <w:t>资阳区商务企业管理服务中心</w:t>
      </w:r>
      <w:r>
        <w:rPr>
          <w:rFonts w:hint="eastAsia" w:ascii="仿宋_GB2312" w:hAnsi="仿宋_GB2312" w:cs="仿宋_GB2312"/>
          <w:color w:val="auto"/>
          <w:kern w:val="0"/>
          <w:sz w:val="32"/>
          <w:szCs w:val="32"/>
          <w:lang w:val="en-US" w:eastAsia="zh-CN"/>
        </w:rPr>
        <w:t>5人。2022年底，</w:t>
      </w:r>
      <w:r>
        <w:rPr>
          <w:rFonts w:hint="eastAsia" w:ascii="仿宋_GB2312" w:hAnsi="仿宋_GB2312" w:eastAsia="仿宋_GB2312" w:cs="仿宋_GB2312"/>
          <w:color w:val="auto"/>
          <w:sz w:val="32"/>
          <w:szCs w:val="32"/>
          <w:lang w:val="en-US" w:eastAsia="zh-CN"/>
        </w:rPr>
        <w:t>实有</w:t>
      </w:r>
      <w:r>
        <w:rPr>
          <w:rFonts w:hint="eastAsia" w:ascii="仿宋_GB2312" w:hAnsi="仿宋_GB2312" w:eastAsia="仿宋_GB2312" w:cs="仿宋_GB2312"/>
          <w:color w:val="auto"/>
          <w:sz w:val="32"/>
          <w:szCs w:val="32"/>
        </w:rPr>
        <w:t>在职</w:t>
      </w:r>
      <w:r>
        <w:rPr>
          <w:rFonts w:hint="eastAsia" w:ascii="仿宋_GB2312" w:hAnsi="仿宋_GB2312" w:eastAsia="仿宋_GB2312" w:cs="仿宋_GB2312"/>
          <w:color w:val="auto"/>
          <w:sz w:val="32"/>
          <w:szCs w:val="32"/>
          <w:lang w:eastAsia="zh-CN"/>
        </w:rPr>
        <w:t>人数</w:t>
      </w:r>
      <w:r>
        <w:rPr>
          <w:rFonts w:hint="eastAsia" w:ascii="仿宋_GB2312" w:hAnsi="仿宋_GB2312" w:cs="仿宋_GB2312"/>
          <w:color w:val="auto"/>
          <w:sz w:val="32"/>
          <w:szCs w:val="32"/>
          <w:lang w:eastAsia="zh-CN"/>
        </w:rPr>
        <w:t>合计</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离</w:t>
      </w:r>
      <w:r>
        <w:rPr>
          <w:rFonts w:hint="eastAsia" w:ascii="仿宋_GB2312" w:hAnsi="仿宋_GB2312" w:eastAsia="仿宋_GB2312" w:cs="仿宋_GB2312"/>
          <w:color w:val="auto"/>
          <w:sz w:val="32"/>
          <w:szCs w:val="32"/>
          <w:lang w:eastAsia="zh-CN"/>
        </w:rPr>
        <w:t>休</w:t>
      </w:r>
      <w:r>
        <w:rPr>
          <w:rFonts w:hint="eastAsia" w:ascii="仿宋_GB2312" w:hAnsi="仿宋_GB2312" w:eastAsia="仿宋_GB2312" w:cs="仿宋_GB2312"/>
          <w:color w:val="auto"/>
          <w:sz w:val="32"/>
          <w:szCs w:val="32"/>
          <w:lang w:val="en-US" w:eastAsia="zh-CN"/>
        </w:rPr>
        <w:t>3人，</w:t>
      </w:r>
      <w:r>
        <w:rPr>
          <w:rFonts w:hint="eastAsia" w:ascii="仿宋_GB2312" w:hAnsi="仿宋_GB2312" w:eastAsia="仿宋_GB2312" w:cs="仿宋_GB2312"/>
          <w:color w:val="auto"/>
          <w:sz w:val="32"/>
          <w:szCs w:val="32"/>
        </w:rPr>
        <w:t>退休</w:t>
      </w:r>
      <w:r>
        <w:rPr>
          <w:rFonts w:hint="eastAsia" w:ascii="仿宋_GB2312" w:hAnsi="仿宋_GB2312" w:eastAsia="仿宋_GB2312" w:cs="仿宋_GB2312"/>
          <w:color w:val="auto"/>
          <w:sz w:val="32"/>
          <w:szCs w:val="32"/>
          <w:lang w:val="en-US" w:eastAsia="zh-CN"/>
        </w:rPr>
        <w:t>134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遗属3人。</w:t>
      </w:r>
      <w:r>
        <w:rPr>
          <w:rFonts w:hint="eastAsia" w:ascii="仿宋_GB2312" w:hAnsi="仿宋_GB2312" w:eastAsia="仿宋_GB2312" w:cs="仿宋_GB2312"/>
          <w:color w:val="auto"/>
          <w:sz w:val="32"/>
          <w:szCs w:val="32"/>
        </w:rPr>
        <w:t>退休人员养老金在社保机构发放。</w:t>
      </w:r>
    </w:p>
    <w:p>
      <w:pPr>
        <w:keepNext w:val="0"/>
        <w:keepLines w:val="0"/>
        <w:pageBreakBefore w:val="0"/>
        <w:widowControl/>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3、固定资产情况</w:t>
      </w:r>
    </w:p>
    <w:p>
      <w:pPr>
        <w:pStyle w:val="6"/>
        <w:keepNext w:val="0"/>
        <w:keepLines w:val="0"/>
        <w:pageBreakBefore w:val="0"/>
        <w:kinsoku/>
        <w:wordWrap/>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我局固定资产期末账面数原值</w:t>
      </w:r>
      <w:r>
        <w:rPr>
          <w:rFonts w:hint="eastAsia" w:ascii="仿宋_GB2312" w:hAnsi="仿宋_GB2312" w:eastAsia="仿宋_GB2312" w:cs="仿宋_GB2312"/>
          <w:color w:val="auto"/>
          <w:sz w:val="32"/>
          <w:szCs w:val="32"/>
          <w:lang w:val="en-US" w:eastAsia="zh-CN"/>
        </w:rPr>
        <w:t>35.63</w:t>
      </w:r>
      <w:r>
        <w:rPr>
          <w:rFonts w:hint="eastAsia" w:ascii="仿宋_GB2312" w:hAnsi="仿宋_GB2312" w:eastAsia="仿宋_GB2312" w:cs="仿宋_GB2312"/>
          <w:color w:val="auto"/>
          <w:sz w:val="32"/>
          <w:szCs w:val="32"/>
        </w:rPr>
        <w:t>万元，累计折旧</w:t>
      </w:r>
      <w:r>
        <w:rPr>
          <w:rFonts w:hint="eastAsia" w:ascii="仿宋_GB2312" w:hAnsi="仿宋_GB2312" w:eastAsia="仿宋_GB2312" w:cs="仿宋_GB2312"/>
          <w:color w:val="auto"/>
          <w:sz w:val="32"/>
          <w:szCs w:val="32"/>
          <w:lang w:val="en-US" w:eastAsia="zh-CN"/>
        </w:rPr>
        <w:t>16.03</w:t>
      </w:r>
      <w:r>
        <w:rPr>
          <w:rFonts w:hint="eastAsia" w:ascii="仿宋_GB2312" w:hAnsi="仿宋_GB2312" w:eastAsia="仿宋_GB2312" w:cs="仿宋_GB2312"/>
          <w:color w:val="auto"/>
          <w:sz w:val="32"/>
          <w:szCs w:val="32"/>
        </w:rPr>
        <w:t>万元，净值</w:t>
      </w:r>
      <w:r>
        <w:rPr>
          <w:rFonts w:hint="eastAsia" w:ascii="仿宋_GB2312" w:hAnsi="仿宋_GB2312" w:eastAsia="仿宋_GB2312" w:cs="仿宋_GB2312"/>
          <w:color w:val="auto"/>
          <w:sz w:val="32"/>
          <w:szCs w:val="32"/>
          <w:lang w:val="en-US" w:eastAsia="zh-CN"/>
        </w:rPr>
        <w:t>19.6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shd w:val="clear" w:color="auto" w:fill="FFFFFF"/>
        <w:kinsoku/>
        <w:wordWrap/>
        <w:topLinePunct w:val="0"/>
        <w:bidi w:val="0"/>
        <w:spacing w:line="560" w:lineRule="exact"/>
        <w:ind w:firstLine="643" w:firstLineChars="200"/>
        <w:textAlignment w:val="auto"/>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eastAsia="zh-CN"/>
        </w:rPr>
        <w:t>三</w:t>
      </w: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eastAsia="zh-CN"/>
        </w:rPr>
        <w:t>部门整体</w:t>
      </w:r>
      <w:r>
        <w:rPr>
          <w:rFonts w:hint="eastAsia" w:ascii="楷体" w:hAnsi="楷体" w:eastAsia="楷体" w:cs="楷体"/>
          <w:b/>
          <w:bCs/>
          <w:color w:val="auto"/>
          <w:kern w:val="0"/>
          <w:sz w:val="32"/>
          <w:szCs w:val="32"/>
        </w:rPr>
        <w:t>收入支出预算执行情况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区商务局下属二级机构</w:t>
      </w:r>
      <w:r>
        <w:rPr>
          <w:rFonts w:hint="eastAsia" w:ascii="仿宋_GB2312" w:hAnsi="仿宋_GB2312" w:eastAsia="仿宋_GB2312" w:cs="仿宋_GB2312"/>
          <w:color w:val="auto"/>
          <w:kern w:val="0"/>
          <w:sz w:val="32"/>
          <w:szCs w:val="32"/>
        </w:rPr>
        <w:t>益阳市资阳区投资促进服务中心</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益阳市资阳区商务企业管理服务中心</w:t>
      </w:r>
      <w:r>
        <w:rPr>
          <w:rFonts w:hint="eastAsia" w:ascii="仿宋_GB2312" w:hAnsi="仿宋_GB2312" w:eastAsia="仿宋_GB2312" w:cs="仿宋_GB2312"/>
          <w:color w:val="auto"/>
          <w:kern w:val="0"/>
          <w:sz w:val="32"/>
          <w:szCs w:val="32"/>
          <w:lang w:eastAsia="zh-CN"/>
        </w:rPr>
        <w:t>与</w:t>
      </w:r>
      <w:r>
        <w:rPr>
          <w:rFonts w:hint="eastAsia" w:ascii="仿宋_GB2312" w:hAnsi="仿宋_GB2312" w:eastAsia="仿宋_GB2312" w:cs="仿宋_GB2312"/>
          <w:color w:val="auto"/>
          <w:sz w:val="32"/>
          <w:szCs w:val="32"/>
          <w:lang w:eastAsia="zh-CN"/>
        </w:rPr>
        <w:t>区商务局合署办公，预算合并在区商务局，</w:t>
      </w:r>
      <w:r>
        <w:rPr>
          <w:rFonts w:hint="eastAsia" w:ascii="仿宋_GB2312" w:hAnsi="仿宋_GB2312" w:eastAsia="仿宋_GB2312" w:cs="仿宋_GB2312"/>
          <w:color w:val="auto"/>
          <w:sz w:val="32"/>
          <w:szCs w:val="32"/>
        </w:rPr>
        <w:t>根据202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本级部门预算批复，202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年部门整体支出绩效评价范围</w:t>
      </w:r>
      <w:r>
        <w:rPr>
          <w:rFonts w:hint="eastAsia" w:ascii="仿宋_GB2312" w:hAnsi="仿宋_GB2312" w:eastAsia="仿宋_GB2312" w:cs="仿宋_GB2312"/>
          <w:color w:val="auto"/>
          <w:sz w:val="32"/>
          <w:szCs w:val="32"/>
          <w:lang w:eastAsia="zh-CN"/>
        </w:rPr>
        <w:t>只有资阳区商务局本级。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收入支出预算执行情况。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年年初预算财政拨款收入</w:t>
      </w:r>
      <w:r>
        <w:rPr>
          <w:rFonts w:hint="eastAsia" w:ascii="仿宋_GB2312" w:hAnsi="仿宋_GB2312" w:eastAsia="仿宋_GB2312" w:cs="仿宋_GB2312"/>
          <w:color w:val="auto"/>
          <w:sz w:val="32"/>
          <w:szCs w:val="32"/>
          <w:lang w:val="en-US" w:eastAsia="zh-CN"/>
        </w:rPr>
        <w:t>8137900</w:t>
      </w:r>
      <w:r>
        <w:rPr>
          <w:rFonts w:hint="eastAsia" w:ascii="仿宋_GB2312" w:hAnsi="仿宋_GB2312" w:eastAsia="仿宋_GB2312" w:cs="仿宋_GB2312"/>
          <w:color w:val="auto"/>
          <w:sz w:val="32"/>
          <w:szCs w:val="32"/>
        </w:rPr>
        <w:t>元，其中：一般公共预算经费拨款收入</w:t>
      </w:r>
      <w:r>
        <w:rPr>
          <w:rFonts w:hint="eastAsia" w:ascii="仿宋_GB2312" w:hAnsi="仿宋_GB2312" w:eastAsia="仿宋_GB2312" w:cs="仿宋_GB2312"/>
          <w:color w:val="auto"/>
          <w:sz w:val="32"/>
          <w:szCs w:val="32"/>
          <w:lang w:val="en-US" w:eastAsia="zh-CN"/>
        </w:rPr>
        <w:t>6037200</w:t>
      </w:r>
      <w:r>
        <w:rPr>
          <w:rFonts w:hint="eastAsia" w:ascii="仿宋_GB2312" w:hAnsi="仿宋_GB2312" w:eastAsia="仿宋_GB2312" w:cs="仿宋_GB2312"/>
          <w:color w:val="auto"/>
          <w:sz w:val="32"/>
          <w:szCs w:val="32"/>
        </w:rPr>
        <w:t>元，纳入一般公共预算管理的非税收入拨款</w:t>
      </w:r>
      <w:r>
        <w:rPr>
          <w:rFonts w:hint="eastAsia" w:ascii="仿宋_GB2312" w:hAnsi="仿宋_GB2312" w:eastAsia="仿宋_GB2312" w:cs="仿宋_GB2312"/>
          <w:color w:val="auto"/>
          <w:sz w:val="32"/>
          <w:szCs w:val="32"/>
          <w:lang w:val="en-US" w:eastAsia="zh-CN"/>
        </w:rPr>
        <w:t>1980700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其他资金安排</w:t>
      </w:r>
      <w:r>
        <w:rPr>
          <w:rFonts w:hint="eastAsia" w:ascii="仿宋_GB2312" w:hAnsi="仿宋_GB2312" w:eastAsia="仿宋_GB2312" w:cs="仿宋_GB2312"/>
          <w:color w:val="auto"/>
          <w:sz w:val="32"/>
          <w:szCs w:val="32"/>
          <w:lang w:val="en-US" w:eastAsia="zh-CN"/>
        </w:rPr>
        <w:t>120000元</w:t>
      </w:r>
      <w:r>
        <w:rPr>
          <w:rFonts w:hint="eastAsia" w:ascii="仿宋_GB2312" w:hAnsi="仿宋_GB2312" w:eastAsia="仿宋_GB2312" w:cs="仿宋_GB2312"/>
          <w:color w:val="auto"/>
          <w:sz w:val="32"/>
          <w:szCs w:val="32"/>
        </w:rPr>
        <w:t>；年末决算收入</w:t>
      </w:r>
      <w:r>
        <w:rPr>
          <w:rFonts w:hint="eastAsia" w:ascii="仿宋_GB2312" w:hAnsi="仿宋_GB2312" w:eastAsia="仿宋_GB2312" w:cs="仿宋_GB2312"/>
          <w:color w:val="auto"/>
          <w:sz w:val="32"/>
          <w:szCs w:val="32"/>
          <w:lang w:val="en-US" w:eastAsia="zh-CN"/>
        </w:rPr>
        <w:t>16393943.79</w:t>
      </w:r>
      <w:r>
        <w:rPr>
          <w:rFonts w:hint="eastAsia" w:ascii="仿宋_GB2312" w:hAnsi="仿宋_GB2312" w:eastAsia="仿宋_GB2312" w:cs="仿宋_GB2312"/>
          <w:color w:val="auto"/>
          <w:sz w:val="32"/>
          <w:szCs w:val="32"/>
        </w:rPr>
        <w:t>元，其中财政拨款收入</w:t>
      </w:r>
      <w:r>
        <w:rPr>
          <w:rFonts w:hint="eastAsia" w:ascii="仿宋_GB2312" w:hAnsi="仿宋_GB2312" w:eastAsia="仿宋_GB2312" w:cs="仿宋_GB2312"/>
          <w:color w:val="auto"/>
          <w:sz w:val="32"/>
          <w:szCs w:val="32"/>
          <w:lang w:val="en-US" w:eastAsia="zh-CN"/>
        </w:rPr>
        <w:t>16393943.79</w:t>
      </w:r>
      <w:r>
        <w:rPr>
          <w:rFonts w:hint="eastAsia" w:ascii="仿宋_GB2312" w:hAnsi="仿宋_GB2312"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预算支出</w:t>
      </w:r>
      <w:r>
        <w:rPr>
          <w:rFonts w:hint="eastAsia" w:ascii="仿宋_GB2312" w:hAnsi="仿宋_GB2312" w:eastAsia="仿宋_GB2312" w:cs="仿宋_GB2312"/>
          <w:color w:val="auto"/>
          <w:sz w:val="32"/>
          <w:szCs w:val="32"/>
          <w:lang w:val="en-US" w:eastAsia="zh-CN"/>
        </w:rPr>
        <w:t>8137900</w:t>
      </w:r>
      <w:r>
        <w:rPr>
          <w:rFonts w:hint="eastAsia" w:ascii="仿宋_GB2312" w:hAnsi="仿宋_GB2312" w:eastAsia="仿宋_GB2312" w:cs="仿宋_GB2312"/>
          <w:color w:val="auto"/>
          <w:sz w:val="32"/>
          <w:szCs w:val="32"/>
        </w:rPr>
        <w:t>元，其中：基本支出</w:t>
      </w:r>
      <w:r>
        <w:rPr>
          <w:rFonts w:hint="eastAsia" w:ascii="仿宋_GB2312" w:hAnsi="仿宋_GB2312" w:eastAsia="仿宋_GB2312" w:cs="仿宋_GB2312"/>
          <w:color w:val="auto"/>
          <w:sz w:val="32"/>
          <w:szCs w:val="32"/>
          <w:lang w:val="en-US" w:eastAsia="zh-CN"/>
        </w:rPr>
        <w:t>5907100</w:t>
      </w:r>
      <w:r>
        <w:rPr>
          <w:rFonts w:hint="eastAsia" w:ascii="仿宋_GB2312" w:hAnsi="仿宋_GB2312" w:eastAsia="仿宋_GB2312" w:cs="仿宋_GB2312"/>
          <w:color w:val="auto"/>
          <w:sz w:val="32"/>
          <w:szCs w:val="32"/>
        </w:rPr>
        <w:t>元，包括人员经费</w:t>
      </w:r>
      <w:r>
        <w:rPr>
          <w:rFonts w:hint="eastAsia" w:ascii="仿宋_GB2312" w:hAnsi="仿宋_GB2312" w:eastAsia="仿宋_GB2312" w:cs="仿宋_GB2312"/>
          <w:color w:val="auto"/>
          <w:sz w:val="32"/>
          <w:szCs w:val="32"/>
          <w:lang w:val="en-US" w:eastAsia="zh-CN"/>
        </w:rPr>
        <w:t>4410100</w:t>
      </w:r>
      <w:r>
        <w:rPr>
          <w:rFonts w:hint="eastAsia" w:ascii="仿宋_GB2312" w:hAnsi="仿宋_GB2312" w:eastAsia="仿宋_GB2312" w:cs="仿宋_GB2312"/>
          <w:color w:val="auto"/>
          <w:sz w:val="32"/>
          <w:szCs w:val="32"/>
        </w:rPr>
        <w:t>元，商品和服务支出</w:t>
      </w:r>
      <w:r>
        <w:rPr>
          <w:rFonts w:hint="eastAsia" w:ascii="仿宋_GB2312" w:hAnsi="仿宋_GB2312" w:eastAsia="仿宋_GB2312" w:cs="仿宋_GB2312"/>
          <w:color w:val="auto"/>
          <w:sz w:val="32"/>
          <w:szCs w:val="32"/>
          <w:lang w:val="en-US" w:eastAsia="zh-CN"/>
        </w:rPr>
        <w:t>1497000</w:t>
      </w:r>
      <w:r>
        <w:rPr>
          <w:rFonts w:hint="eastAsia" w:ascii="仿宋_GB2312" w:hAnsi="仿宋_GB2312" w:eastAsia="仿宋_GB2312" w:cs="仿宋_GB2312"/>
          <w:color w:val="auto"/>
          <w:sz w:val="32"/>
          <w:szCs w:val="32"/>
        </w:rPr>
        <w:t>元。项目支出</w:t>
      </w:r>
      <w:r>
        <w:rPr>
          <w:rFonts w:hint="eastAsia" w:ascii="仿宋_GB2312" w:hAnsi="仿宋_GB2312" w:eastAsia="仿宋_GB2312" w:cs="仿宋_GB2312"/>
          <w:color w:val="auto"/>
          <w:sz w:val="32"/>
          <w:szCs w:val="32"/>
          <w:lang w:val="en-US" w:eastAsia="zh-CN"/>
        </w:rPr>
        <w:t>2230800</w:t>
      </w:r>
      <w:r>
        <w:rPr>
          <w:rFonts w:hint="eastAsia" w:ascii="仿宋_GB2312" w:hAnsi="仿宋_GB2312" w:eastAsia="仿宋_GB2312" w:cs="仿宋_GB2312"/>
          <w:color w:val="auto"/>
          <w:sz w:val="32"/>
          <w:szCs w:val="32"/>
        </w:rPr>
        <w:t>元。年末决算支出</w:t>
      </w:r>
      <w:r>
        <w:rPr>
          <w:rFonts w:hint="eastAsia" w:ascii="仿宋_GB2312" w:hAnsi="仿宋_GB2312" w:eastAsia="仿宋_GB2312" w:cs="仿宋_GB2312"/>
          <w:color w:val="auto"/>
          <w:sz w:val="32"/>
          <w:szCs w:val="32"/>
          <w:lang w:val="en-US" w:eastAsia="zh-CN"/>
        </w:rPr>
        <w:t>16393943.79</w:t>
      </w:r>
      <w:r>
        <w:rPr>
          <w:rFonts w:hint="eastAsia" w:ascii="仿宋_GB2312" w:hAnsi="仿宋_GB2312" w:eastAsia="仿宋_GB2312" w:cs="仿宋_GB2312"/>
          <w:color w:val="auto"/>
          <w:sz w:val="32"/>
          <w:szCs w:val="32"/>
        </w:rPr>
        <w:t>元，其中基本支出</w:t>
      </w:r>
      <w:r>
        <w:rPr>
          <w:rFonts w:hint="eastAsia" w:ascii="仿宋_GB2312" w:hAnsi="仿宋_GB2312" w:eastAsia="仿宋_GB2312" w:cs="仿宋_GB2312"/>
          <w:color w:val="auto"/>
          <w:sz w:val="32"/>
          <w:szCs w:val="32"/>
          <w:lang w:val="en-US" w:eastAsia="zh-CN"/>
        </w:rPr>
        <w:t>3860945.74</w:t>
      </w:r>
      <w:r>
        <w:rPr>
          <w:rFonts w:hint="eastAsia" w:ascii="仿宋_GB2312" w:hAnsi="仿宋_GB2312" w:eastAsia="仿宋_GB2312" w:cs="仿宋_GB2312"/>
          <w:color w:val="auto"/>
          <w:sz w:val="32"/>
          <w:szCs w:val="32"/>
        </w:rPr>
        <w:t>元，包括人员经费</w:t>
      </w:r>
      <w:r>
        <w:rPr>
          <w:rFonts w:hint="eastAsia" w:ascii="仿宋_GB2312" w:hAnsi="仿宋_GB2312" w:eastAsia="仿宋_GB2312" w:cs="仿宋_GB2312"/>
          <w:color w:val="auto"/>
          <w:sz w:val="32"/>
          <w:szCs w:val="32"/>
          <w:lang w:val="en-US" w:eastAsia="zh-CN"/>
        </w:rPr>
        <w:t>3804523.74</w:t>
      </w:r>
      <w:r>
        <w:rPr>
          <w:rFonts w:hint="eastAsia" w:ascii="仿宋_GB2312" w:hAnsi="仿宋_GB2312" w:eastAsia="仿宋_GB2312" w:cs="仿宋_GB2312"/>
          <w:color w:val="auto"/>
          <w:sz w:val="32"/>
          <w:szCs w:val="32"/>
        </w:rPr>
        <w:t>元，商品和服务支出</w:t>
      </w:r>
      <w:r>
        <w:rPr>
          <w:rFonts w:hint="eastAsia" w:ascii="仿宋_GB2312" w:hAnsi="仿宋_GB2312" w:eastAsia="仿宋_GB2312" w:cs="仿宋_GB2312"/>
          <w:color w:val="auto"/>
          <w:sz w:val="32"/>
          <w:szCs w:val="32"/>
          <w:lang w:val="en-US" w:eastAsia="zh-CN"/>
        </w:rPr>
        <w:t>56422.00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12532998.05</w:t>
      </w:r>
      <w:r>
        <w:rPr>
          <w:rFonts w:hint="eastAsia" w:ascii="仿宋_GB2312" w:hAnsi="仿宋_GB2312"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收入支出与预算对比分析。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（1）预、决算差异情况。（分收入支出功能科目逐项对比。）</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7"/>
        <w:gridCol w:w="2128"/>
        <w:gridCol w:w="2131"/>
        <w:gridCol w:w="2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rPr>
            </w:pPr>
          </w:p>
        </w:tc>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年末决算</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差异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收入</w:t>
            </w:r>
          </w:p>
        </w:tc>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8137900</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16393943.79</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+8256043.79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1、一般公共预算拨款</w:t>
            </w:r>
          </w:p>
        </w:tc>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8017900</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16293943.79</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+8276043.79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2、政府性基金拨款</w:t>
            </w:r>
          </w:p>
        </w:tc>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100000.00</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、其他收入</w:t>
            </w:r>
          </w:p>
        </w:tc>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120000</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支出</w:t>
            </w:r>
          </w:p>
        </w:tc>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8137900</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16393943.79</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+8356043.79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1、基本支出</w:t>
            </w:r>
          </w:p>
        </w:tc>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5907100</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3860945.74</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-2046154.26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人员经费</w:t>
            </w:r>
          </w:p>
        </w:tc>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4410100</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3804523.74</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-605576.26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公用经费</w:t>
            </w:r>
          </w:p>
        </w:tc>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1497000</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56422.00</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-1440578.00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2、项目支出</w:t>
            </w:r>
          </w:p>
        </w:tc>
        <w:tc>
          <w:tcPr>
            <w:tcW w:w="2130"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2230800</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12532998.05</w:t>
            </w:r>
          </w:p>
        </w:tc>
        <w:tc>
          <w:tcPr>
            <w:tcW w:w="2131" w:type="dxa"/>
          </w:tcPr>
          <w:p>
            <w:pPr>
              <w:keepNext w:val="0"/>
              <w:keepLines w:val="0"/>
              <w:pageBreakBefore w:val="0"/>
              <w:suppressLineNumbers w:val="0"/>
              <w:kinsoku/>
              <w:wordWrap/>
              <w:topLinePunct w:val="0"/>
              <w:bidi w:val="0"/>
              <w:snapToGrid w:val="0"/>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+10302198.05</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（2）差异原因分析。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预决算</w:t>
      </w:r>
      <w:r>
        <w:rPr>
          <w:rFonts w:hint="eastAsia" w:ascii="仿宋_GB2312" w:hAnsi="仿宋_GB2312" w:eastAsia="仿宋_GB2312" w:cs="仿宋_GB2312"/>
          <w:color w:val="auto"/>
          <w:sz w:val="32"/>
          <w:szCs w:val="32"/>
        </w:rPr>
        <w:t>差异说明：一是增加</w:t>
      </w:r>
      <w:r>
        <w:rPr>
          <w:rFonts w:hint="eastAsia" w:ascii="仿宋_GB2312" w:hAnsi="仿宋_GB2312" w:eastAsia="仿宋_GB2312" w:cs="仿宋_GB2312"/>
          <w:color w:val="auto"/>
          <w:sz w:val="32"/>
          <w:szCs w:val="32"/>
          <w:lang w:eastAsia="zh-CN"/>
        </w:rPr>
        <w:t>人员经费的拨入，</w:t>
      </w:r>
      <w:r>
        <w:rPr>
          <w:rFonts w:hint="eastAsia" w:ascii="仿宋_GB2312" w:hAnsi="仿宋_GB2312" w:eastAsia="仿宋_GB2312" w:cs="仿宋_GB2312"/>
          <w:color w:val="auto"/>
          <w:sz w:val="32"/>
          <w:szCs w:val="32"/>
        </w:rPr>
        <w:t>年初无预算</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死亡抚恤</w:t>
      </w:r>
      <w:r>
        <w:rPr>
          <w:rFonts w:hint="eastAsia" w:ascii="仿宋_GB2312" w:hAnsi="仿宋_GB2312" w:eastAsia="仿宋_GB2312" w:cs="仿宋_GB2312"/>
          <w:color w:val="auto"/>
          <w:sz w:val="32"/>
          <w:szCs w:val="32"/>
          <w:lang w:val="en-US" w:eastAsia="zh-CN"/>
        </w:rPr>
        <w:t>费、</w:t>
      </w:r>
      <w:r>
        <w:rPr>
          <w:rFonts w:hint="eastAsia" w:ascii="仿宋_GB2312" w:hAnsi="仿宋_GB2312" w:eastAsia="仿宋_GB2312" w:cs="仿宋_GB2312"/>
          <w:color w:val="auto"/>
          <w:sz w:val="32"/>
          <w:szCs w:val="32"/>
        </w:rPr>
        <w:t>军转干困难生活</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、绩效奖金</w:t>
      </w:r>
      <w:r>
        <w:rPr>
          <w:rFonts w:hint="eastAsia" w:ascii="仿宋_GB2312" w:hAnsi="仿宋_GB2312" w:eastAsia="仿宋_GB2312" w:cs="仿宋_GB2312"/>
          <w:color w:val="auto"/>
          <w:sz w:val="32"/>
          <w:szCs w:val="32"/>
          <w:lang w:eastAsia="zh-CN"/>
        </w:rPr>
        <w:t>、增人增资</w:t>
      </w:r>
      <w:r>
        <w:rPr>
          <w:rFonts w:hint="eastAsia" w:ascii="仿宋_GB2312" w:hAnsi="仿宋_GB2312" w:eastAsia="仿宋_GB2312" w:cs="仿宋_GB2312"/>
          <w:color w:val="auto"/>
          <w:sz w:val="32"/>
          <w:szCs w:val="32"/>
          <w:lang w:val="en-US" w:eastAsia="zh-CN"/>
        </w:rPr>
        <w:t>等资金，实际已拨入，但是资金来源体现在项目支出科目</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color w:val="auto"/>
          <w:sz w:val="32"/>
          <w:szCs w:val="32"/>
          <w:lang w:eastAsia="zh-CN"/>
        </w:rPr>
        <w:t>公用经费预算在“</w:t>
      </w:r>
      <w:r>
        <w:rPr>
          <w:rFonts w:hint="eastAsia" w:ascii="仿宋_GB2312" w:hAnsi="仿宋_GB2312" w:eastAsia="仿宋_GB2312" w:cs="仿宋_GB2312"/>
          <w:color w:val="auto"/>
          <w:sz w:val="32"/>
          <w:szCs w:val="32"/>
        </w:rPr>
        <w:t>纳入一般公共预算管理的非税收入拨款</w:t>
      </w:r>
      <w:r>
        <w:rPr>
          <w:rFonts w:hint="eastAsia" w:ascii="仿宋_GB2312" w:hAnsi="仿宋_GB2312" w:eastAsia="仿宋_GB2312" w:cs="仿宋_GB2312"/>
          <w:color w:val="auto"/>
          <w:sz w:val="32"/>
          <w:szCs w:val="32"/>
          <w:lang w:eastAsia="zh-CN"/>
        </w:rPr>
        <w:t>”中支出的部分，</w:t>
      </w:r>
      <w:r>
        <w:rPr>
          <w:rFonts w:hint="eastAsia" w:ascii="仿宋_GB2312" w:hAnsi="仿宋_GB2312" w:eastAsia="仿宋_GB2312" w:cs="仿宋_GB2312"/>
          <w:color w:val="auto"/>
          <w:sz w:val="32"/>
          <w:szCs w:val="32"/>
          <w:lang w:val="en-US" w:eastAsia="zh-CN"/>
        </w:rPr>
        <w:t>资金来源体现在项目支出科目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三是增加了项目</w:t>
      </w:r>
      <w:r>
        <w:rPr>
          <w:rFonts w:hint="eastAsia" w:ascii="仿宋_GB2312" w:hAnsi="仿宋_GB2312" w:eastAsia="仿宋_GB2312" w:cs="仿宋_GB2312"/>
          <w:color w:val="auto"/>
          <w:sz w:val="32"/>
          <w:szCs w:val="32"/>
          <w:lang w:eastAsia="zh-CN"/>
        </w:rPr>
        <w:t>资金的拨入</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val="en-US" w:eastAsia="zh-CN"/>
        </w:rPr>
        <w:t>外贸促进业务奖励资金170万元、真抓实干成效明显奖励资金149万元，以及裕大酱厂的拆迁资金92.93万元，农贸市场创卫迎检资金50万元等。</w:t>
      </w:r>
    </w:p>
    <w:p>
      <w:pPr>
        <w:keepNext w:val="0"/>
        <w:keepLines w:val="0"/>
        <w:pageBreakBefore w:val="0"/>
        <w:kinsoku/>
        <w:wordWrap/>
        <w:topLinePunct w:val="0"/>
        <w:bidi w:val="0"/>
        <w:snapToGrid w:val="0"/>
        <w:spacing w:line="56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“三公”经费支出情况：</w:t>
      </w:r>
    </w:p>
    <w:p>
      <w:pPr>
        <w:keepNext w:val="0"/>
        <w:keepLines w:val="0"/>
        <w:pageBreakBefore w:val="0"/>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年“三公”经费财政拨款支出决算为</w:t>
      </w:r>
      <w:r>
        <w:rPr>
          <w:rFonts w:hint="eastAsia" w:ascii="仿宋_GB2312" w:hAnsi="仿宋_GB2312" w:eastAsia="仿宋_GB2312" w:cs="仿宋_GB2312"/>
          <w:color w:val="auto"/>
          <w:sz w:val="32"/>
          <w:szCs w:val="32"/>
          <w:lang w:val="en-US" w:eastAsia="zh-CN"/>
        </w:rPr>
        <w:t xml:space="preserve"> 1206879.50</w:t>
      </w:r>
      <w:r>
        <w:rPr>
          <w:rFonts w:hint="eastAsia" w:ascii="仿宋_GB2312" w:hAnsi="仿宋_GB2312" w:eastAsia="仿宋_GB2312" w:cs="仿宋_GB2312"/>
          <w:color w:val="auto"/>
          <w:sz w:val="32"/>
          <w:szCs w:val="32"/>
        </w:rPr>
        <w:t>元，其中：因公出国（境）费支出决算0元；公务用车运行费支出决算0元；公务接待费支出决算</w:t>
      </w:r>
      <w:r>
        <w:rPr>
          <w:rFonts w:hint="eastAsia" w:ascii="仿宋_GB2312" w:hAnsi="仿宋_GB2312" w:eastAsia="仿宋_GB2312" w:cs="仿宋_GB2312"/>
          <w:color w:val="auto"/>
          <w:sz w:val="32"/>
          <w:szCs w:val="32"/>
          <w:lang w:val="en-US" w:eastAsia="zh-CN"/>
        </w:rPr>
        <w:t>1206879.50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年“三公”经费财政拨款支出预算</w:t>
      </w:r>
      <w:r>
        <w:rPr>
          <w:rFonts w:hint="eastAsia" w:ascii="仿宋_GB2312" w:hAnsi="仿宋_GB2312" w:eastAsia="仿宋_GB2312" w:cs="仿宋_GB2312"/>
          <w:color w:val="auto"/>
          <w:sz w:val="32"/>
          <w:szCs w:val="32"/>
          <w:lang w:val="en-US" w:eastAsia="zh-CN"/>
        </w:rPr>
        <w:t xml:space="preserve"> 1340000.00</w:t>
      </w:r>
      <w:r>
        <w:rPr>
          <w:rFonts w:hint="eastAsia" w:ascii="仿宋_GB2312" w:hAnsi="仿宋_GB2312" w:eastAsia="仿宋_GB2312" w:cs="仿宋_GB2312"/>
          <w:color w:val="auto"/>
          <w:sz w:val="32"/>
          <w:szCs w:val="32"/>
        </w:rPr>
        <w:t>元，其中: 因公出国（境）0元，公务用车运行费</w:t>
      </w:r>
      <w:r>
        <w:rPr>
          <w:rFonts w:hint="eastAsia" w:ascii="仿宋_GB2312" w:hAnsi="仿宋_GB2312" w:eastAsia="仿宋_GB2312" w:cs="仿宋_GB2312"/>
          <w:color w:val="auto"/>
          <w:sz w:val="32"/>
          <w:szCs w:val="32"/>
          <w:lang w:val="en-US" w:eastAsia="zh-CN"/>
        </w:rPr>
        <w:t xml:space="preserve"> 0</w:t>
      </w:r>
      <w:r>
        <w:rPr>
          <w:rFonts w:hint="eastAsia" w:ascii="仿宋_GB2312" w:hAnsi="仿宋_GB2312" w:eastAsia="仿宋_GB2312" w:cs="仿宋_GB2312"/>
          <w:color w:val="auto"/>
          <w:sz w:val="32"/>
          <w:szCs w:val="32"/>
        </w:rPr>
        <w:t>元，公务接待费</w:t>
      </w:r>
      <w:r>
        <w:rPr>
          <w:rFonts w:hint="eastAsia" w:ascii="仿宋_GB2312" w:hAnsi="仿宋_GB2312" w:eastAsia="仿宋_GB2312" w:cs="仿宋_GB2312"/>
          <w:color w:val="auto"/>
          <w:sz w:val="32"/>
          <w:szCs w:val="32"/>
          <w:lang w:val="en-US" w:eastAsia="zh-CN"/>
        </w:rPr>
        <w:t xml:space="preserve"> 1340000.00</w:t>
      </w:r>
      <w:r>
        <w:rPr>
          <w:rFonts w:hint="eastAsia" w:ascii="仿宋_GB2312" w:hAnsi="仿宋_GB2312" w:eastAsia="仿宋_GB2312" w:cs="仿宋_GB2312"/>
          <w:color w:val="auto"/>
          <w:sz w:val="32"/>
          <w:szCs w:val="32"/>
        </w:rPr>
        <w:t>元。</w:t>
      </w:r>
    </w:p>
    <w:p>
      <w:pPr>
        <w:keepNext w:val="0"/>
        <w:keepLines w:val="0"/>
        <w:pageBreakBefore w:val="0"/>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年度“三公”经费财政拨款支出决算为</w:t>
      </w:r>
      <w:r>
        <w:rPr>
          <w:rFonts w:hint="eastAsia" w:ascii="仿宋_GB2312" w:hAnsi="仿宋_GB2312" w:eastAsia="仿宋_GB2312" w:cs="仿宋_GB2312"/>
          <w:color w:val="auto"/>
          <w:sz w:val="32"/>
          <w:szCs w:val="32"/>
          <w:lang w:val="en-US" w:eastAsia="zh-CN"/>
        </w:rPr>
        <w:t>1670475.00</w:t>
      </w:r>
      <w:r>
        <w:rPr>
          <w:rFonts w:hint="eastAsia" w:ascii="仿宋_GB2312" w:hAnsi="仿宋_GB2312" w:eastAsia="仿宋_GB2312" w:cs="仿宋_GB2312"/>
          <w:color w:val="auto"/>
          <w:sz w:val="32"/>
          <w:szCs w:val="32"/>
        </w:rPr>
        <w:t>元，其中：因公出国（境）费支出决算为0万元；公务用车运行费支出决算为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%；公务接待费支出决算为</w:t>
      </w:r>
      <w:r>
        <w:rPr>
          <w:rFonts w:hint="eastAsia" w:ascii="仿宋_GB2312" w:hAnsi="仿宋_GB2312" w:eastAsia="仿宋_GB2312" w:cs="仿宋_GB2312"/>
          <w:color w:val="auto"/>
          <w:sz w:val="32"/>
          <w:szCs w:val="32"/>
          <w:lang w:val="en-US" w:eastAsia="zh-CN"/>
        </w:rPr>
        <w:t>1670475.00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年“三公”经费财政拨款支出预算为</w:t>
      </w:r>
      <w:r>
        <w:rPr>
          <w:rFonts w:hint="eastAsia" w:ascii="仿宋_GB2312" w:hAnsi="仿宋_GB2312" w:eastAsia="仿宋_GB2312" w:cs="仿宋_GB2312"/>
          <w:color w:val="auto"/>
          <w:sz w:val="32"/>
          <w:szCs w:val="32"/>
          <w:lang w:val="en-US" w:eastAsia="zh-CN"/>
        </w:rPr>
        <w:t>1240000.00</w:t>
      </w:r>
      <w:r>
        <w:rPr>
          <w:rFonts w:hint="eastAsia" w:ascii="仿宋_GB2312" w:hAnsi="仿宋_GB2312" w:eastAsia="仿宋_GB2312" w:cs="仿宋_GB2312"/>
          <w:color w:val="auto"/>
          <w:sz w:val="32"/>
          <w:szCs w:val="32"/>
        </w:rPr>
        <w:t>元，其中: 因公出国（境）0元，公务用车运行费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万元，公务接待费</w:t>
      </w:r>
      <w:r>
        <w:rPr>
          <w:rFonts w:hint="eastAsia" w:ascii="仿宋_GB2312" w:hAnsi="仿宋_GB2312" w:eastAsia="仿宋_GB2312" w:cs="仿宋_GB2312"/>
          <w:color w:val="auto"/>
          <w:sz w:val="32"/>
          <w:szCs w:val="32"/>
          <w:lang w:val="en-US" w:eastAsia="zh-CN"/>
        </w:rPr>
        <w:t>1240000.00</w:t>
      </w:r>
      <w:r>
        <w:rPr>
          <w:rFonts w:hint="eastAsia" w:ascii="仿宋_GB2312" w:hAnsi="仿宋_GB2312" w:eastAsia="仿宋_GB2312" w:cs="仿宋_GB2312"/>
          <w:color w:val="auto"/>
          <w:sz w:val="32"/>
          <w:szCs w:val="32"/>
        </w:rPr>
        <w:t>元。</w:t>
      </w:r>
    </w:p>
    <w:p>
      <w:pPr>
        <w:keepNext w:val="0"/>
        <w:keepLines w:val="0"/>
        <w:pageBreakBefore w:val="0"/>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公务接待情况说明</w:t>
      </w:r>
    </w:p>
    <w:p>
      <w:pPr>
        <w:keepNext w:val="0"/>
        <w:keepLines w:val="0"/>
        <w:pageBreakBefore w:val="0"/>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公务接待支出</w:t>
      </w:r>
      <w:r>
        <w:rPr>
          <w:rFonts w:hint="eastAsia" w:ascii="仿宋_GB2312" w:hAnsi="仿宋_GB2312" w:eastAsia="仿宋_GB2312" w:cs="仿宋_GB2312"/>
          <w:color w:val="auto"/>
          <w:sz w:val="32"/>
          <w:szCs w:val="32"/>
          <w:lang w:val="en-US" w:eastAsia="zh-CN"/>
        </w:rPr>
        <w:t>1206879.50</w:t>
      </w:r>
      <w:r>
        <w:rPr>
          <w:rFonts w:hint="eastAsia" w:ascii="仿宋_GB2312" w:hAnsi="仿宋_GB2312" w:eastAsia="仿宋_GB2312" w:cs="仿宋_GB2312"/>
          <w:color w:val="auto"/>
          <w:sz w:val="32"/>
          <w:szCs w:val="32"/>
        </w:rPr>
        <w:t>元，主要用于按规定开支日常招商活动和重大招商活动的费用开支。比20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463595.50元，主要原因是2022年受新冠肺炎疫情的影响，减少招商活动。</w:t>
      </w:r>
    </w:p>
    <w:p>
      <w:pPr>
        <w:keepNext w:val="0"/>
        <w:keepLines w:val="0"/>
        <w:pageBreakBefore w:val="0"/>
        <w:kinsoku/>
        <w:wordWrap/>
        <w:topLinePunct w:val="0"/>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财政拨款收入、支出分析。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年收入</w:t>
      </w:r>
      <w:r>
        <w:rPr>
          <w:rFonts w:hint="eastAsia" w:ascii="仿宋_GB2312" w:hAnsi="仿宋_GB2312" w:eastAsia="仿宋_GB2312" w:cs="仿宋_GB2312"/>
          <w:color w:val="auto"/>
          <w:sz w:val="32"/>
          <w:szCs w:val="32"/>
          <w:lang w:val="en-US" w:eastAsia="zh-CN"/>
        </w:rPr>
        <w:t>16393943.79</w:t>
      </w:r>
      <w:r>
        <w:rPr>
          <w:rFonts w:hint="eastAsia" w:ascii="仿宋_GB2312" w:hAnsi="仿宋_GB2312" w:eastAsia="仿宋_GB2312" w:cs="仿宋_GB2312"/>
          <w:color w:val="auto"/>
          <w:sz w:val="32"/>
          <w:szCs w:val="32"/>
        </w:rPr>
        <w:t>元，支出</w:t>
      </w:r>
      <w:r>
        <w:rPr>
          <w:rFonts w:hint="eastAsia" w:ascii="仿宋_GB2312" w:hAnsi="仿宋_GB2312" w:eastAsia="仿宋_GB2312" w:cs="仿宋_GB2312"/>
          <w:color w:val="auto"/>
          <w:sz w:val="32"/>
          <w:szCs w:val="32"/>
          <w:lang w:val="en-US" w:eastAsia="zh-CN"/>
        </w:rPr>
        <w:t>16393943.79</w:t>
      </w:r>
      <w:r>
        <w:rPr>
          <w:rFonts w:hint="eastAsia" w:ascii="仿宋_GB2312" w:hAnsi="仿宋_GB2312" w:eastAsia="仿宋_GB2312" w:cs="仿宋_GB2312"/>
          <w:color w:val="auto"/>
          <w:sz w:val="32"/>
          <w:szCs w:val="32"/>
        </w:rPr>
        <w:t>元，其中：基本支出</w:t>
      </w:r>
      <w:r>
        <w:rPr>
          <w:rFonts w:hint="eastAsia" w:ascii="仿宋_GB2312" w:hAnsi="仿宋_GB2312" w:eastAsia="仿宋_GB2312" w:cs="仿宋_GB2312"/>
          <w:color w:val="auto"/>
          <w:sz w:val="32"/>
          <w:szCs w:val="32"/>
          <w:lang w:val="en-US" w:eastAsia="zh-CN"/>
        </w:rPr>
        <w:t>3860945.74</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eastAsia="zh-CN"/>
        </w:rPr>
        <w:t>总支出</w:t>
      </w:r>
      <w:r>
        <w:rPr>
          <w:rFonts w:hint="eastAsia" w:ascii="仿宋_GB2312" w:hAnsi="仿宋_GB2312" w:eastAsia="仿宋_GB2312" w:cs="仿宋_GB2312"/>
          <w:color w:val="auto"/>
          <w:sz w:val="32"/>
          <w:szCs w:val="32"/>
          <w:lang w:val="en-US" w:eastAsia="zh-CN"/>
        </w:rPr>
        <w:t>23.55</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12432998.05</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76.45</w:t>
      </w:r>
      <w:r>
        <w:rPr>
          <w:rFonts w:hint="eastAsia" w:ascii="仿宋_GB2312" w:hAnsi="仿宋_GB2312" w:eastAsia="仿宋_GB2312" w:cs="仿宋_GB2312"/>
          <w:color w:val="auto"/>
          <w:sz w:val="32"/>
          <w:szCs w:val="32"/>
        </w:rPr>
        <w:t>%，项目支出包括招商活动开支、项目包装、全程代理、外来投资协会经费</w:t>
      </w:r>
      <w:r>
        <w:rPr>
          <w:rFonts w:hint="eastAsia" w:ascii="仿宋_GB2312" w:hAnsi="仿宋_GB2312" w:eastAsia="仿宋_GB2312" w:cs="仿宋_GB2312"/>
          <w:color w:val="auto"/>
          <w:sz w:val="32"/>
          <w:szCs w:val="32"/>
          <w:lang w:eastAsia="zh-CN"/>
        </w:rPr>
        <w:t>，以及创文迎检经费、外贸促进资金、</w:t>
      </w:r>
      <w:r>
        <w:rPr>
          <w:rFonts w:hint="eastAsia" w:ascii="仿宋_GB2312" w:hAnsi="仿宋_GB2312" w:eastAsia="仿宋_GB2312" w:cs="仿宋_GB2312"/>
          <w:color w:val="auto"/>
          <w:sz w:val="32"/>
          <w:szCs w:val="32"/>
          <w:highlight w:val="none"/>
          <w:lang w:eastAsia="zh-CN"/>
        </w:rPr>
        <w:t>真抓实干资金</w:t>
      </w:r>
      <w:r>
        <w:rPr>
          <w:rFonts w:hint="eastAsia" w:ascii="仿宋_GB2312" w:hAnsi="仿宋_GB2312" w:eastAsia="仿宋_GB2312" w:cs="仿宋_GB2312"/>
          <w:color w:val="auto"/>
          <w:sz w:val="32"/>
          <w:szCs w:val="32"/>
          <w:lang w:eastAsia="zh-CN"/>
        </w:rPr>
        <w:t>等等</w:t>
      </w:r>
      <w:r>
        <w:rPr>
          <w:rFonts w:hint="eastAsia" w:ascii="仿宋_GB2312" w:hAnsi="仿宋_GB2312" w:eastAsia="仿宋_GB2312" w:cs="仿宋_GB2312"/>
          <w:color w:val="auto"/>
          <w:sz w:val="32"/>
          <w:szCs w:val="32"/>
        </w:rPr>
        <w:t>。基本支出中人员经费</w:t>
      </w:r>
      <w:r>
        <w:rPr>
          <w:rFonts w:hint="eastAsia" w:ascii="仿宋_GB2312" w:hAnsi="仿宋_GB2312" w:eastAsia="仿宋_GB2312" w:cs="仿宋_GB2312"/>
          <w:color w:val="auto"/>
          <w:sz w:val="32"/>
          <w:szCs w:val="32"/>
          <w:lang w:val="en-US" w:eastAsia="zh-CN"/>
        </w:rPr>
        <w:t xml:space="preserve"> 3804523.74</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 xml:space="preserve"> 98.54</w:t>
      </w: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rPr>
        <w:t xml:space="preserve"> 56422.00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1.46</w:t>
      </w:r>
      <w:r>
        <w:rPr>
          <w:rFonts w:hint="eastAsia" w:ascii="仿宋_GB2312" w:hAnsi="仿宋_GB2312" w:eastAsia="仿宋_GB2312" w:cs="仿宋_GB2312"/>
          <w:color w:val="auto"/>
          <w:sz w:val="32"/>
          <w:szCs w:val="32"/>
        </w:rPr>
        <w:t>%。人员经费占支出的</w:t>
      </w:r>
      <w:r>
        <w:rPr>
          <w:rFonts w:hint="eastAsia" w:ascii="仿宋_GB2312" w:hAnsi="仿宋_GB2312" w:eastAsia="仿宋_GB2312" w:cs="仿宋_GB2312"/>
          <w:color w:val="auto"/>
          <w:sz w:val="32"/>
          <w:szCs w:val="32"/>
          <w:lang w:val="en-US" w:eastAsia="zh-CN"/>
        </w:rPr>
        <w:t xml:space="preserve">23.21 </w:t>
      </w:r>
      <w:r>
        <w:rPr>
          <w:rFonts w:hint="eastAsia" w:ascii="仿宋_GB2312" w:hAnsi="仿宋_GB2312" w:eastAsia="仿宋_GB2312" w:cs="仿宋_GB2312"/>
          <w:color w:val="auto"/>
          <w:sz w:val="32"/>
          <w:szCs w:val="32"/>
        </w:rPr>
        <w:t>%，公用经费和项目支出占支出</w:t>
      </w:r>
      <w:r>
        <w:rPr>
          <w:rFonts w:hint="eastAsia" w:ascii="仿宋_GB2312" w:hAnsi="仿宋_GB2312" w:eastAsia="仿宋_GB2312" w:cs="仿宋_GB2312"/>
          <w:color w:val="auto"/>
          <w:sz w:val="32"/>
          <w:szCs w:val="32"/>
          <w:lang w:val="en-US" w:eastAsia="zh-CN"/>
        </w:rPr>
        <w:t>76.79</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（三）年末</w:t>
      </w:r>
      <w:r>
        <w:rPr>
          <w:rFonts w:hint="eastAsia" w:ascii="仿宋_GB2312" w:hAnsi="仿宋_GB2312" w:eastAsia="仿宋_GB2312" w:cs="仿宋_GB2312"/>
          <w:b/>
          <w:color w:val="auto"/>
          <w:sz w:val="32"/>
          <w:szCs w:val="32"/>
          <w:lang w:eastAsia="zh-CN"/>
        </w:rPr>
        <w:t>无</w:t>
      </w:r>
      <w:r>
        <w:rPr>
          <w:rFonts w:hint="eastAsia" w:ascii="仿宋_GB2312" w:hAnsi="仿宋_GB2312" w:eastAsia="仿宋_GB2312" w:cs="仿宋_GB2312"/>
          <w:b/>
          <w:color w:val="auto"/>
          <w:sz w:val="32"/>
          <w:szCs w:val="32"/>
        </w:rPr>
        <w:t>结转和结余情况。</w:t>
      </w:r>
    </w:p>
    <w:p>
      <w:pPr>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二、一般公共预算支出情况</w:t>
      </w:r>
    </w:p>
    <w:p>
      <w:pPr>
        <w:keepNext w:val="0"/>
        <w:keepLines w:val="0"/>
        <w:pageBreakBefore w:val="0"/>
        <w:widowControl/>
        <w:shd w:val="clear" w:color="auto" w:fill="FFFFFF"/>
        <w:kinsoku/>
        <w:wordWrap/>
        <w:topLinePunct w:val="0"/>
        <w:bidi w:val="0"/>
        <w:spacing w:line="560" w:lineRule="exact"/>
        <w:ind w:firstLine="643" w:firstLineChars="200"/>
        <w:textAlignment w:val="auto"/>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（一）基本支出情况</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年度一般公共预算财政拨款基本支出</w:t>
      </w:r>
      <w:r>
        <w:rPr>
          <w:rFonts w:hint="eastAsia" w:ascii="仿宋_GB2312" w:hAnsi="仿宋_GB2312" w:eastAsia="仿宋_GB2312" w:cs="仿宋_GB2312"/>
          <w:color w:val="auto"/>
          <w:sz w:val="32"/>
          <w:szCs w:val="32"/>
          <w:lang w:val="en-US" w:eastAsia="zh-CN"/>
        </w:rPr>
        <w:t>386.09</w:t>
      </w:r>
      <w:r>
        <w:rPr>
          <w:rFonts w:hint="eastAsia" w:ascii="仿宋_GB2312" w:hAnsi="仿宋_GB2312" w:eastAsia="仿宋_GB2312" w:cs="仿宋_GB2312"/>
          <w:color w:val="auto"/>
          <w:sz w:val="32"/>
          <w:szCs w:val="32"/>
          <w:shd w:val="clear" w:color="auto" w:fill="FFFFFF"/>
        </w:rPr>
        <w:t>万元，其中：人员经费</w:t>
      </w:r>
      <w:r>
        <w:rPr>
          <w:rFonts w:hint="eastAsia" w:ascii="仿宋_GB2312" w:hAnsi="仿宋_GB2312" w:eastAsia="仿宋_GB2312" w:cs="仿宋_GB2312"/>
          <w:color w:val="auto"/>
          <w:sz w:val="32"/>
          <w:szCs w:val="32"/>
          <w:shd w:val="clear" w:color="auto" w:fill="FFFFFF"/>
          <w:lang w:val="en-US" w:eastAsia="zh-CN"/>
        </w:rPr>
        <w:t>380.45</w:t>
      </w:r>
      <w:r>
        <w:rPr>
          <w:rFonts w:hint="eastAsia" w:ascii="仿宋_GB2312" w:hAnsi="仿宋_GB2312" w:eastAsia="仿宋_GB2312" w:cs="仿宋_GB2312"/>
          <w:color w:val="auto"/>
          <w:sz w:val="32"/>
          <w:szCs w:val="32"/>
          <w:shd w:val="clear" w:color="auto" w:fill="FFFFFF"/>
        </w:rPr>
        <w:t>万元，主要包括：基本工资、津贴补贴、奖金、绩效工资、机关事业单位基本养老保险缴费、职工基本医疗保险缴费、公务员医疗补助缴费、其他社会保障缴费、住房公积金、医疗费、其他工资福利支出、离休费、退休费、抚恤金、生活补助、其他对个人和家庭的补助。公用经费</w:t>
      </w:r>
      <w:r>
        <w:rPr>
          <w:rFonts w:hint="eastAsia" w:ascii="仿宋_GB2312" w:hAnsi="仿宋_GB2312" w:eastAsia="仿宋_GB2312" w:cs="仿宋_GB2312"/>
          <w:color w:val="auto"/>
          <w:sz w:val="32"/>
          <w:szCs w:val="32"/>
          <w:shd w:val="clear" w:color="auto" w:fill="FFFFFF"/>
          <w:lang w:val="en-US" w:eastAsia="zh-CN"/>
        </w:rPr>
        <w:t>5.64</w:t>
      </w:r>
      <w:r>
        <w:rPr>
          <w:rFonts w:hint="eastAsia" w:ascii="仿宋_GB2312" w:hAnsi="仿宋_GB2312" w:eastAsia="仿宋_GB2312" w:cs="仿宋_GB2312"/>
          <w:color w:val="auto"/>
          <w:sz w:val="32"/>
          <w:szCs w:val="32"/>
          <w:shd w:val="clear" w:color="auto" w:fill="FFFFFF"/>
        </w:rPr>
        <w:t>万元，主要包括：办公费、</w:t>
      </w:r>
      <w:r>
        <w:rPr>
          <w:rFonts w:hint="eastAsia" w:ascii="仿宋_GB2312" w:hAnsi="仿宋_GB2312" w:eastAsia="仿宋_GB2312" w:cs="仿宋_GB2312"/>
          <w:color w:val="auto"/>
          <w:sz w:val="32"/>
          <w:szCs w:val="32"/>
          <w:shd w:val="clear" w:color="auto" w:fill="FFFFFF"/>
          <w:lang w:eastAsia="zh-CN"/>
        </w:rPr>
        <w:t>印刷费、</w:t>
      </w:r>
      <w:r>
        <w:rPr>
          <w:rFonts w:hint="eastAsia" w:ascii="仿宋_GB2312" w:hAnsi="仿宋_GB2312" w:eastAsia="仿宋_GB2312" w:cs="仿宋_GB2312"/>
          <w:color w:val="auto"/>
          <w:sz w:val="32"/>
          <w:szCs w:val="32"/>
          <w:shd w:val="clear" w:color="auto" w:fill="FFFFFF"/>
        </w:rPr>
        <w:t>物业管理费、工会经费</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其他商品和服务支出。</w:t>
      </w:r>
    </w:p>
    <w:p>
      <w:pPr>
        <w:keepNext w:val="0"/>
        <w:keepLines w:val="0"/>
        <w:pageBreakBefore w:val="0"/>
        <w:widowControl/>
        <w:shd w:val="clear" w:color="auto" w:fill="FFFFFF"/>
        <w:kinsoku/>
        <w:wordWrap/>
        <w:topLinePunct w:val="0"/>
        <w:bidi w:val="0"/>
        <w:spacing w:line="560" w:lineRule="exact"/>
        <w:ind w:firstLine="643" w:firstLineChars="200"/>
        <w:textAlignment w:val="auto"/>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（二）项目支出情况</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年本部门一般公共预算项目支出共计</w:t>
      </w:r>
      <w:r>
        <w:rPr>
          <w:rFonts w:hint="eastAsia" w:ascii="仿宋_GB2312" w:hAnsi="仿宋_GB2312" w:eastAsia="仿宋_GB2312" w:cs="仿宋_GB2312"/>
          <w:color w:val="auto"/>
          <w:sz w:val="32"/>
          <w:szCs w:val="32"/>
          <w:lang w:val="en-US" w:eastAsia="zh-CN"/>
        </w:rPr>
        <w:t>1253.3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lang w:val="en-US" w:eastAsia="zh-CN"/>
        </w:rPr>
        <w:t>专项资金577.22万元，追加</w:t>
      </w:r>
      <w:r>
        <w:rPr>
          <w:rFonts w:hint="eastAsia" w:ascii="仿宋_GB2312" w:hAnsi="仿宋_GB2312" w:eastAsia="仿宋_GB2312" w:cs="仿宋_GB2312"/>
          <w:color w:val="auto"/>
          <w:sz w:val="32"/>
          <w:szCs w:val="32"/>
          <w:lang w:eastAsia="zh-CN"/>
        </w:rPr>
        <w:t>用于运行维护的项目经费</w:t>
      </w:r>
      <w:r>
        <w:rPr>
          <w:rFonts w:hint="eastAsia" w:ascii="仿宋_GB2312" w:hAnsi="仿宋_GB2312" w:eastAsia="仿宋_GB2312" w:cs="仿宋_GB2312"/>
          <w:color w:val="auto"/>
          <w:sz w:val="32"/>
          <w:szCs w:val="32"/>
          <w:lang w:val="en-US" w:eastAsia="zh-CN"/>
        </w:rPr>
        <w:t>676.08万元（包含</w:t>
      </w:r>
      <w:r>
        <w:rPr>
          <w:rFonts w:hint="eastAsia" w:ascii="仿宋_GB2312" w:hAnsi="仿宋_GB2312" w:eastAsia="仿宋_GB2312" w:cs="仿宋_GB2312"/>
          <w:color w:val="auto"/>
          <w:sz w:val="32"/>
          <w:szCs w:val="32"/>
          <w:shd w:val="clear" w:color="auto" w:fill="FFFFFF"/>
        </w:rPr>
        <w:t>办公设备购置、办公费、电费、邮电费、物业管理费、差旅费、维修（护）费、培训费、劳务费、</w:t>
      </w:r>
      <w:r>
        <w:rPr>
          <w:rFonts w:hint="eastAsia" w:ascii="仿宋_GB2312" w:hAnsi="仿宋_GB2312" w:eastAsia="仿宋_GB2312" w:cs="仿宋_GB2312"/>
          <w:color w:val="auto"/>
          <w:sz w:val="32"/>
          <w:szCs w:val="32"/>
          <w:shd w:val="clear" w:color="auto" w:fill="FFFFFF"/>
          <w:lang w:eastAsia="zh-CN"/>
        </w:rPr>
        <w:t>委托业务费、</w:t>
      </w:r>
      <w:r>
        <w:rPr>
          <w:rFonts w:hint="eastAsia" w:ascii="仿宋_GB2312" w:hAnsi="仿宋_GB2312" w:eastAsia="仿宋_GB2312" w:cs="仿宋_GB2312"/>
          <w:color w:val="auto"/>
          <w:sz w:val="32"/>
          <w:szCs w:val="32"/>
          <w:shd w:val="clear" w:color="auto" w:fill="FFFFFF"/>
        </w:rPr>
        <w:t>工会经费</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其他商品和服务支出</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其他交通费用</w:t>
      </w:r>
      <w:r>
        <w:rPr>
          <w:rFonts w:hint="eastAsia" w:ascii="仿宋_GB2312" w:hAnsi="仿宋_GB2312" w:eastAsia="仿宋_GB2312" w:cs="仿宋_GB2312"/>
          <w:color w:val="auto"/>
          <w:sz w:val="32"/>
          <w:szCs w:val="32"/>
          <w:shd w:val="clear" w:color="auto" w:fill="FFFFFF"/>
          <w:lang w:eastAsia="zh-CN"/>
        </w:rPr>
        <w:t>、绩效奖励资金、抚恤费、增人增资、军转干困难救助、拆迁、创文经费等）；</w:t>
      </w:r>
      <w:r>
        <w:rPr>
          <w:rFonts w:hint="eastAsia" w:ascii="仿宋_GB2312" w:hAnsi="仿宋_GB2312" w:eastAsia="仿宋_GB2312" w:cs="仿宋_GB2312"/>
          <w:color w:val="auto"/>
          <w:sz w:val="32"/>
          <w:szCs w:val="32"/>
          <w:lang w:val="en-US" w:eastAsia="zh-CN"/>
        </w:rPr>
        <w:t>专项资金中年初预算223.08万元（列入基本支出5.04万元），追加专项预算351.27万元。</w:t>
      </w:r>
      <w:r>
        <w:rPr>
          <w:rFonts w:hint="eastAsia" w:ascii="仿宋_GB2312" w:hAnsi="仿宋_GB2312" w:eastAsia="仿宋_GB2312" w:cs="仿宋_GB2312"/>
          <w:color w:val="auto"/>
          <w:sz w:val="32"/>
          <w:szCs w:val="32"/>
        </w:rPr>
        <w:t>主要情况如下：</w:t>
      </w:r>
    </w:p>
    <w:p>
      <w:pPr>
        <w:keepNext w:val="0"/>
        <w:keepLines w:val="0"/>
        <w:pageBreakBefore w:val="0"/>
        <w:numPr>
          <w:ilvl w:val="0"/>
          <w:numId w:val="0"/>
        </w:numPr>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1、2022年年初预算</w:t>
      </w:r>
      <w:r>
        <w:rPr>
          <w:rFonts w:hint="eastAsia" w:ascii="仿宋_GB2312" w:hAnsi="仿宋_GB2312" w:eastAsia="仿宋_GB2312" w:cs="仿宋_GB2312"/>
          <w:color w:val="auto"/>
          <w:kern w:val="0"/>
          <w:sz w:val="32"/>
          <w:szCs w:val="32"/>
        </w:rPr>
        <w:t>重大招商</w:t>
      </w:r>
      <w:r>
        <w:rPr>
          <w:rFonts w:hint="eastAsia" w:ascii="仿宋_GB2312" w:hAnsi="仿宋_GB2312" w:eastAsia="仿宋_GB2312" w:cs="仿宋_GB2312"/>
          <w:color w:val="auto"/>
          <w:kern w:val="0"/>
          <w:sz w:val="32"/>
          <w:szCs w:val="32"/>
          <w:lang w:val="en-US" w:eastAsia="zh-CN"/>
        </w:rPr>
        <w:t>114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和日常招商经费</w:t>
      </w:r>
      <w:r>
        <w:rPr>
          <w:rFonts w:hint="eastAsia" w:ascii="仿宋_GB2312" w:hAnsi="仿宋_GB2312" w:eastAsia="仿宋_GB2312" w:cs="仿宋_GB2312"/>
          <w:color w:val="auto"/>
          <w:kern w:val="0"/>
          <w:sz w:val="32"/>
          <w:szCs w:val="32"/>
          <w:lang w:val="en-US" w:eastAsia="zh-CN"/>
        </w:rPr>
        <w:t>32万元共计146万元，实际支出153.91万元，</w:t>
      </w:r>
      <w:r>
        <w:rPr>
          <w:rFonts w:hint="eastAsia" w:ascii="仿宋_GB2312" w:hAnsi="仿宋_GB2312" w:eastAsia="仿宋_GB2312" w:cs="仿宋_GB2312"/>
          <w:color w:val="auto"/>
          <w:kern w:val="0"/>
          <w:sz w:val="32"/>
          <w:szCs w:val="32"/>
        </w:rPr>
        <w:t>主要</w:t>
      </w:r>
      <w:r>
        <w:rPr>
          <w:rFonts w:hint="eastAsia" w:ascii="仿宋_GB2312" w:hAnsi="仿宋_GB2312" w:eastAsia="仿宋_GB2312" w:cs="仿宋_GB2312"/>
          <w:color w:val="auto"/>
          <w:kern w:val="0"/>
          <w:sz w:val="32"/>
          <w:szCs w:val="32"/>
          <w:lang w:eastAsia="zh-CN"/>
        </w:rPr>
        <w:t>用于</w:t>
      </w:r>
      <w:r>
        <w:rPr>
          <w:rFonts w:hint="eastAsia" w:ascii="仿宋_GB2312" w:hAnsi="仿宋_GB2312" w:eastAsia="仿宋_GB2312" w:cs="仿宋_GB2312"/>
          <w:color w:val="auto"/>
          <w:kern w:val="0"/>
          <w:sz w:val="32"/>
          <w:szCs w:val="32"/>
        </w:rPr>
        <w:t>组织全区大型招商引资活动及组织协调以区名义开展的各类招商引资活动；提请区级领导参与的重大招商引资项目的接待、洽谈、联络及考察等活动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主要负责日常</w:t>
      </w:r>
      <w:r>
        <w:rPr>
          <w:rFonts w:hint="eastAsia" w:ascii="仿宋_GB2312" w:hAnsi="仿宋_GB2312" w:eastAsia="仿宋_GB2312" w:cs="仿宋_GB2312"/>
          <w:color w:val="auto"/>
          <w:kern w:val="0"/>
          <w:sz w:val="32"/>
          <w:szCs w:val="32"/>
          <w:lang w:eastAsia="zh-CN"/>
        </w:rPr>
        <w:t>招商</w:t>
      </w:r>
      <w:r>
        <w:rPr>
          <w:rFonts w:hint="eastAsia" w:ascii="仿宋_GB2312" w:hAnsi="仿宋_GB2312" w:eastAsia="仿宋_GB2312" w:cs="仿宋_GB2312"/>
          <w:color w:val="auto"/>
          <w:kern w:val="0"/>
          <w:sz w:val="32"/>
          <w:szCs w:val="32"/>
        </w:rPr>
        <w:t>工作中，外来投资者的政策咨询、项目洽谈及相关对接工作；综合管理全区吸引外商投资和招商引资工作。</w:t>
      </w:r>
      <w:r>
        <w:rPr>
          <w:rFonts w:hint="eastAsia" w:ascii="仿宋_GB2312" w:hAnsi="仿宋_GB2312" w:eastAsia="仿宋_GB2312" w:cs="仿宋_GB2312"/>
          <w:color w:val="auto"/>
          <w:sz w:val="32"/>
          <w:szCs w:val="32"/>
        </w:rPr>
        <w:t>执行率</w:t>
      </w:r>
      <w:r>
        <w:rPr>
          <w:rFonts w:hint="eastAsia" w:ascii="仿宋_GB2312" w:hAnsi="仿宋_GB2312" w:eastAsia="仿宋_GB2312" w:cs="仿宋_GB2312"/>
          <w:color w:val="auto"/>
          <w:sz w:val="32"/>
          <w:szCs w:val="32"/>
          <w:lang w:val="en-US" w:eastAsia="zh-CN"/>
        </w:rPr>
        <w:t>105.42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2、年初预算全程代理5.76万元，</w:t>
      </w:r>
      <w:r>
        <w:rPr>
          <w:rFonts w:hint="eastAsia" w:ascii="仿宋_GB2312" w:hAnsi="仿宋_GB2312" w:eastAsia="仿宋_GB2312" w:cs="仿宋_GB2312"/>
          <w:color w:val="auto"/>
          <w:sz w:val="32"/>
          <w:szCs w:val="32"/>
        </w:rPr>
        <w:t>实际支付</w:t>
      </w:r>
      <w:r>
        <w:rPr>
          <w:rFonts w:hint="eastAsia" w:ascii="仿宋_GB2312" w:hAnsi="仿宋_GB2312" w:eastAsia="仿宋_GB2312" w:cs="仿宋_GB2312"/>
          <w:color w:val="auto"/>
          <w:kern w:val="0"/>
          <w:sz w:val="32"/>
          <w:szCs w:val="32"/>
          <w:lang w:val="en-US" w:eastAsia="zh-CN"/>
        </w:rPr>
        <w:t>5.76</w:t>
      </w:r>
      <w:r>
        <w:rPr>
          <w:rFonts w:hint="eastAsia" w:ascii="仿宋_GB2312" w:hAnsi="仿宋_GB2312" w:eastAsia="仿宋_GB2312" w:cs="仿宋_GB2312"/>
          <w:color w:val="auto"/>
          <w:sz w:val="32"/>
          <w:szCs w:val="32"/>
        </w:rPr>
        <w:t>万元，执行率100%</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年初项目包装</w:t>
      </w:r>
      <w:r>
        <w:rPr>
          <w:rFonts w:hint="eastAsia" w:ascii="仿宋_GB2312" w:hAnsi="仿宋_GB2312" w:eastAsia="仿宋_GB2312" w:cs="仿宋_GB2312"/>
          <w:color w:val="auto"/>
          <w:sz w:val="32"/>
          <w:szCs w:val="32"/>
          <w:lang w:val="en-US" w:eastAsia="zh-CN"/>
        </w:rPr>
        <w:t>7.2万元，</w:t>
      </w:r>
      <w:r>
        <w:rPr>
          <w:rFonts w:hint="eastAsia" w:ascii="仿宋_GB2312" w:hAnsi="仿宋_GB2312" w:eastAsia="仿宋_GB2312" w:cs="仿宋_GB2312"/>
          <w:color w:val="auto"/>
          <w:sz w:val="32"/>
          <w:szCs w:val="32"/>
        </w:rPr>
        <w:t>实际支付</w:t>
      </w:r>
      <w:r>
        <w:rPr>
          <w:rFonts w:hint="eastAsia" w:ascii="仿宋_GB2312" w:hAnsi="仿宋_GB2312" w:eastAsia="仿宋_GB2312" w:cs="仿宋_GB2312"/>
          <w:color w:val="auto"/>
          <w:kern w:val="0"/>
          <w:sz w:val="32"/>
          <w:szCs w:val="32"/>
          <w:lang w:val="en-US" w:eastAsia="zh-CN"/>
        </w:rPr>
        <w:t>7.2</w:t>
      </w:r>
      <w:r>
        <w:rPr>
          <w:rFonts w:hint="eastAsia" w:ascii="仿宋_GB2312" w:hAnsi="仿宋_GB2312" w:eastAsia="仿宋_GB2312" w:cs="仿宋_GB2312"/>
          <w:color w:val="auto"/>
          <w:sz w:val="32"/>
          <w:szCs w:val="32"/>
        </w:rPr>
        <w:t>万元，执行率100%</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shd w:val="clear" w:color="auto" w:fill="FFFFFF"/>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4、年初预算</w:t>
      </w:r>
      <w:r>
        <w:rPr>
          <w:rFonts w:hint="eastAsia" w:ascii="仿宋_GB2312" w:hAnsi="仿宋_GB2312" w:eastAsia="仿宋_GB2312" w:cs="仿宋_GB2312"/>
          <w:color w:val="auto"/>
          <w:kern w:val="0"/>
          <w:sz w:val="32"/>
          <w:szCs w:val="32"/>
        </w:rPr>
        <w:t>离退休人员工作经费</w:t>
      </w:r>
      <w:r>
        <w:rPr>
          <w:rFonts w:hint="eastAsia" w:ascii="仿宋_GB2312" w:hAnsi="仿宋_GB2312" w:eastAsia="仿宋_GB2312" w:cs="仿宋_GB2312"/>
          <w:color w:val="auto"/>
          <w:kern w:val="0"/>
          <w:sz w:val="32"/>
          <w:szCs w:val="32"/>
          <w:lang w:eastAsia="zh-CN"/>
        </w:rPr>
        <w:t>年初预算</w:t>
      </w:r>
      <w:r>
        <w:rPr>
          <w:rFonts w:hint="eastAsia" w:ascii="仿宋_GB2312" w:hAnsi="仿宋_GB2312" w:eastAsia="仿宋_GB2312" w:cs="仿宋_GB2312"/>
          <w:color w:val="auto"/>
          <w:kern w:val="0"/>
          <w:sz w:val="32"/>
          <w:szCs w:val="32"/>
          <w:lang w:val="en-US" w:eastAsia="zh-CN"/>
        </w:rPr>
        <w:t>39.04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实际支付</w:t>
      </w:r>
      <w:r>
        <w:rPr>
          <w:rFonts w:hint="eastAsia" w:ascii="仿宋_GB2312" w:hAnsi="仿宋_GB2312" w:eastAsia="仿宋_GB2312" w:cs="仿宋_GB2312"/>
          <w:color w:val="auto"/>
          <w:kern w:val="0"/>
          <w:sz w:val="32"/>
          <w:szCs w:val="32"/>
          <w:lang w:val="en-US" w:eastAsia="zh-CN"/>
        </w:rPr>
        <w:t>39.04</w:t>
      </w:r>
      <w:r>
        <w:rPr>
          <w:rFonts w:hint="eastAsia" w:ascii="仿宋_GB2312" w:hAnsi="仿宋_GB2312" w:eastAsia="仿宋_GB2312" w:cs="仿宋_GB2312"/>
          <w:color w:val="auto"/>
          <w:sz w:val="32"/>
          <w:szCs w:val="32"/>
        </w:rPr>
        <w:t>万元，执行率100%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主要用于发放离退休人员的传统节日慰问；生日慰问；探病探忧；健康体检；离退休人员老年活动经费；离退休人员参加老科协团体会费、老干局会费；征定发放老年人杂志；离退休支部党建活动经费及离退休支部书记工作补助；弥补退休人员独生子女父母奖励缺口及医保大病医疗缺口等。</w:t>
      </w:r>
      <w:r>
        <w:rPr>
          <w:rFonts w:hint="eastAsia" w:ascii="仿宋_GB2312" w:hAnsi="仿宋_GB2312" w:eastAsia="仿宋_GB2312" w:cs="仿宋_GB2312"/>
          <w:color w:val="auto"/>
          <w:sz w:val="32"/>
          <w:szCs w:val="32"/>
        </w:rPr>
        <w:t>执行率100%</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5、年初预算维稳工作经费5.04万元，列入基本支出开展，</w:t>
      </w:r>
      <w:r>
        <w:rPr>
          <w:rFonts w:hint="eastAsia" w:ascii="仿宋_GB2312" w:hAnsi="仿宋_GB2312" w:eastAsia="仿宋_GB2312" w:cs="仿宋_GB2312"/>
          <w:color w:val="auto"/>
          <w:sz w:val="32"/>
          <w:szCs w:val="32"/>
        </w:rPr>
        <w:t>执行率100%。</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6、年初预算农贸市场管理工作经费3.6万元，</w:t>
      </w:r>
      <w:r>
        <w:rPr>
          <w:rFonts w:hint="eastAsia" w:ascii="仿宋_GB2312" w:hAnsi="仿宋_GB2312" w:eastAsia="仿宋_GB2312" w:cs="仿宋_GB2312"/>
          <w:color w:val="auto"/>
          <w:sz w:val="32"/>
          <w:szCs w:val="32"/>
        </w:rPr>
        <w:t>实际支付</w:t>
      </w:r>
      <w:r>
        <w:rPr>
          <w:rFonts w:hint="eastAsia" w:ascii="仿宋_GB2312" w:hAnsi="仿宋_GB2312" w:eastAsia="仿宋_GB2312" w:cs="仿宋_GB2312"/>
          <w:color w:val="auto"/>
          <w:kern w:val="0"/>
          <w:sz w:val="32"/>
          <w:szCs w:val="32"/>
          <w:lang w:val="en-US" w:eastAsia="zh-CN"/>
        </w:rPr>
        <w:t>3.6</w:t>
      </w:r>
      <w:r>
        <w:rPr>
          <w:rFonts w:hint="eastAsia" w:ascii="仿宋_GB2312" w:hAnsi="仿宋_GB2312" w:eastAsia="仿宋_GB2312" w:cs="仿宋_GB2312"/>
          <w:color w:val="auto"/>
          <w:sz w:val="32"/>
          <w:szCs w:val="32"/>
        </w:rPr>
        <w:t>万元，执行率100%</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7、年初预算外资企业管理1.44万元，</w:t>
      </w:r>
      <w:r>
        <w:rPr>
          <w:rFonts w:hint="eastAsia" w:ascii="仿宋_GB2312" w:hAnsi="仿宋_GB2312" w:eastAsia="仿宋_GB2312" w:cs="仿宋_GB2312"/>
          <w:color w:val="auto"/>
          <w:sz w:val="32"/>
          <w:szCs w:val="32"/>
        </w:rPr>
        <w:t>实际支付</w:t>
      </w:r>
      <w:r>
        <w:rPr>
          <w:rFonts w:hint="eastAsia" w:ascii="仿宋_GB2312" w:hAnsi="仿宋_GB2312" w:eastAsia="仿宋_GB2312" w:cs="仿宋_GB2312"/>
          <w:color w:val="auto"/>
          <w:kern w:val="0"/>
          <w:sz w:val="32"/>
          <w:szCs w:val="32"/>
          <w:lang w:val="en-US" w:eastAsia="zh-CN"/>
        </w:rPr>
        <w:t>1.44</w:t>
      </w:r>
      <w:r>
        <w:rPr>
          <w:rFonts w:hint="eastAsia" w:ascii="仿宋_GB2312" w:hAnsi="仿宋_GB2312" w:eastAsia="仿宋_GB2312" w:cs="仿宋_GB2312"/>
          <w:color w:val="auto"/>
          <w:sz w:val="32"/>
          <w:szCs w:val="32"/>
        </w:rPr>
        <w:t>万元，执行率100%</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8、年初预算</w:t>
      </w:r>
      <w:r>
        <w:rPr>
          <w:rFonts w:hint="eastAsia" w:ascii="仿宋_GB2312" w:hAnsi="仿宋_GB2312" w:eastAsia="仿宋_GB2312" w:cs="仿宋_GB2312"/>
          <w:color w:val="auto"/>
          <w:kern w:val="0"/>
          <w:sz w:val="32"/>
          <w:szCs w:val="32"/>
          <w:lang w:eastAsia="zh-CN"/>
        </w:rPr>
        <w:t>湘西对口支援</w:t>
      </w:r>
      <w:r>
        <w:rPr>
          <w:rFonts w:hint="eastAsia" w:ascii="仿宋_GB2312" w:hAnsi="仿宋_GB2312" w:eastAsia="仿宋_GB2312" w:cs="仿宋_GB2312"/>
          <w:color w:val="auto"/>
          <w:kern w:val="0"/>
          <w:sz w:val="32"/>
          <w:szCs w:val="32"/>
          <w:lang w:val="en-US" w:eastAsia="zh-CN"/>
        </w:rPr>
        <w:t>15万元，</w:t>
      </w:r>
      <w:r>
        <w:rPr>
          <w:rFonts w:hint="eastAsia" w:ascii="仿宋_GB2312" w:hAnsi="仿宋_GB2312" w:eastAsia="仿宋_GB2312" w:cs="仿宋_GB2312"/>
          <w:color w:val="auto"/>
          <w:sz w:val="32"/>
          <w:szCs w:val="32"/>
        </w:rPr>
        <w:t>实际支付</w:t>
      </w:r>
      <w:r>
        <w:rPr>
          <w:rFonts w:hint="eastAsia" w:ascii="仿宋_GB2312" w:hAnsi="仿宋_GB2312" w:eastAsia="仿宋_GB2312" w:cs="仿宋_GB2312"/>
          <w:color w:val="auto"/>
          <w:kern w:val="0"/>
          <w:sz w:val="32"/>
          <w:szCs w:val="32"/>
          <w:lang w:eastAsia="zh-CN"/>
        </w:rPr>
        <w:t>保靖县比耳镇库区援建</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sz w:val="32"/>
          <w:szCs w:val="32"/>
        </w:rPr>
        <w:t>万元，执行率100%</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9、本级财政追加疫情防控工作经费10.07万元，</w:t>
      </w:r>
      <w:r>
        <w:rPr>
          <w:rFonts w:hint="eastAsia" w:ascii="仿宋_GB2312" w:hAnsi="仿宋_GB2312" w:eastAsia="仿宋_GB2312" w:cs="仿宋_GB2312"/>
          <w:color w:val="auto"/>
          <w:sz w:val="32"/>
          <w:szCs w:val="32"/>
        </w:rPr>
        <w:t>实际支付</w:t>
      </w:r>
      <w:r>
        <w:rPr>
          <w:rFonts w:hint="eastAsia" w:ascii="仿宋_GB2312" w:hAnsi="仿宋_GB2312" w:eastAsia="仿宋_GB2312" w:cs="仿宋_GB2312"/>
          <w:color w:val="auto"/>
          <w:sz w:val="32"/>
          <w:szCs w:val="32"/>
          <w:lang w:val="en-US" w:eastAsia="zh-CN"/>
        </w:rPr>
        <w:t>10.07万元，</w:t>
      </w:r>
      <w:r>
        <w:rPr>
          <w:rFonts w:hint="eastAsia" w:ascii="仿宋_GB2312" w:hAnsi="仿宋_GB2312" w:eastAsia="仿宋_GB2312" w:cs="仿宋_GB2312"/>
          <w:color w:val="auto"/>
          <w:kern w:val="0"/>
          <w:sz w:val="32"/>
          <w:szCs w:val="32"/>
          <w:lang w:val="en-US" w:eastAsia="zh-CN"/>
        </w:rPr>
        <w:t>用于补助疫情期间开展疫情防控工作的企业，</w:t>
      </w:r>
      <w:r>
        <w:rPr>
          <w:rFonts w:hint="eastAsia" w:ascii="仿宋_GB2312" w:hAnsi="仿宋_GB2312" w:eastAsia="仿宋_GB2312" w:cs="仿宋_GB2312"/>
          <w:color w:val="auto"/>
          <w:sz w:val="32"/>
          <w:szCs w:val="32"/>
        </w:rPr>
        <w:t>执行率100%。</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cs="仿宋_GB2312"/>
          <w:color w:val="auto"/>
          <w:kern w:val="0"/>
          <w:sz w:val="32"/>
          <w:szCs w:val="32"/>
          <w:lang w:val="en-US" w:eastAsia="zh-CN"/>
        </w:rPr>
        <w:t>本</w:t>
      </w:r>
      <w:r>
        <w:rPr>
          <w:rFonts w:hint="eastAsia" w:ascii="仿宋_GB2312" w:hAnsi="仿宋_GB2312" w:eastAsia="仿宋_GB2312" w:cs="仿宋_GB2312"/>
          <w:color w:val="auto"/>
          <w:kern w:val="0"/>
          <w:sz w:val="32"/>
          <w:szCs w:val="32"/>
          <w:lang w:val="en-US" w:eastAsia="zh-CN"/>
        </w:rPr>
        <w:t>级财政</w:t>
      </w:r>
      <w:r>
        <w:rPr>
          <w:rFonts w:hint="eastAsia" w:ascii="仿宋_GB2312" w:hAnsi="仿宋_GB2312" w:cs="仿宋_GB2312"/>
          <w:color w:val="auto"/>
          <w:kern w:val="0"/>
          <w:sz w:val="32"/>
          <w:szCs w:val="32"/>
          <w:lang w:val="en-US" w:eastAsia="zh-CN"/>
        </w:rPr>
        <w:t>追加</w:t>
      </w:r>
      <w:r>
        <w:rPr>
          <w:rFonts w:hint="eastAsia" w:ascii="仿宋_GB2312" w:hAnsi="仿宋_GB2312" w:eastAsia="仿宋_GB2312" w:cs="仿宋_GB2312"/>
          <w:color w:val="auto"/>
          <w:kern w:val="0"/>
          <w:sz w:val="32"/>
          <w:szCs w:val="32"/>
          <w:lang w:val="en-US" w:eastAsia="zh-CN"/>
        </w:rPr>
        <w:t>限额企业奖励资10.2万元，实际支付2021年度入限的企业及大个体户10.2万元，</w:t>
      </w:r>
      <w:r>
        <w:rPr>
          <w:rFonts w:hint="eastAsia" w:ascii="仿宋_GB2312" w:hAnsi="仿宋_GB2312" w:eastAsia="仿宋_GB2312" w:cs="仿宋_GB2312"/>
          <w:color w:val="auto"/>
          <w:sz w:val="32"/>
          <w:szCs w:val="32"/>
        </w:rPr>
        <w:t>执行率100%</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hd w:val="clear" w:fill="FFFFFF"/>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11、上级财政下拨外贸发展指标奖励资金322万元，实际支付321万元，入账321万元。其中：</w:t>
      </w:r>
      <w:r>
        <w:rPr>
          <w:rFonts w:hint="eastAsia" w:ascii="仿宋_GB2312" w:hAnsi="仿宋_GB2312" w:eastAsia="仿宋_GB2312" w:cs="仿宋_GB2312"/>
          <w:color w:val="auto"/>
          <w:sz w:val="32"/>
          <w:szCs w:val="32"/>
          <w:lang w:val="en-US" w:eastAsia="zh-CN"/>
        </w:rPr>
        <w:t>外贸促进业务奖励资金170万元,外贸稳增长资金2万元，2021年度省真抓实干成效明显奖励资金149万元（150万元奖励资金中分配给区消防救援大队的1万元，因该大队暂未来办理相关财务手续而未支付），执行率99.67%，</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.上级财政下拨农贸市场环境奖补经费10万元，实际支付各资阳城区各农贸市场10万元，</w:t>
      </w:r>
      <w:r>
        <w:rPr>
          <w:rFonts w:hint="eastAsia" w:ascii="仿宋_GB2312" w:hAnsi="仿宋_GB2312" w:eastAsia="仿宋_GB2312" w:cs="仿宋_GB2312"/>
          <w:color w:val="auto"/>
          <w:sz w:val="32"/>
          <w:szCs w:val="32"/>
        </w:rPr>
        <w:t>执行率100%</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、本级财政追加676.08万元，其中：</w:t>
      </w:r>
      <w:r>
        <w:rPr>
          <w:rFonts w:hint="eastAsia" w:ascii="仿宋_GB2312" w:hAnsi="仿宋_GB2312" w:eastAsia="仿宋_GB2312" w:cs="仿宋_GB2312"/>
          <w:color w:val="auto"/>
          <w:kern w:val="0"/>
          <w:sz w:val="32"/>
          <w:szCs w:val="32"/>
          <w:lang w:val="en-US" w:eastAsia="zh-CN"/>
        </w:rPr>
        <w:t>拆迁、创文经费167.4万元，企业改制经费146.4万元，绩效奖励资金86.86万元，国有资产处置收入返还179.04万元，死亡抚恤开支51.11万元，军转干困难救助费45.27万元，实际支付676.08万元</w:t>
      </w:r>
      <w:r>
        <w:rPr>
          <w:rFonts w:hint="eastAsia" w:ascii="仿宋_GB2312" w:hAnsi="仿宋_GB2312" w:eastAsia="仿宋_GB2312" w:cs="仿宋_GB2312"/>
          <w:color w:val="auto"/>
          <w:sz w:val="32"/>
          <w:szCs w:val="32"/>
          <w:lang w:eastAsia="zh-CN"/>
        </w:rPr>
        <w:t>用于运行维护经，</w:t>
      </w:r>
      <w:r>
        <w:rPr>
          <w:rFonts w:hint="eastAsia" w:ascii="仿宋_GB2312" w:hAnsi="仿宋_GB2312" w:eastAsia="仿宋_GB2312" w:cs="仿宋_GB2312"/>
          <w:color w:val="auto"/>
          <w:sz w:val="32"/>
          <w:szCs w:val="32"/>
        </w:rPr>
        <w:t>执行率100%</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三、政府性基金预算支出情况</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市商务局通过资阳区财政局下达我局2021年</w:t>
      </w:r>
      <w:r>
        <w:rPr>
          <w:rFonts w:hint="eastAsia" w:ascii="仿宋_GB2312" w:hAnsi="仿宋_GB2312" w:cs="仿宋_GB2312"/>
          <w:color w:val="auto"/>
          <w:kern w:val="2"/>
          <w:sz w:val="32"/>
          <w:szCs w:val="32"/>
          <w:lang w:val="en-US" w:eastAsia="zh-CN" w:bidi="ar-SA"/>
        </w:rPr>
        <w:t>度</w:t>
      </w:r>
      <w:r>
        <w:rPr>
          <w:rFonts w:hint="eastAsia" w:ascii="仿宋_GB2312" w:hAnsi="仿宋_GB2312" w:eastAsia="仿宋_GB2312" w:cs="仿宋_GB2312"/>
          <w:color w:val="auto"/>
          <w:kern w:val="2"/>
          <w:sz w:val="32"/>
          <w:szCs w:val="32"/>
          <w:lang w:val="en-US" w:eastAsia="zh-CN" w:bidi="ar-SA"/>
        </w:rPr>
        <w:t>其他城市基础设施配套费安排的支出农贸市场环境卫生奖补经费10万元，主要用于对资阳城区各农贸市场环境卫生的费用补</w:t>
      </w:r>
      <w:bookmarkStart w:id="0" w:name="_GoBack"/>
      <w:bookmarkEnd w:id="0"/>
      <w:r>
        <w:rPr>
          <w:rFonts w:hint="eastAsia" w:ascii="仿宋_GB2312" w:hAnsi="仿宋_GB2312" w:eastAsia="仿宋_GB2312" w:cs="仿宋_GB2312"/>
          <w:color w:val="auto"/>
          <w:kern w:val="2"/>
          <w:sz w:val="32"/>
          <w:szCs w:val="32"/>
          <w:lang w:val="en-US" w:eastAsia="zh-CN" w:bidi="ar-SA"/>
        </w:rPr>
        <w:t>贴。</w:t>
      </w:r>
    </w:p>
    <w:p>
      <w:pPr>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四、本部门无国有资本经营预算支出情况。</w:t>
      </w:r>
    </w:p>
    <w:p>
      <w:pPr>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五、本部门无社会保险基金预算支出情况。</w:t>
      </w:r>
    </w:p>
    <w:p>
      <w:pPr>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六、部门整体支出绩效情况</w:t>
      </w:r>
    </w:p>
    <w:p>
      <w:pPr>
        <w:keepNext w:val="0"/>
        <w:keepLines w:val="0"/>
        <w:pageBreakBefore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委市政府坚强领导以及局领导及全体干职工的努力下，</w:t>
      </w:r>
      <w:r>
        <w:rPr>
          <w:rFonts w:hint="eastAsia" w:ascii="仿宋_GB2312" w:hAnsi="仿宋_GB2312" w:eastAsia="仿宋_GB2312" w:cs="仿宋_GB2312"/>
          <w:color w:val="auto"/>
          <w:sz w:val="32"/>
          <w:szCs w:val="32"/>
          <w:lang w:eastAsia="zh-CN"/>
        </w:rPr>
        <w:t>资阳区</w:t>
      </w:r>
      <w:r>
        <w:rPr>
          <w:rFonts w:hint="eastAsia" w:ascii="仿宋_GB2312" w:hAnsi="仿宋_GB2312" w:eastAsia="仿宋_GB2312" w:cs="仿宋_GB2312"/>
          <w:color w:val="auto"/>
          <w:sz w:val="32"/>
          <w:szCs w:val="32"/>
        </w:rPr>
        <w:t>商务局整体绩效目标已全部完成。</w:t>
      </w:r>
    </w:p>
    <w:p>
      <w:pPr>
        <w:keepNext w:val="0"/>
        <w:keepLines w:val="0"/>
        <w:pageBreakBefore w:val="0"/>
        <w:widowControl/>
        <w:shd w:val="clear" w:color="auto" w:fill="FFFFFF"/>
        <w:kinsoku/>
        <w:wordWrap/>
        <w:topLinePunct w:val="0"/>
        <w:bidi w:val="0"/>
        <w:spacing w:line="560" w:lineRule="exact"/>
        <w:ind w:firstLine="643" w:firstLineChars="200"/>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lang w:eastAsia="zh-CN"/>
        </w:rPr>
        <w:t>（一）</w:t>
      </w:r>
      <w:r>
        <w:rPr>
          <w:rFonts w:hint="eastAsia" w:ascii="楷体" w:hAnsi="楷体" w:eastAsia="楷体" w:cs="楷体"/>
          <w:b/>
          <w:bCs/>
          <w:color w:val="auto"/>
          <w:kern w:val="0"/>
          <w:sz w:val="32"/>
          <w:szCs w:val="32"/>
        </w:rPr>
        <w:t>经济指标完成情况</w:t>
      </w:r>
    </w:p>
    <w:p>
      <w:pPr>
        <w:keepNext w:val="0"/>
        <w:keepLines w:val="0"/>
        <w:pageBreakBefore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2022年，完成外贸进出</w:t>
      </w:r>
      <w:r>
        <w:rPr>
          <w:rFonts w:hint="eastAsia" w:ascii="仿宋_GB2312" w:hAnsi="仿宋_GB2312" w:eastAsia="仿宋_GB2312" w:cs="仿宋_GB2312"/>
          <w:color w:val="auto"/>
          <w:sz w:val="32"/>
          <w:szCs w:val="32"/>
          <w:highlight w:val="none"/>
        </w:rPr>
        <w:t>口额</w:t>
      </w:r>
      <w:r>
        <w:rPr>
          <w:rFonts w:hint="eastAsia" w:ascii="仿宋_GB2312" w:hAnsi="仿宋_GB2312" w:cs="仿宋_GB2312"/>
          <w:color w:val="auto"/>
          <w:sz w:val="32"/>
          <w:szCs w:val="32"/>
          <w:highlight w:val="none"/>
          <w:lang w:val="en-US" w:eastAsia="zh-CN"/>
        </w:rPr>
        <w:t>46.91</w:t>
      </w:r>
      <w:r>
        <w:rPr>
          <w:rFonts w:hint="eastAsia" w:ascii="仿宋_GB2312" w:hAnsi="仿宋_GB2312" w:eastAsia="仿宋_GB2312" w:cs="仿宋_GB2312"/>
          <w:color w:val="auto"/>
          <w:sz w:val="32"/>
          <w:szCs w:val="32"/>
          <w:highlight w:val="none"/>
        </w:rPr>
        <w:t>亿元，同比增长约</w:t>
      </w:r>
      <w:r>
        <w:rPr>
          <w:rFonts w:hint="eastAsia" w:ascii="仿宋_GB2312" w:hAnsi="仿宋_GB2312" w:cs="仿宋_GB2312"/>
          <w:color w:val="auto"/>
          <w:sz w:val="32"/>
          <w:szCs w:val="32"/>
          <w:highlight w:val="none"/>
          <w:lang w:val="en-US" w:eastAsia="zh-CN"/>
        </w:rPr>
        <w:t>16.8</w:t>
      </w:r>
      <w:r>
        <w:rPr>
          <w:rFonts w:hint="eastAsia" w:ascii="仿宋_GB2312" w:hAnsi="仿宋_GB2312" w:eastAsia="仿宋_GB2312" w:cs="仿宋_GB2312"/>
          <w:color w:val="auto"/>
          <w:sz w:val="32"/>
          <w:szCs w:val="32"/>
          <w:highlight w:val="none"/>
        </w:rPr>
        <w:t>%，超额完成省、市下达的外贸进出口年度任务，完成总量及增幅均居全市</w:t>
      </w:r>
      <w:r>
        <w:rPr>
          <w:rFonts w:hint="eastAsia" w:ascii="仿宋_GB2312" w:hAnsi="仿宋_GB2312" w:cs="仿宋_GB2312"/>
          <w:color w:val="auto"/>
          <w:sz w:val="32"/>
          <w:szCs w:val="32"/>
          <w:highlight w:val="none"/>
          <w:lang w:eastAsia="zh-CN"/>
        </w:rPr>
        <w:t>排名第二</w:t>
      </w:r>
      <w:r>
        <w:rPr>
          <w:rFonts w:hint="eastAsia" w:ascii="仿宋_GB2312" w:hAnsi="仿宋_GB2312" w:eastAsia="仿宋_GB2312" w:cs="仿宋_GB2312"/>
          <w:color w:val="auto"/>
          <w:sz w:val="32"/>
          <w:szCs w:val="32"/>
          <w:highlight w:val="none"/>
        </w:rPr>
        <w:t>；引进省外境内</w:t>
      </w:r>
      <w:r>
        <w:rPr>
          <w:rFonts w:hint="eastAsia" w:ascii="仿宋_GB2312" w:hAnsi="仿宋_GB2312" w:eastAsia="仿宋_GB2312" w:cs="仿宋_GB2312"/>
          <w:color w:val="auto"/>
          <w:sz w:val="32"/>
          <w:szCs w:val="32"/>
        </w:rPr>
        <w:t>资金133.43亿元；引进域外省内资金5.93亿元；完成新签约项目46个，新开工项目39个，新投产项目39个；新引进“三类500强”企业2家。引进外贸实体企业2家，有外贸实绩的市场主体36家；对外劳务输出完成营业额646.47万美元，同比增长10%以上，超额完成年度任务；已实现外商直接投资121万美元；完成湘商回归15家。完成社会零售品消费总额80.3亿元，同比增长2.8%。培育限上企业13家，大个体户10家。</w:t>
      </w:r>
    </w:p>
    <w:p>
      <w:pPr>
        <w:keepNext w:val="0"/>
        <w:keepLines w:val="0"/>
        <w:pageBreakBefore w:val="0"/>
        <w:widowControl/>
        <w:shd w:val="clear" w:color="auto" w:fill="FFFFFF"/>
        <w:kinsoku/>
        <w:wordWrap/>
        <w:topLinePunct w:val="0"/>
        <w:bidi w:val="0"/>
        <w:spacing w:line="560" w:lineRule="exact"/>
        <w:ind w:firstLine="643" w:firstLineChars="200"/>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lang w:eastAsia="zh-CN"/>
        </w:rPr>
        <w:t>（二）</w:t>
      </w:r>
      <w:r>
        <w:rPr>
          <w:rFonts w:hint="eastAsia" w:ascii="楷体" w:hAnsi="楷体" w:eastAsia="楷体" w:cs="楷体"/>
          <w:b/>
          <w:bCs/>
          <w:color w:val="auto"/>
          <w:kern w:val="0"/>
          <w:sz w:val="32"/>
          <w:szCs w:val="32"/>
        </w:rPr>
        <w:t>重点工作完成情况</w:t>
      </w:r>
    </w:p>
    <w:p>
      <w:pPr>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shd w:val="clear" w:color="auto" w:fill="FFFFFF"/>
        </w:rPr>
        <w:t xml:space="preserve">   </w:t>
      </w:r>
      <w:r>
        <w:rPr>
          <w:rFonts w:hint="eastAsia" w:ascii="仿宋_GB2312" w:hAnsi="仿宋_GB2312" w:cs="仿宋_GB2312"/>
          <w:b/>
          <w:color w:val="auto"/>
          <w:sz w:val="32"/>
          <w:szCs w:val="32"/>
          <w:shd w:val="clear" w:color="auto" w:fill="FFFFFF"/>
          <w:lang w:val="en-US" w:eastAsia="zh-CN"/>
        </w:rPr>
        <w:t>1、</w:t>
      </w:r>
      <w:r>
        <w:rPr>
          <w:rFonts w:hint="eastAsia" w:ascii="仿宋_GB2312" w:hAnsi="仿宋_GB2312" w:eastAsia="仿宋_GB2312" w:cs="仿宋_GB2312"/>
          <w:b/>
          <w:color w:val="auto"/>
          <w:sz w:val="32"/>
          <w:szCs w:val="32"/>
        </w:rPr>
        <w:t>招商引资整体向好。一是科学谋划。</w:t>
      </w:r>
      <w:r>
        <w:rPr>
          <w:rFonts w:hint="eastAsia" w:ascii="仿宋_GB2312" w:hAnsi="仿宋_GB2312" w:eastAsia="仿宋_GB2312" w:cs="仿宋_GB2312"/>
          <w:color w:val="auto"/>
          <w:sz w:val="32"/>
          <w:szCs w:val="32"/>
        </w:rPr>
        <w:t>根据省市下达的各项指标任务，区开放型经济领导小组办公室拟定并下发了《2022年资阳区招商引资目标管理考核细则》，给各乡镇和相关招商责任单位明确招商目标任务。</w:t>
      </w:r>
      <w:r>
        <w:rPr>
          <w:rFonts w:hint="eastAsia" w:ascii="仿宋_GB2312" w:hAnsi="仿宋_GB2312" w:eastAsia="仿宋_GB2312" w:cs="仿宋_GB2312"/>
          <w:b/>
          <w:bCs/>
          <w:color w:val="auto"/>
          <w:sz w:val="32"/>
          <w:szCs w:val="32"/>
        </w:rPr>
        <w:t>二是精准招商。</w:t>
      </w:r>
      <w:r>
        <w:rPr>
          <w:rFonts w:hint="eastAsia" w:ascii="仿宋_GB2312" w:hAnsi="仿宋_GB2312" w:eastAsia="仿宋_GB2312" w:cs="仿宋_GB2312"/>
          <w:color w:val="auto"/>
          <w:sz w:val="32"/>
          <w:szCs w:val="32"/>
        </w:rPr>
        <w:t>依托并挖掘已有PCB产业和智能装备产业优势，制定并出台了《益阳市资阳区支持PCB产业高质量发展若干政策（试行）》。在第二季度举行的集中签约仪式共签约项目15个，其中PCB项目有6个，装备制造项目有2个，新材料项目4个。</w:t>
      </w:r>
      <w:r>
        <w:rPr>
          <w:rFonts w:hint="eastAsia" w:ascii="仿宋_GB2312" w:hAnsi="仿宋_GB2312" w:eastAsia="仿宋_GB2312" w:cs="仿宋_GB2312"/>
          <w:b/>
          <w:bCs/>
          <w:color w:val="auto"/>
          <w:sz w:val="32"/>
          <w:szCs w:val="32"/>
        </w:rPr>
        <w:t>三是严格准入。</w:t>
      </w:r>
      <w:r>
        <w:rPr>
          <w:rFonts w:hint="eastAsia" w:ascii="仿宋_GB2312" w:hAnsi="仿宋_GB2312" w:eastAsia="仿宋_GB2312" w:cs="仿宋_GB2312"/>
          <w:color w:val="auto"/>
          <w:sz w:val="32"/>
          <w:szCs w:val="32"/>
        </w:rPr>
        <w:t>以“招商选资”为导向，我们制定并出台了《投资企业负面清单（试行）》和《项目引进正面清单评分》，今年已召开3次招商项目正面清单评审会，通过评审的项目有21个。</w:t>
      </w:r>
      <w:r>
        <w:rPr>
          <w:rFonts w:hint="eastAsia" w:ascii="仿宋_GB2312" w:hAnsi="仿宋_GB2312" w:eastAsia="仿宋_GB2312" w:cs="仿宋_GB2312"/>
          <w:b/>
          <w:bCs/>
          <w:color w:val="auto"/>
          <w:sz w:val="32"/>
          <w:szCs w:val="32"/>
        </w:rPr>
        <w:t>四是湘商回归。</w:t>
      </w:r>
      <w:r>
        <w:rPr>
          <w:rFonts w:hint="eastAsia" w:ascii="仿宋_GB2312" w:hAnsi="仿宋_GB2312" w:eastAsia="仿宋_GB2312" w:cs="仿宋_GB2312"/>
          <w:color w:val="auto"/>
          <w:sz w:val="32"/>
          <w:szCs w:val="32"/>
        </w:rPr>
        <w:t>进一步发挥异地商会助力招商引资，引导湘商回归工作，如加强与广东省湖南益阳商会的沟通与合作，给予适当工作经费，而商会利用其联系面广、会员交往密切的优势，定期邀请深圳市精鸿艺电路、东莞市多普光电等企业回乡考察和投资；定期组织资阳籍知名人士、企业届代表等进行座谈交流；加强与本地企业家的沟通对接，促使其主动参与招商引资工作，引导湘商回乡或者是推介省外企业来湘投资。</w:t>
      </w:r>
      <w:r>
        <w:rPr>
          <w:rFonts w:hint="eastAsia" w:ascii="仿宋_GB2312" w:hAnsi="仿宋_GB2312" w:eastAsia="仿宋_GB2312" w:cs="仿宋_GB2312"/>
          <w:b/>
          <w:bCs/>
          <w:color w:val="auto"/>
          <w:sz w:val="32"/>
          <w:szCs w:val="32"/>
        </w:rPr>
        <w:t>五是推介宣传。</w:t>
      </w:r>
      <w:r>
        <w:rPr>
          <w:rFonts w:hint="eastAsia" w:ascii="仿宋_GB2312" w:hAnsi="仿宋_GB2312" w:eastAsia="仿宋_GB2312" w:cs="仿宋_GB2312"/>
          <w:color w:val="auto"/>
          <w:sz w:val="32"/>
          <w:szCs w:val="32"/>
        </w:rPr>
        <w:t>我们制作和更新了资阳招商推介宣传片和PPT，并根据各乡镇特点重新制作了招商宣传手册，</w:t>
      </w:r>
      <w:r>
        <w:rPr>
          <w:rFonts w:hint="eastAsia" w:ascii="仿宋_GB2312" w:hAnsi="仿宋_GB2312" w:eastAsia="仿宋_GB2312" w:cs="仿宋_GB2312"/>
          <w:color w:val="auto"/>
          <w:kern w:val="0"/>
          <w:sz w:val="32"/>
          <w:szCs w:val="32"/>
        </w:rPr>
        <w:t>通过区商务局微信公众号、益阳招商网等网络平台和会节活动，积极向外推介。</w:t>
      </w:r>
      <w:r>
        <w:rPr>
          <w:rFonts w:hint="eastAsia" w:ascii="仿宋_GB2312" w:hAnsi="仿宋_GB2312" w:eastAsia="仿宋_GB2312" w:cs="仿宋_GB2312"/>
          <w:b/>
          <w:bCs/>
          <w:color w:val="auto"/>
          <w:kern w:val="0"/>
          <w:sz w:val="32"/>
          <w:szCs w:val="32"/>
        </w:rPr>
        <w:t>六是精实处置。</w:t>
      </w:r>
      <w:r>
        <w:rPr>
          <w:rFonts w:hint="eastAsia" w:ascii="仿宋_GB2312" w:hAnsi="仿宋_GB2312" w:eastAsia="仿宋_GB2312" w:cs="仿宋_GB2312"/>
          <w:color w:val="auto"/>
          <w:kern w:val="0"/>
          <w:sz w:val="32"/>
          <w:szCs w:val="32"/>
        </w:rPr>
        <w:t>依法推进瑞亚高科、正一印务、桃花江游艇、原铃木电子、原富日化工、正邦双羊、宏源太阳能等7家“僵尸企业”处置，加大招商引资力度，推动腾笼换鸟、变废为宝。</w:t>
      </w:r>
    </w:p>
    <w:p>
      <w:pPr>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shd w:val="clear" w:color="auto" w:fill="FFFFFF"/>
        </w:rPr>
        <w:t xml:space="preserve">   </w:t>
      </w:r>
      <w:r>
        <w:rPr>
          <w:rFonts w:hint="eastAsia" w:ascii="仿宋_GB2312" w:hAnsi="仿宋_GB2312" w:cs="仿宋_GB2312"/>
          <w:b/>
          <w:color w:val="auto"/>
          <w:sz w:val="32"/>
          <w:szCs w:val="32"/>
          <w:shd w:val="clear" w:color="auto" w:fill="FFFFFF"/>
          <w:lang w:val="en-US" w:eastAsia="zh-CN"/>
        </w:rPr>
        <w:t>2、</w:t>
      </w:r>
      <w:r>
        <w:rPr>
          <w:rFonts w:hint="eastAsia" w:ascii="仿宋_GB2312" w:hAnsi="仿宋_GB2312" w:eastAsia="仿宋_GB2312" w:cs="仿宋_GB2312"/>
          <w:b/>
          <w:color w:val="auto"/>
          <w:sz w:val="32"/>
          <w:szCs w:val="32"/>
        </w:rPr>
        <w:t>外经贸工作扎实开展。</w:t>
      </w:r>
      <w:r>
        <w:rPr>
          <w:rFonts w:hint="eastAsia" w:ascii="仿宋_GB2312" w:hAnsi="仿宋_GB2312" w:eastAsia="仿宋_GB2312" w:cs="仿宋_GB2312"/>
          <w:b/>
          <w:bCs/>
          <w:color w:val="auto"/>
          <w:sz w:val="32"/>
          <w:szCs w:val="32"/>
        </w:rPr>
        <w:t>一是加大跟踪帮扶力度。</w:t>
      </w:r>
      <w:r>
        <w:rPr>
          <w:rFonts w:hint="eastAsia" w:ascii="仿宋_GB2312" w:hAnsi="仿宋_GB2312" w:eastAsia="仿宋_GB2312" w:cs="仿宋_GB2312"/>
          <w:color w:val="auto"/>
          <w:sz w:val="32"/>
          <w:szCs w:val="32"/>
        </w:rPr>
        <w:t>指导企业拓展线上订单等一系列举措，挖掘潜质，积极应对外部环境变化，培育新的外贸增长点。</w:t>
      </w:r>
      <w:r>
        <w:rPr>
          <w:rFonts w:hint="eastAsia" w:ascii="仿宋_GB2312" w:hAnsi="仿宋_GB2312" w:eastAsia="仿宋_GB2312" w:cs="仿宋_GB2312"/>
          <w:b/>
          <w:bCs/>
          <w:color w:val="auto"/>
          <w:sz w:val="32"/>
          <w:szCs w:val="32"/>
        </w:rPr>
        <w:t>二是加大调研力度。</w:t>
      </w:r>
      <w:r>
        <w:rPr>
          <w:rFonts w:hint="eastAsia" w:ascii="仿宋_GB2312" w:hAnsi="仿宋_GB2312" w:eastAsia="仿宋_GB2312" w:cs="仿宋_GB2312"/>
          <w:color w:val="auto"/>
          <w:sz w:val="32"/>
          <w:szCs w:val="32"/>
        </w:rPr>
        <w:t>在外贸企业中进行进出口潜力情况摸底调研、“一带一路”国际市场和RCEP贸易伙伴市场情况调研、跨周期稳外贸政策意见调研，在电子商务企业中，广泛摸底跨境电商业务开展情况，形成资阳区完善跨境电商、海外仓等新业态的工作情况报告，撰写了《资阳区第三产业进出口贸易情况报告》、《资阳区落实“东接东融”工作开展情况报告》。</w:t>
      </w:r>
      <w:r>
        <w:rPr>
          <w:rFonts w:hint="eastAsia" w:ascii="仿宋_GB2312" w:hAnsi="仿宋_GB2312" w:eastAsia="仿宋_GB2312" w:cs="仿宋_GB2312"/>
          <w:b/>
          <w:bCs/>
          <w:color w:val="auto"/>
          <w:sz w:val="32"/>
          <w:szCs w:val="32"/>
        </w:rPr>
        <w:t>三是积极组织参加会节活动。</w:t>
      </w:r>
      <w:r>
        <w:rPr>
          <w:rFonts w:hint="eastAsia" w:ascii="仿宋_GB2312" w:hAnsi="仿宋_GB2312" w:eastAsia="仿宋_GB2312" w:cs="仿宋_GB2312"/>
          <w:color w:val="auto"/>
          <w:sz w:val="32"/>
          <w:szCs w:val="32"/>
        </w:rPr>
        <w:t>组织奥士康、生力材料、鸿源稀土、明正宏等10余家企业参加由省商务厅、长沙海关举办的“通道进市州、RCEP进园区”宣传推介活动；组织益竹坊、新方向、诺泽生物等企业参加省跨境电商交易会；组织诺泽生物、金康电子、琪涵网络科技等14家企业20余人参加第五届进博会。</w:t>
      </w:r>
      <w:r>
        <w:rPr>
          <w:rFonts w:hint="eastAsia" w:ascii="仿宋_GB2312" w:hAnsi="仿宋_GB2312" w:eastAsia="仿宋_GB2312" w:cs="仿宋_GB2312"/>
          <w:b/>
          <w:bCs/>
          <w:color w:val="auto"/>
          <w:sz w:val="32"/>
          <w:szCs w:val="32"/>
        </w:rPr>
        <w:t>四是加大培训力度。</w:t>
      </w:r>
      <w:r>
        <w:rPr>
          <w:rFonts w:hint="eastAsia" w:ascii="仿宋_GB2312" w:hAnsi="仿宋_GB2312" w:eastAsia="仿宋_GB2312" w:cs="仿宋_GB2312"/>
          <w:color w:val="auto"/>
          <w:sz w:val="32"/>
          <w:szCs w:val="32"/>
        </w:rPr>
        <w:t>极力推动跨境电商企业试点孵化，组织益竹坊、颐丰食品等公司参加跨境电商线上业务培训。对接诺泽生物，进行加工贸易业务宣讲。组织企业开展AEO认证，拟推荐奥士康、鸿源稀土开展AEO认证。</w:t>
      </w:r>
    </w:p>
    <w:p>
      <w:pPr>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 xml:space="preserve">   </w:t>
      </w:r>
      <w:r>
        <w:rPr>
          <w:rFonts w:hint="eastAsia" w:ascii="仿宋_GB2312" w:hAnsi="仿宋_GB2312" w:cs="仿宋_GB2312"/>
          <w:b/>
          <w:color w:val="auto"/>
          <w:sz w:val="32"/>
          <w:szCs w:val="32"/>
          <w:shd w:val="clear" w:color="auto" w:fill="FFFFFF"/>
          <w:lang w:val="en-US" w:eastAsia="zh-CN"/>
        </w:rPr>
        <w:t>3、</w:t>
      </w:r>
      <w:r>
        <w:rPr>
          <w:rFonts w:hint="eastAsia" w:ascii="仿宋_GB2312" w:hAnsi="仿宋_GB2312" w:eastAsia="仿宋_GB2312" w:cs="仿宋_GB2312"/>
          <w:b/>
          <w:bCs/>
          <w:color w:val="auto"/>
          <w:sz w:val="32"/>
          <w:szCs w:val="32"/>
        </w:rPr>
        <w:t>重点项目建设全力推进。一是</w:t>
      </w:r>
      <w:r>
        <w:rPr>
          <w:rFonts w:hint="eastAsia" w:ascii="仿宋_GB2312" w:hAnsi="仿宋_GB2312" w:eastAsia="仿宋_GB2312" w:cs="仿宋_GB2312"/>
          <w:b/>
          <w:color w:val="auto"/>
          <w:sz w:val="32"/>
          <w:szCs w:val="32"/>
        </w:rPr>
        <w:t>稳步推进</w:t>
      </w:r>
      <w:r>
        <w:rPr>
          <w:rFonts w:hint="eastAsia" w:ascii="仿宋_GB2312" w:hAnsi="仿宋_GB2312" w:eastAsia="仿宋_GB2312" w:cs="仿宋_GB2312"/>
          <w:b/>
          <w:bCs/>
          <w:color w:val="auto"/>
          <w:sz w:val="32"/>
          <w:szCs w:val="32"/>
        </w:rPr>
        <w:t>县域商业体系建设</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根据项目征集统计情况，共征集县域商业体系建设重点项目12个，其中新建类项目5个，提质改造类项目7个，项目总投资16080万元。目前我区有四个项目已纳入省商务厅县域商业体系建设项目库。新桥河益田农业、迎风桥左家仑农贸市场两个2021年县域商业体系建设项目完成了现场验收及验收资料的上报；新桥河龚家坪农贸市场提质改造项目成功申报2022年县域商业体系建设项目；颐丰食品已成功入选省厅2022年冷链物流建设项目库。</w:t>
      </w:r>
      <w:r>
        <w:rPr>
          <w:rFonts w:hint="eastAsia" w:ascii="仿宋_GB2312" w:hAnsi="仿宋_GB2312" w:eastAsia="仿宋_GB2312" w:cs="仿宋_GB2312"/>
          <w:b/>
          <w:bCs/>
          <w:color w:val="auto"/>
          <w:sz w:val="32"/>
          <w:szCs w:val="32"/>
        </w:rPr>
        <w:t>二是深入推进乡镇六个一农贸市场建设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根据《资阳区乡镇“六个一”工程建设行动计划实施方案》的要求，各乡镇在商务部门的指导下，结合自身实际和地方特色，坚持改革创新，制定了科学可行的工作方案，成立工作专班，制定路线图和时间表，加强协调配合，有序推进农贸市场建设各项工作。</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全面促进消费工作稳步推进。</w:t>
      </w:r>
      <w:r>
        <w:rPr>
          <w:rFonts w:hint="eastAsia" w:ascii="仿宋_GB2312" w:hAnsi="仿宋_GB2312" w:eastAsia="仿宋_GB2312" w:cs="仿宋_GB2312"/>
          <w:color w:val="auto"/>
          <w:sz w:val="32"/>
          <w:szCs w:val="32"/>
          <w:shd w:val="clear" w:color="auto" w:fill="FFFFFF"/>
        </w:rPr>
        <w:t>组织全区各重点商贸企业采用特价、买赠、立减、满减、抽奖等多种形式开展促销活动，全面促进消费复苏。</w:t>
      </w:r>
      <w:r>
        <w:rPr>
          <w:rFonts w:hint="eastAsia" w:ascii="仿宋_GB2312" w:hAnsi="仿宋_GB2312" w:eastAsia="仿宋_GB2312" w:cs="仿宋_GB2312"/>
          <w:b/>
          <w:bCs/>
          <w:color w:val="auto"/>
          <w:sz w:val="32"/>
          <w:szCs w:val="32"/>
          <w:shd w:val="clear" w:color="auto" w:fill="FFFFFF"/>
        </w:rPr>
        <w:t>一是假日消费经济增长明显。</w:t>
      </w:r>
      <w:r>
        <w:rPr>
          <w:rFonts w:hint="eastAsia" w:ascii="仿宋_GB2312" w:hAnsi="仿宋_GB2312" w:eastAsia="仿宋_GB2312" w:cs="仿宋_GB2312"/>
          <w:color w:val="auto"/>
          <w:sz w:val="32"/>
          <w:szCs w:val="32"/>
          <w:shd w:val="clear" w:color="auto" w:fill="FFFFFF"/>
        </w:rPr>
        <w:t>元旦、春节、五一及暑假期间，资阳商业样板街、步步高超市华信店、新印象百货、选小二仓储平价超市、鸿信电器、益威龙电器等重点商贸企业累计销售额达2.45亿元，同比增长13.8%。</w:t>
      </w:r>
      <w:r>
        <w:rPr>
          <w:rFonts w:hint="eastAsia" w:ascii="仿宋_GB2312" w:hAnsi="仿宋_GB2312" w:eastAsia="仿宋_GB2312" w:cs="仿宋_GB2312"/>
          <w:b/>
          <w:bCs/>
          <w:color w:val="auto"/>
          <w:sz w:val="32"/>
          <w:szCs w:val="32"/>
          <w:shd w:val="clear" w:color="auto" w:fill="FFFFFF"/>
        </w:rPr>
        <w:t>二是市场成交量稳步上升。</w:t>
      </w:r>
      <w:r>
        <w:rPr>
          <w:rFonts w:hint="eastAsia" w:ascii="仿宋_GB2312" w:hAnsi="仿宋_GB2312" w:eastAsia="仿宋_GB2312" w:cs="仿宋_GB2312"/>
          <w:color w:val="auto"/>
          <w:sz w:val="32"/>
          <w:szCs w:val="32"/>
          <w:shd w:val="clear" w:color="auto" w:fill="FFFFFF"/>
        </w:rPr>
        <w:t>红联大市场、学门口农贸市场、大桥综合市场、马良商贸城、民富商贸城、秀峰水果市场等区内市场全年累计销售总额预计可达57亿元，同比增长15.8%。</w:t>
      </w:r>
      <w:r>
        <w:rPr>
          <w:rFonts w:hint="eastAsia" w:ascii="仿宋_GB2312" w:hAnsi="仿宋_GB2312" w:eastAsia="仿宋_GB2312" w:cs="仿宋_GB2312"/>
          <w:b/>
          <w:bCs/>
          <w:color w:val="auto"/>
          <w:sz w:val="32"/>
          <w:szCs w:val="32"/>
          <w:shd w:val="clear" w:color="auto" w:fill="FFFFFF"/>
        </w:rPr>
        <w:t>三是餐饮消费市场逐渐复苏。</w:t>
      </w:r>
      <w:r>
        <w:rPr>
          <w:rFonts w:hint="eastAsia" w:ascii="仿宋_GB2312" w:hAnsi="仿宋_GB2312" w:eastAsia="仿宋_GB2312" w:cs="仿宋_GB2312"/>
          <w:bCs/>
          <w:color w:val="auto"/>
          <w:sz w:val="32"/>
          <w:szCs w:val="32"/>
          <w:shd w:val="clear" w:color="auto" w:fill="FFFFFF"/>
        </w:rPr>
        <w:t>阿俊迎宾楼、浏阳河大酒店、地中王餐饮等龙头</w:t>
      </w:r>
      <w:r>
        <w:rPr>
          <w:rFonts w:hint="eastAsia" w:ascii="仿宋_GB2312" w:hAnsi="仿宋_GB2312" w:eastAsia="仿宋_GB2312" w:cs="仿宋_GB2312"/>
          <w:color w:val="auto"/>
          <w:sz w:val="32"/>
          <w:szCs w:val="32"/>
          <w:shd w:val="clear" w:color="auto" w:fill="FFFFFF"/>
        </w:rPr>
        <w:t>餐饮企业今年以来营业额出现较快增长。</w:t>
      </w:r>
      <w:r>
        <w:rPr>
          <w:rFonts w:hint="eastAsia" w:ascii="仿宋_GB2312" w:hAnsi="仿宋_GB2312" w:eastAsia="仿宋_GB2312" w:cs="仿宋_GB2312"/>
          <w:b/>
          <w:bCs/>
          <w:color w:val="auto"/>
          <w:sz w:val="32"/>
          <w:szCs w:val="32"/>
          <w:shd w:val="clear" w:color="auto" w:fill="FFFFFF"/>
        </w:rPr>
        <w:t>四是促销活动成效显著。</w:t>
      </w:r>
      <w:r>
        <w:rPr>
          <w:rFonts w:hint="eastAsia" w:ascii="仿宋_GB2312" w:hAnsi="仿宋_GB2312" w:eastAsia="仿宋_GB2312" w:cs="仿宋_GB2312"/>
          <w:bCs/>
          <w:color w:val="auto"/>
          <w:sz w:val="32"/>
          <w:szCs w:val="32"/>
          <w:shd w:val="clear" w:color="auto" w:fill="FFFFFF"/>
        </w:rPr>
        <w:t>国庆期间，我局</w:t>
      </w:r>
      <w:r>
        <w:rPr>
          <w:rFonts w:hint="eastAsia" w:ascii="仿宋_GB2312" w:hAnsi="仿宋_GB2312" w:eastAsia="仿宋_GB2312" w:cs="仿宋_GB2312"/>
          <w:color w:val="auto"/>
          <w:sz w:val="32"/>
          <w:szCs w:val="32"/>
        </w:rPr>
        <w:t>牵头组织举办了“古韵古城资水资阳”2022年国庆美食文创百乐汇消费购物活动，活动取得惊人成效。据统计，步行街商家5天营销总额达到2500万元，平均每天营销500万元，各商铺营业额较节会举办前增加近15倍，是步行街开街以来最火爆的一次实体店销售。近百家商业品牌展位5天营销500万元，平均每天营销100万元，平均每户总销售5万元以上。</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社零工作平稳运行。</w:t>
      </w:r>
      <w:r>
        <w:rPr>
          <w:rFonts w:hint="eastAsia" w:ascii="仿宋_GB2312" w:hAnsi="仿宋_GB2312" w:eastAsia="仿宋_GB2312" w:cs="仿宋_GB2312"/>
          <w:color w:val="auto"/>
          <w:sz w:val="32"/>
          <w:szCs w:val="32"/>
        </w:rPr>
        <w:t>限上企业培育今年任务较重，下达任务完成13家，大个体完成7家，为顺利完成我区今年的社零消费品零售总额和限上企业培育目标任务，一是我局及早谋划，组织精干力量，开展地毯式摸底调查，全面掌握全区满足入限条件的企业底数和发展状况，切实加大对商贸企业和大个体户的培育扶植发展力度。积极申请2021年新进限上企业及大个体奖励资金，全面调动商贸企业和大个体户升级为限上企业并纳入统计的积极性。有序开展全区商贸企业名单收集，并做好企业增值税留抵退税相关问卷调查表上报工作。</w:t>
      </w:r>
    </w:p>
    <w:p>
      <w:pPr>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 xml:space="preserve">   </w:t>
      </w:r>
      <w:r>
        <w:rPr>
          <w:rFonts w:hint="eastAsia" w:ascii="仿宋_GB2312" w:hAnsi="仿宋_GB2312" w:cs="仿宋_GB2312"/>
          <w:b/>
          <w:bCs/>
          <w:color w:val="auto"/>
          <w:sz w:val="32"/>
          <w:szCs w:val="32"/>
          <w:shd w:val="clear" w:color="auto" w:fill="FFFFFF"/>
          <w:lang w:val="en-US" w:eastAsia="zh-CN"/>
        </w:rPr>
        <w:t>6、</w:t>
      </w:r>
      <w:r>
        <w:rPr>
          <w:rFonts w:hint="eastAsia" w:ascii="仿宋_GB2312" w:hAnsi="仿宋_GB2312" w:eastAsia="仿宋_GB2312" w:cs="仿宋_GB2312"/>
          <w:b/>
          <w:bCs/>
          <w:color w:val="auto"/>
          <w:sz w:val="32"/>
          <w:szCs w:val="32"/>
          <w:shd w:val="clear" w:color="auto" w:fill="FFFFFF"/>
        </w:rPr>
        <w:t>行业监管尽职尽责。</w:t>
      </w:r>
      <w:r>
        <w:rPr>
          <w:rFonts w:hint="eastAsia" w:ascii="仿宋_GB2312" w:hAnsi="仿宋_GB2312" w:eastAsia="仿宋_GB2312" w:cs="仿宋_GB2312"/>
          <w:b/>
          <w:color w:val="auto"/>
          <w:sz w:val="32"/>
          <w:szCs w:val="32"/>
          <w:shd w:val="clear" w:color="auto" w:fill="FFFFFF"/>
        </w:rPr>
        <w:t>加强成品油市场监管力度。</w:t>
      </w:r>
      <w:r>
        <w:rPr>
          <w:rFonts w:hint="eastAsia" w:ascii="仿宋_GB2312" w:hAnsi="仿宋_GB2312" w:eastAsia="仿宋_GB2312" w:cs="仿宋_GB2312"/>
          <w:color w:val="auto"/>
          <w:sz w:val="32"/>
          <w:szCs w:val="32"/>
          <w:shd w:val="clear" w:color="auto" w:fill="FFFFFF"/>
        </w:rPr>
        <w:t>切实做好成品油行业日常管理工作，规范企业经营行为，结合大气污染防治攻坚战，对辖区内33座加油站进行了抽查，促进成品油流通等行业健康有序发展；</w:t>
      </w:r>
      <w:r>
        <w:rPr>
          <w:rFonts w:hint="eastAsia" w:ascii="仿宋_GB2312" w:hAnsi="仿宋_GB2312" w:eastAsia="仿宋_GB2312" w:cs="仿宋_GB2312"/>
          <w:color w:val="auto"/>
          <w:sz w:val="32"/>
          <w:szCs w:val="32"/>
        </w:rPr>
        <w:t>组织开展了全区成品油市场“打非治违”专项行动，严厉打击无证、无照经营行为；督促“自流黑”整治工作成员单位落实各项整治工作任务，加强对容易发生非法经营地点进行不定期的突击检查</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rPr>
        <w:t>加大商贸流通领域安全生产监管力度。</w:t>
      </w:r>
      <w:r>
        <w:rPr>
          <w:rFonts w:hint="eastAsia" w:ascii="仿宋_GB2312" w:hAnsi="仿宋_GB2312" w:eastAsia="仿宋_GB2312" w:cs="仿宋_GB2312"/>
          <w:color w:val="auto"/>
          <w:sz w:val="32"/>
          <w:szCs w:val="32"/>
        </w:rPr>
        <w:t>在全区农贸市场、商超超市及加油站点大力开展安全生产检查，全面落实“管行业管安全”的工作要求，研究制定了区商务系统2022年安全生产百日攻坚行动方案并大力实施，组织开展了商务系统居民自建房安全隐患排查及商贸流通领域燃气安全隐患排查等安全生产检查专项行动。针对检查发现的问题形成整改清单，制定整改措施，明确销号时限。</w:t>
      </w:r>
    </w:p>
    <w:p>
      <w:pPr>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七、存在的问题及原因分析</w:t>
      </w:r>
    </w:p>
    <w:p>
      <w:pPr>
        <w:keepNext w:val="0"/>
        <w:keepLines w:val="0"/>
        <w:pageBreakBefore w:val="0"/>
        <w:widowControl/>
        <w:shd w:val="clear" w:color="auto" w:fill="FFFFFF"/>
        <w:kinsoku/>
        <w:wordWrap/>
        <w:topLinePunct w:val="0"/>
        <w:bidi w:val="0"/>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（一）预算执行力度不够。</w:t>
      </w:r>
      <w:r>
        <w:rPr>
          <w:rFonts w:hint="eastAsia" w:ascii="仿宋_GB2312" w:hAnsi="仿宋_GB2312" w:eastAsia="仿宋_GB2312" w:cs="仿宋_GB2312"/>
          <w:color w:val="auto"/>
          <w:kern w:val="0"/>
          <w:sz w:val="32"/>
          <w:szCs w:val="32"/>
        </w:rPr>
        <w:t>因本单位人员经费预算与部门实际支出有差距，差额、自收自支人员经费无来源。因而在实际经费列支中，个别项目未严格按照预算科目及专项项目进行列支，存在部分预算支出列支在其他科目等问题。</w:t>
      </w:r>
    </w:p>
    <w:p>
      <w:pPr>
        <w:keepNext w:val="0"/>
        <w:keepLines w:val="0"/>
        <w:pageBreakBefore w:val="0"/>
        <w:widowControl/>
        <w:shd w:val="clear" w:color="auto" w:fill="FFFFFF"/>
        <w:kinsoku/>
        <w:wordWrap/>
        <w:topLinePunct w:val="0"/>
        <w:bidi w:val="0"/>
        <w:spacing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楷体" w:hAnsi="楷体" w:eastAsia="楷体" w:cs="楷体"/>
          <w:b/>
          <w:bCs/>
          <w:color w:val="auto"/>
          <w:kern w:val="0"/>
          <w:sz w:val="32"/>
          <w:szCs w:val="32"/>
        </w:rPr>
        <w:t>（二）招商活动经费</w:t>
      </w:r>
      <w:r>
        <w:rPr>
          <w:rFonts w:hint="eastAsia" w:ascii="楷体" w:hAnsi="楷体" w:eastAsia="楷体" w:cs="楷体"/>
          <w:b/>
          <w:bCs/>
          <w:color w:val="auto"/>
          <w:kern w:val="0"/>
          <w:sz w:val="32"/>
          <w:szCs w:val="32"/>
          <w:lang w:eastAsia="zh-CN"/>
        </w:rPr>
        <w:t>预算执行不均衡。</w:t>
      </w:r>
      <w:r>
        <w:rPr>
          <w:rFonts w:hint="eastAsia" w:ascii="仿宋_GB2312" w:hAnsi="仿宋_GB2312" w:eastAsia="仿宋_GB2312" w:cs="仿宋_GB2312"/>
          <w:color w:val="auto"/>
          <w:kern w:val="0"/>
          <w:sz w:val="32"/>
          <w:szCs w:val="32"/>
        </w:rPr>
        <w:t>招商活动经费未按进度均衡</w:t>
      </w:r>
      <w:r>
        <w:rPr>
          <w:rFonts w:hint="eastAsia" w:ascii="仿宋_GB2312" w:hAnsi="仿宋_GB2312" w:eastAsia="仿宋_GB2312" w:cs="仿宋_GB2312"/>
          <w:color w:val="auto"/>
          <w:kern w:val="0"/>
          <w:sz w:val="32"/>
          <w:szCs w:val="32"/>
          <w:lang w:eastAsia="zh-CN"/>
        </w:rPr>
        <w:t>申报审批，导致</w:t>
      </w: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eastAsia="zh-CN"/>
        </w:rPr>
        <w:t>存在年底集中支付的情况。</w:t>
      </w:r>
    </w:p>
    <w:p>
      <w:pPr>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下一步改进措施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加强预算绩效管理意识，在日常预算管理过程中，进一步加强预算支出的审核、跟踪及预算执行情况分析。本着“勤俭节约、保障运转”的原则做好预算编制工作，编制范围尽可能的全面，不漏项，对于年度无法预计临时追加的相关工作所需费用和结余资金确保资金严格按照预算专项资金使用程序申报及使用；进一步提高预算编制的科学性、合理性、严谨性和可控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i w:val="0"/>
          <w:iCs w:val="0"/>
          <w:caps w:val="0"/>
          <w:color w:val="auto"/>
          <w:spacing w:val="0"/>
          <w:sz w:val="32"/>
          <w:szCs w:val="32"/>
          <w:shd w:val="clear" w:fill="FFFFFF"/>
        </w:rPr>
        <w:t>规范使用</w:t>
      </w:r>
      <w:r>
        <w:rPr>
          <w:rFonts w:hint="eastAsia" w:ascii="仿宋_GB2312" w:hAnsi="仿宋_GB2312" w:eastAsia="仿宋_GB2312" w:cs="仿宋_GB2312"/>
          <w:color w:val="auto"/>
          <w:kern w:val="0"/>
          <w:sz w:val="32"/>
          <w:szCs w:val="32"/>
        </w:rPr>
        <w:t>招商引资</w:t>
      </w:r>
      <w:r>
        <w:rPr>
          <w:rFonts w:hint="eastAsia" w:ascii="仿宋_GB2312" w:hAnsi="仿宋_GB2312" w:eastAsia="仿宋_GB2312" w:cs="仿宋_GB2312"/>
          <w:color w:val="auto"/>
          <w:kern w:val="0"/>
          <w:sz w:val="32"/>
          <w:szCs w:val="32"/>
          <w:lang w:eastAsia="zh-CN"/>
        </w:rPr>
        <w:t>工资经费</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i w:val="0"/>
          <w:iCs w:val="0"/>
          <w:caps w:val="0"/>
          <w:color w:val="auto"/>
          <w:spacing w:val="0"/>
          <w:sz w:val="32"/>
          <w:szCs w:val="32"/>
          <w:shd w:val="clear" w:fill="FFFFFF"/>
          <w:lang w:eastAsia="zh-CN"/>
        </w:rPr>
        <w:t>按年度进度</w:t>
      </w:r>
      <w:r>
        <w:rPr>
          <w:rFonts w:hint="eastAsia" w:ascii="仿宋_GB2312" w:hAnsi="仿宋_GB2312" w:eastAsia="仿宋_GB2312" w:cs="仿宋_GB2312"/>
          <w:i w:val="0"/>
          <w:iCs w:val="0"/>
          <w:caps w:val="0"/>
          <w:color w:val="auto"/>
          <w:spacing w:val="0"/>
          <w:sz w:val="32"/>
          <w:szCs w:val="32"/>
          <w:shd w:val="clear" w:fill="FFFFFF"/>
        </w:rPr>
        <w:t>申报资金计划，加快资金支付进度，确保专项资金及时足额拨付。</w:t>
      </w:r>
    </w:p>
    <w:p>
      <w:pPr>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九、部门整体支出绩效自评结果拟应用和公开情况</w:t>
      </w:r>
    </w:p>
    <w:p>
      <w:pPr>
        <w:keepNext w:val="0"/>
        <w:keepLines w:val="0"/>
        <w:pageBreakBefore w:val="0"/>
        <w:shd w:val="clear" w:color="auto" w:fill="FFFFFF"/>
        <w:kinsoku/>
        <w:wordWrap/>
        <w:overflowPunct w:val="0"/>
        <w:topLinePunct w:val="0"/>
        <w:bidi w:val="0"/>
        <w:spacing w:line="560" w:lineRule="exact"/>
        <w:ind w:firstLine="64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lang w:val="en-US" w:eastAsia="zh-CN"/>
        </w:rPr>
        <w:t>2022年度整体绩效</w:t>
      </w:r>
      <w:r>
        <w:rPr>
          <w:rFonts w:hint="eastAsia" w:ascii="仿宋_GB2312" w:hAnsi="仿宋_GB2312" w:eastAsia="仿宋_GB2312" w:cs="仿宋_GB2312"/>
          <w:color w:val="auto"/>
          <w:sz w:val="32"/>
          <w:szCs w:val="32"/>
        </w:rPr>
        <w:t>评价报告及相关表格将</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rPr>
        <w:t>规定在门户网站进行公开</w:t>
      </w:r>
      <w:r>
        <w:rPr>
          <w:rFonts w:hint="eastAsia" w:ascii="仿宋_GB2312" w:hAnsi="仿宋_GB2312" w:eastAsia="仿宋_GB2312" w:cs="仿宋_GB2312"/>
          <w:color w:val="auto"/>
          <w:sz w:val="32"/>
          <w:szCs w:val="32"/>
          <w:lang w:eastAsia="zh-CN"/>
        </w:rPr>
        <w:t>，接受社会监督。</w:t>
      </w:r>
      <w:r>
        <w:rPr>
          <w:rFonts w:hint="eastAsia" w:ascii="仿宋_GB2312" w:hAnsi="仿宋_GB2312" w:eastAsia="仿宋_GB2312" w:cs="仿宋_GB2312"/>
          <w:color w:val="auto"/>
          <w:sz w:val="32"/>
          <w:szCs w:val="32"/>
        </w:rPr>
        <w:t>绩效自评结果将为下年度预算配置、预算执行和预算管理提供参照和依据，</w:t>
      </w:r>
      <w:r>
        <w:rPr>
          <w:rFonts w:hint="eastAsia" w:ascii="仿宋_GB2312" w:hAnsi="仿宋_GB2312" w:eastAsia="仿宋_GB2312" w:cs="仿宋_GB2312"/>
          <w:color w:val="auto"/>
          <w:sz w:val="32"/>
          <w:szCs w:val="32"/>
          <w:lang w:eastAsia="zh-CN"/>
        </w:rPr>
        <w:t>自评工作中发现的问题及时整改。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部门整体支出资金项目绩效评价得分为99.9</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w:t>
      </w:r>
    </w:p>
    <w:p>
      <w:pPr>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十、其他需要说明的情况：</w:t>
      </w:r>
      <w:r>
        <w:rPr>
          <w:rFonts w:hint="eastAsia" w:ascii="黑体" w:hAnsi="黑体" w:eastAsia="黑体" w:cs="黑体"/>
          <w:color w:val="auto"/>
          <w:sz w:val="32"/>
          <w:szCs w:val="32"/>
          <w:lang w:eastAsia="zh-CN"/>
        </w:rPr>
        <w:t>无</w:t>
      </w:r>
    </w:p>
    <w:p>
      <w:pPr>
        <w:keepNext w:val="0"/>
        <w:keepLines w:val="0"/>
        <w:pageBreakBefore w:val="0"/>
        <w:widowControl/>
        <w:kinsoku/>
        <w:wordWrap/>
        <w:topLinePunct w:val="0"/>
        <w:bidi w:val="0"/>
        <w:spacing w:line="560" w:lineRule="exact"/>
        <w:ind w:firstLine="645"/>
        <w:jc w:val="lef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topLinePunct w:val="0"/>
        <w:bidi w:val="0"/>
        <w:spacing w:line="560" w:lineRule="exact"/>
        <w:ind w:firstLine="640" w:firstLineChars="200"/>
        <w:jc w:val="left"/>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附件：</w:t>
      </w:r>
    </w:p>
    <w:p>
      <w:pPr>
        <w:keepNext w:val="0"/>
        <w:keepLines w:val="0"/>
        <w:pageBreakBefore w:val="0"/>
        <w:widowControl/>
        <w:kinsoku/>
        <w:wordWrap/>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1、部门整体支出绩效评价基础数据表</w:t>
      </w:r>
    </w:p>
    <w:p>
      <w:pPr>
        <w:keepNext w:val="0"/>
        <w:keepLines w:val="0"/>
        <w:pageBreakBefore w:val="0"/>
        <w:widowControl/>
        <w:kinsoku/>
        <w:wordWrap/>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2、部门整体支出绩效自评表</w:t>
      </w:r>
    </w:p>
    <w:p>
      <w:pPr>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auto"/>
          <w:sz w:val="32"/>
          <w:szCs w:val="32"/>
        </w:rPr>
      </w:pPr>
    </w:p>
    <w:p>
      <w:pPr>
        <w:pStyle w:val="5"/>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5"/>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5"/>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5"/>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5"/>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7"/>
        <w:tblW w:w="9695" w:type="dxa"/>
        <w:jc w:val="center"/>
        <w:tblLayout w:type="fixed"/>
        <w:tblCellMar>
          <w:top w:w="0" w:type="dxa"/>
          <w:left w:w="108" w:type="dxa"/>
          <w:bottom w:w="0" w:type="dxa"/>
          <w:right w:w="108" w:type="dxa"/>
        </w:tblCellMar>
      </w:tblPr>
      <w:tblGrid>
        <w:gridCol w:w="4032"/>
        <w:gridCol w:w="564"/>
        <w:gridCol w:w="1143"/>
        <w:gridCol w:w="880"/>
        <w:gridCol w:w="1370"/>
        <w:gridCol w:w="730"/>
        <w:gridCol w:w="976"/>
      </w:tblGrid>
      <w:tr>
        <w:tblPrEx>
          <w:tblCellMar>
            <w:top w:w="0" w:type="dxa"/>
            <w:left w:w="108" w:type="dxa"/>
            <w:bottom w:w="0" w:type="dxa"/>
            <w:right w:w="108" w:type="dxa"/>
          </w:tblCellMar>
        </w:tblPrEx>
        <w:trPr>
          <w:trHeight w:val="397" w:hRule="atLeast"/>
          <w:jc w:val="center"/>
        </w:trPr>
        <w:tc>
          <w:tcPr>
            <w:tcW w:w="40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财政供养人员情况（人）</w:t>
            </w:r>
          </w:p>
        </w:tc>
        <w:tc>
          <w:tcPr>
            <w:tcW w:w="17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编制数</w:t>
            </w:r>
          </w:p>
        </w:tc>
        <w:tc>
          <w:tcPr>
            <w:tcW w:w="22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hint="default" w:ascii="Times New Roman" w:hAnsi="Times New Roman" w:eastAsia="仿宋_GB2312" w:cs="Times New Roman"/>
                <w:b/>
                <w:bCs/>
                <w:kern w:val="0"/>
                <w:sz w:val="21"/>
                <w:szCs w:val="21"/>
              </w:rPr>
              <w:t>年实际在职人数</w:t>
            </w:r>
          </w:p>
        </w:tc>
        <w:tc>
          <w:tcPr>
            <w:tcW w:w="170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40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rPr>
            </w:pPr>
          </w:p>
        </w:tc>
        <w:tc>
          <w:tcPr>
            <w:tcW w:w="17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28</w:t>
            </w:r>
          </w:p>
        </w:tc>
        <w:tc>
          <w:tcPr>
            <w:tcW w:w="22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31</w:t>
            </w:r>
            <w:r>
              <w:rPr>
                <w:rFonts w:hint="default" w:ascii="Times New Roman" w:hAnsi="Times New Roman" w:eastAsia="仿宋_GB2312" w:cs="Times New Roman"/>
                <w:kern w:val="0"/>
                <w:sz w:val="21"/>
                <w:szCs w:val="21"/>
              </w:rPr>
              <w:t>　</w:t>
            </w:r>
          </w:p>
        </w:tc>
        <w:tc>
          <w:tcPr>
            <w:tcW w:w="170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110.71%</w:t>
            </w:r>
            <w:r>
              <w:rPr>
                <w:rFonts w:hint="default"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经费控制情况（万元）</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hint="default" w:ascii="Times New Roman" w:hAnsi="Times New Roman" w:eastAsia="仿宋_GB2312" w:cs="Times New Roman"/>
                <w:b/>
                <w:bCs/>
                <w:kern w:val="0"/>
                <w:sz w:val="21"/>
                <w:szCs w:val="21"/>
              </w:rPr>
              <w:t>年决算数</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hint="default" w:ascii="Times New Roman" w:hAnsi="Times New Roman" w:eastAsia="仿宋_GB2312" w:cs="Times New Roman"/>
                <w:b/>
                <w:bCs/>
                <w:kern w:val="0"/>
                <w:sz w:val="21"/>
                <w:szCs w:val="21"/>
              </w:rPr>
              <w:t>年预算数</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hint="default"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b/>
                <w:bCs/>
                <w:kern w:val="0"/>
                <w:sz w:val="21"/>
                <w:szCs w:val="21"/>
                <w:lang w:val="en-US" w:eastAsia="zh-CN" w:bidi="ar-SA"/>
              </w:rPr>
            </w:pPr>
            <w:r>
              <w:rPr>
                <w:rFonts w:hint="eastAsia" w:ascii="Times New Roman" w:hAnsi="Times New Roman" w:cs="Times New Roman"/>
                <w:b/>
                <w:bCs/>
                <w:kern w:val="0"/>
                <w:sz w:val="21"/>
                <w:szCs w:val="21"/>
                <w:lang w:val="en-US" w:eastAsia="zh-CN"/>
              </w:rPr>
              <w:t>1450.23</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b/>
                <w:bCs/>
                <w:kern w:val="0"/>
                <w:sz w:val="21"/>
                <w:szCs w:val="21"/>
                <w:lang w:val="en-US" w:eastAsia="zh-CN" w:bidi="ar-SA"/>
              </w:rPr>
            </w:pPr>
            <w:r>
              <w:rPr>
                <w:rFonts w:hint="eastAsia" w:ascii="Times New Roman" w:hAnsi="Times New Roman" w:cs="Times New Roman"/>
                <w:b/>
                <w:bCs/>
                <w:kern w:val="0"/>
                <w:sz w:val="21"/>
                <w:szCs w:val="21"/>
                <w:lang w:val="en-US" w:eastAsia="zh-CN"/>
              </w:rPr>
              <w:t>813.79</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b/>
                <w:bCs/>
                <w:kern w:val="0"/>
                <w:sz w:val="21"/>
                <w:szCs w:val="21"/>
                <w:lang w:val="en-US" w:eastAsia="zh-CN" w:bidi="ar-SA"/>
              </w:rPr>
            </w:pPr>
            <w:r>
              <w:rPr>
                <w:rFonts w:hint="eastAsia" w:ascii="Times New Roman" w:hAnsi="Times New Roman" w:cs="Times New Roman"/>
                <w:b/>
                <w:bCs/>
                <w:kern w:val="0"/>
                <w:sz w:val="21"/>
                <w:szCs w:val="21"/>
                <w:lang w:val="en-US" w:eastAsia="zh-CN"/>
              </w:rPr>
              <w:t>1639.39</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val="en-US" w:eastAsia="zh-CN"/>
              </w:rPr>
              <w:t>872.28</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590.71</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386.09</w:t>
            </w:r>
            <w:r>
              <w:rPr>
                <w:rFonts w:hint="default"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90"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hint="default" w:ascii="Times New Roman" w:hAnsi="Times New Roman" w:eastAsia="仿宋_GB2312" w:cs="Times New Roman"/>
                <w:kern w:val="0"/>
                <w:sz w:val="21"/>
                <w:szCs w:val="21"/>
              </w:rPr>
              <w:t>经费</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196.48</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149.7</w:t>
            </w:r>
            <w:r>
              <w:rPr>
                <w:rFonts w:hint="default" w:ascii="Times New Roman" w:hAnsi="Times New Roman" w:eastAsia="仿宋_GB2312" w:cs="Times New Roman"/>
                <w:kern w:val="0"/>
                <w:sz w:val="21"/>
                <w:szCs w:val="21"/>
              </w:rPr>
              <w:t>　</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b/>
                <w:bCs/>
                <w:kern w:val="0"/>
                <w:sz w:val="21"/>
                <w:szCs w:val="21"/>
              </w:rPr>
              <w:t>项目支出</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577.95</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223.08</w:t>
            </w:r>
            <w:r>
              <w:rPr>
                <w:rFonts w:hint="default" w:ascii="Times New Roman" w:hAnsi="Times New Roman" w:eastAsia="仿宋_GB2312" w:cs="Times New Roman"/>
                <w:kern w:val="0"/>
                <w:sz w:val="21"/>
                <w:szCs w:val="21"/>
              </w:rPr>
              <w:t>　</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 xml:space="preserve">1253.3  </w:t>
            </w:r>
            <w:r>
              <w:rPr>
                <w:rFonts w:hint="default"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1、运行维护经费</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15.32</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highlight w:val="none"/>
                <w:lang w:val="en-US" w:eastAsia="zh-CN"/>
              </w:rPr>
              <w:t>676.08</w:t>
            </w:r>
          </w:p>
        </w:tc>
      </w:tr>
      <w:tr>
        <w:tblPrEx>
          <w:tblCellMar>
            <w:top w:w="0" w:type="dxa"/>
            <w:left w:w="108" w:type="dxa"/>
            <w:bottom w:w="0" w:type="dxa"/>
            <w:right w:w="108" w:type="dxa"/>
          </w:tblCellMar>
        </w:tblPrEx>
        <w:trPr>
          <w:trHeight w:val="580"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2、</w:t>
            </w:r>
            <w:r>
              <w:rPr>
                <w:rFonts w:hint="default" w:ascii="Times New Roman" w:hAnsi="Times New Roman" w:eastAsia="仿宋_GB2312" w:cs="Times New Roman"/>
                <w:kern w:val="0"/>
                <w:sz w:val="21"/>
                <w:szCs w:val="21"/>
              </w:rPr>
              <w:t>专项资金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（一个项</w:t>
            </w:r>
            <w:r>
              <w:rPr>
                <w:rFonts w:hint="eastAsia" w:ascii="Times New Roman" w:hAnsi="Times New Roman" w:cs="Times New Roman"/>
                <w:kern w:val="0"/>
                <w:sz w:val="21"/>
                <w:szCs w:val="21"/>
                <w:lang w:eastAsia="zh-CN"/>
              </w:rPr>
              <w:t>目</w:t>
            </w:r>
            <w:r>
              <w:rPr>
                <w:rFonts w:hint="default" w:ascii="Times New Roman" w:hAnsi="Times New Roman" w:eastAsia="仿宋_GB2312" w:cs="Times New Roman"/>
                <w:kern w:val="0"/>
                <w:sz w:val="21"/>
                <w:szCs w:val="21"/>
              </w:rPr>
              <w:t xml:space="preserve">一行） </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default" w:ascii="Times New Roman" w:hAnsi="Times New Roman" w:eastAsia="仿宋_GB2312" w:cs="Times New Roman"/>
                <w:kern w:val="0"/>
                <w:sz w:val="21"/>
                <w:szCs w:val="21"/>
                <w:lang w:val="en-US" w:eastAsia="zh-CN" w:bidi="ar-SA"/>
              </w:rPr>
            </w:pP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1、重大招商和日常招商</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189.63</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146</w:t>
            </w:r>
            <w:r>
              <w:rPr>
                <w:rFonts w:hint="default" w:ascii="Times New Roman" w:hAnsi="Times New Roman" w:eastAsia="仿宋_GB2312" w:cs="Times New Roman"/>
                <w:color w:val="auto"/>
                <w:kern w:val="0"/>
                <w:sz w:val="21"/>
                <w:szCs w:val="21"/>
                <w:highlight w:val="none"/>
              </w:rPr>
              <w:t>　</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153.91</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2、全程代理</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6.4</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5.76</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5.76</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3、项目包装</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8</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7.2</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7.2</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4、离退休人员经费</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Times New Roman"/>
                <w:kern w:val="0"/>
                <w:sz w:val="21"/>
                <w:szCs w:val="21"/>
                <w:lang w:val="en-US" w:eastAsia="zh-CN" w:bidi="ar-SA"/>
              </w:rPr>
            </w:pP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39.04</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39.04</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5、维稳工作经费</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Times New Roman"/>
                <w:kern w:val="0"/>
                <w:sz w:val="21"/>
                <w:szCs w:val="21"/>
                <w:lang w:val="en-US" w:eastAsia="zh-CN" w:bidi="ar-SA"/>
              </w:rPr>
            </w:pP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5.04</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kern w:val="0"/>
                <w:sz w:val="21"/>
                <w:szCs w:val="21"/>
                <w:lang w:val="en-US" w:eastAsia="zh-CN" w:bidi="ar-SA"/>
              </w:rPr>
              <w:t>列入基本支出</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6、农贸市场管理工作经费</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Times New Roman"/>
                <w:kern w:val="0"/>
                <w:sz w:val="21"/>
                <w:szCs w:val="21"/>
                <w:lang w:val="en-US" w:eastAsia="zh-CN" w:bidi="ar-SA"/>
              </w:rPr>
            </w:pP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3.6</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3.6</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7、外资企业管理</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1.6</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1.44</w:t>
            </w:r>
            <w:r>
              <w:rPr>
                <w:rFonts w:hint="default" w:ascii="Times New Roman" w:hAnsi="Times New Roman" w:eastAsia="仿宋_GB2312" w:cs="Times New Roman"/>
                <w:color w:val="auto"/>
                <w:kern w:val="0"/>
                <w:sz w:val="21"/>
                <w:szCs w:val="21"/>
                <w:highlight w:val="none"/>
              </w:rPr>
              <w:t>　</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1.44</w:t>
            </w:r>
            <w:r>
              <w:rPr>
                <w:rFonts w:hint="default" w:ascii="Times New Roman" w:hAnsi="Times New Roman" w:eastAsia="仿宋_GB2312" w:cs="Times New Roman"/>
                <w:color w:val="auto"/>
                <w:kern w:val="0"/>
                <w:sz w:val="21"/>
                <w:szCs w:val="21"/>
                <w:highlight w:val="none"/>
              </w:rPr>
              <w:t>　</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8、湘西对口支援</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15</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15</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15</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9、限上商贸企业奖励资金</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10、疫情防控工作经费</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Times New Roman"/>
                <w:kern w:val="0"/>
                <w:sz w:val="21"/>
                <w:szCs w:val="21"/>
                <w:lang w:val="en-US" w:eastAsia="zh-CN" w:bidi="ar-SA"/>
              </w:rPr>
            </w:pP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10.07</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11、限额企业奖励资金</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Times New Roman"/>
                <w:kern w:val="0"/>
                <w:sz w:val="21"/>
                <w:szCs w:val="21"/>
                <w:lang w:val="en-US" w:eastAsia="zh-CN" w:bidi="ar-SA"/>
              </w:rPr>
            </w:pP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10.2</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12、外贸促进业务奖励资金</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310（上级）</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840" w:firstLineChars="400"/>
              <w:jc w:val="left"/>
              <w:textAlignment w:val="center"/>
              <w:rPr>
                <w:rFonts w:hint="eastAsia" w:ascii="宋体" w:hAnsi="宋体" w:eastAsia="宋体" w:cs="宋体"/>
                <w:i w:val="0"/>
                <w:iCs w:val="0"/>
                <w:color w:val="FF0000"/>
                <w:kern w:val="2"/>
                <w:sz w:val="22"/>
                <w:szCs w:val="22"/>
                <w:u w:val="none"/>
                <w:lang w:val="en-US" w:eastAsia="zh-CN" w:bidi="ar-SA"/>
              </w:rPr>
            </w:pPr>
            <w:r>
              <w:rPr>
                <w:rFonts w:hint="eastAsia" w:ascii="Times New Roman" w:hAnsi="Times New Roman" w:cs="Times New Roman"/>
                <w:kern w:val="0"/>
                <w:sz w:val="21"/>
                <w:szCs w:val="21"/>
                <w:lang w:val="en-US" w:eastAsia="zh-CN"/>
              </w:rPr>
              <w:t>13、真抓实干成效明显奖励资金</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30（上级）</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　</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14、外贸发展指标奖励资金</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Times New Roman"/>
                <w:kern w:val="0"/>
                <w:sz w:val="21"/>
                <w:szCs w:val="21"/>
                <w:lang w:val="en-US" w:eastAsia="zh-CN" w:bidi="ar-SA"/>
              </w:rPr>
            </w:pP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321（上级）</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840" w:firstLineChars="400"/>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15、农贸市场环境卫生奖补经费</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Times New Roman"/>
                <w:kern w:val="0"/>
                <w:sz w:val="21"/>
                <w:szCs w:val="21"/>
                <w:lang w:val="en-US" w:eastAsia="zh-CN" w:bidi="ar-SA"/>
              </w:rPr>
            </w:pP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10（上级）</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b/>
                <w:bCs/>
                <w:kern w:val="0"/>
                <w:sz w:val="21"/>
                <w:szCs w:val="21"/>
              </w:rPr>
              <w:t>三公经费</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1、公务用车购置和维护经费</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其中：公车购置</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r>
              <w:rPr>
                <w:rFonts w:hint="default" w:ascii="Times New Roman" w:hAnsi="Times New Roman" w:eastAsia="仿宋_GB2312" w:cs="Times New Roman"/>
                <w:kern w:val="0"/>
                <w:sz w:val="21"/>
                <w:szCs w:val="21"/>
              </w:rPr>
              <w:t>　</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r>
              <w:rPr>
                <w:rFonts w:hint="default"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公车运行维护</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0</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2、出国经费</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r>
              <w:rPr>
                <w:rFonts w:hint="default" w:ascii="Times New Roman" w:hAnsi="Times New Roman" w:eastAsia="仿宋_GB2312" w:cs="Times New Roman"/>
                <w:kern w:val="0"/>
                <w:sz w:val="21"/>
                <w:szCs w:val="21"/>
              </w:rPr>
              <w:t>　</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r>
              <w:rPr>
                <w:rFonts w:hint="default" w:ascii="Times New Roman" w:hAnsi="Times New Roman" w:eastAsia="仿宋_GB2312" w:cs="Times New Roman"/>
                <w:kern w:val="0"/>
                <w:sz w:val="21"/>
                <w:szCs w:val="21"/>
              </w:rPr>
              <w:t>　</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r>
              <w:rPr>
                <w:rFonts w:hint="default"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3、公务接待</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167.05</w:t>
            </w:r>
            <w:r>
              <w:rPr>
                <w:rFonts w:hint="default" w:ascii="Times New Roman" w:hAnsi="Times New Roman" w:eastAsia="仿宋_GB2312" w:cs="Times New Roman"/>
                <w:color w:val="auto"/>
                <w:kern w:val="0"/>
                <w:sz w:val="21"/>
                <w:szCs w:val="21"/>
              </w:rPr>
              <w:t>　</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134</w:t>
            </w:r>
            <w:r>
              <w:rPr>
                <w:rFonts w:hint="default" w:ascii="Times New Roman" w:hAnsi="Times New Roman" w:eastAsia="仿宋_GB2312" w:cs="Times New Roman"/>
                <w:color w:val="auto"/>
                <w:kern w:val="0"/>
                <w:sz w:val="21"/>
                <w:szCs w:val="21"/>
              </w:rPr>
              <w:t>　</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120.69</w:t>
            </w:r>
            <w:r>
              <w:rPr>
                <w:rFonts w:hint="default"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
                <w:bCs/>
                <w:kern w:val="0"/>
                <w:sz w:val="21"/>
                <w:szCs w:val="21"/>
              </w:rPr>
              <w:t>政府采购金额</w:t>
            </w:r>
          </w:p>
        </w:tc>
        <w:tc>
          <w:tcPr>
            <w:tcW w:w="170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w:t>
            </w:r>
          </w:p>
        </w:tc>
        <w:tc>
          <w:tcPr>
            <w:tcW w:w="225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140.38</w:t>
            </w:r>
          </w:p>
        </w:tc>
        <w:tc>
          <w:tcPr>
            <w:tcW w:w="17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193.77</w:t>
            </w:r>
            <w:r>
              <w:rPr>
                <w:rFonts w:hint="default"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403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rPr>
              <w:t>楼堂馆所控制情况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hint="default" w:ascii="Times New Roman" w:hAnsi="Times New Roman" w:eastAsia="仿宋_GB2312" w:cs="Times New Roman"/>
                <w:kern w:val="0"/>
                <w:sz w:val="21"/>
                <w:szCs w:val="21"/>
              </w:rPr>
              <w:t>年完工项目）</w:t>
            </w:r>
          </w:p>
        </w:tc>
        <w:tc>
          <w:tcPr>
            <w:tcW w:w="56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rPr>
              <w:t>批复规模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实际规模（㎡）</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规模控制率</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预算投资（万元）</w:t>
            </w:r>
          </w:p>
        </w:tc>
        <w:tc>
          <w:tcPr>
            <w:tcW w:w="73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403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rPr>
            </w:pPr>
          </w:p>
        </w:tc>
        <w:tc>
          <w:tcPr>
            <w:tcW w:w="56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eastAsia" w:ascii="Times New Roman" w:hAnsi="Times New Roman" w:cs="Times New Roman"/>
                <w:kern w:val="0"/>
                <w:sz w:val="21"/>
                <w:szCs w:val="21"/>
                <w:lang w:eastAsia="zh-CN"/>
              </w:rPr>
              <w:t>无</w:t>
            </w:r>
            <w:r>
              <w:rPr>
                <w:rFonts w:hint="default" w:ascii="Times New Roman" w:hAnsi="Times New Roman" w:eastAsia="仿宋_GB2312" w:cs="Times New Roman"/>
                <w:kern w:val="0"/>
                <w:sz w:val="21"/>
                <w:szCs w:val="21"/>
              </w:rPr>
              <w:t>　</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rPr>
            </w:pPr>
            <w:r>
              <w:rPr>
                <w:rFonts w:hint="eastAsia" w:ascii="Times New Roman" w:hAnsi="Times New Roman" w:cs="Times New Roman"/>
                <w:kern w:val="0"/>
                <w:sz w:val="21"/>
                <w:szCs w:val="21"/>
                <w:lang w:eastAsia="zh-CN"/>
              </w:rPr>
              <w:t>无</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rPr>
            </w:pPr>
            <w:r>
              <w:rPr>
                <w:rFonts w:hint="eastAsia" w:ascii="Times New Roman" w:hAnsi="Times New Roman" w:cs="Times New Roman"/>
                <w:kern w:val="0"/>
                <w:sz w:val="21"/>
                <w:szCs w:val="21"/>
                <w:lang w:eastAsia="zh-CN"/>
              </w:rPr>
              <w:t>无</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rPr>
            </w:pPr>
            <w:r>
              <w:rPr>
                <w:rFonts w:hint="eastAsia" w:ascii="Times New Roman" w:hAnsi="Times New Roman" w:cs="Times New Roman"/>
                <w:kern w:val="0"/>
                <w:sz w:val="21"/>
                <w:szCs w:val="21"/>
                <w:lang w:eastAsia="zh-CN"/>
              </w:rPr>
              <w:t>无</w:t>
            </w:r>
          </w:p>
        </w:tc>
        <w:tc>
          <w:tcPr>
            <w:tcW w:w="73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rPr>
            </w:pPr>
            <w:r>
              <w:rPr>
                <w:rFonts w:hint="eastAsia" w:ascii="Times New Roman" w:hAnsi="Times New Roman" w:cs="Times New Roman"/>
                <w:kern w:val="0"/>
                <w:sz w:val="21"/>
                <w:szCs w:val="21"/>
                <w:lang w:eastAsia="zh-CN"/>
              </w:rPr>
              <w:t>无</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imes New Roman" w:hAnsi="Times New Roman" w:eastAsia="仿宋_GB2312" w:cs="Times New Roman"/>
                <w:kern w:val="0"/>
                <w:sz w:val="21"/>
                <w:szCs w:val="21"/>
              </w:rPr>
            </w:pPr>
            <w:r>
              <w:rPr>
                <w:rFonts w:hint="eastAsia" w:ascii="Times New Roman" w:hAnsi="Times New Roman" w:cs="Times New Roman"/>
                <w:kern w:val="0"/>
                <w:sz w:val="21"/>
                <w:szCs w:val="21"/>
                <w:lang w:eastAsia="zh-CN"/>
              </w:rPr>
              <w:t>无</w:t>
            </w:r>
          </w:p>
        </w:tc>
      </w:tr>
      <w:tr>
        <w:tblPrEx>
          <w:tblCellMar>
            <w:top w:w="0" w:type="dxa"/>
            <w:left w:w="108" w:type="dxa"/>
            <w:bottom w:w="0" w:type="dxa"/>
            <w:right w:w="108" w:type="dxa"/>
          </w:tblCellMar>
        </w:tblPrEx>
        <w:trPr>
          <w:trHeight w:val="1026" w:hRule="atLeast"/>
          <w:jc w:val="center"/>
        </w:trPr>
        <w:tc>
          <w:tcPr>
            <w:tcW w:w="4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厉行节约保障措施</w:t>
            </w:r>
          </w:p>
        </w:tc>
        <w:tc>
          <w:tcPr>
            <w:tcW w:w="5663"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widowControl/>
        <w:spacing w:line="600" w:lineRule="exact"/>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eastAsia="zh-CN"/>
        </w:rPr>
        <w:t>熊永珍</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2023.04.19</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13973682181</w:t>
      </w:r>
      <w:r>
        <w:rPr>
          <w:rFonts w:ascii="Times New Roman" w:hAnsi="Times New Roman" w:eastAsia="仿宋_GB2312" w:cs="Times New Roman"/>
          <w:kern w:val="0"/>
          <w:sz w:val="21"/>
          <w:szCs w:val="21"/>
        </w:rPr>
        <w:t xml:space="preserve"> 单位负责人签字：</w:t>
      </w:r>
      <w:r>
        <w:rPr>
          <w:rFonts w:hint="eastAsia" w:ascii="Times New Roman" w:hAnsi="Times New Roman" w:cs="Times New Roman"/>
          <w:kern w:val="0"/>
          <w:sz w:val="21"/>
          <w:szCs w:val="21"/>
          <w:lang w:eastAsia="zh-CN"/>
        </w:rPr>
        <w:t>姚气轩</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7"/>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812"/>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资阳区商务局</w:t>
            </w: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年度预</w:t>
            </w:r>
          </w:p>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算申请</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（万元）</w:t>
            </w:r>
          </w:p>
        </w:tc>
        <w:tc>
          <w:tcPr>
            <w:tcW w:w="2033" w:type="dxa"/>
            <w:gridSpan w:val="2"/>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sz w:val="21"/>
                <w:szCs w:val="21"/>
              </w:rPr>
            </w:pPr>
          </w:p>
        </w:tc>
        <w:tc>
          <w:tcPr>
            <w:tcW w:w="125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年初</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全年预算数</w:t>
            </w:r>
          </w:p>
        </w:tc>
        <w:tc>
          <w:tcPr>
            <w:tcW w:w="127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全年执行数</w:t>
            </w:r>
          </w:p>
        </w:tc>
        <w:tc>
          <w:tcPr>
            <w:tcW w:w="8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分值</w:t>
            </w:r>
          </w:p>
        </w:tc>
        <w:tc>
          <w:tcPr>
            <w:tcW w:w="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执行率</w:t>
            </w:r>
          </w:p>
        </w:tc>
        <w:tc>
          <w:tcPr>
            <w:tcW w:w="135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2033" w:type="dxa"/>
            <w:gridSpan w:val="2"/>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color w:val="000000"/>
                <w:kern w:val="0"/>
                <w:sz w:val="21"/>
                <w:szCs w:val="21"/>
              </w:rPr>
              <w:t>年度资金总额</w:t>
            </w:r>
          </w:p>
        </w:tc>
        <w:tc>
          <w:tcPr>
            <w:tcW w:w="125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cs="Times New Roman"/>
                <w:sz w:val="21"/>
                <w:szCs w:val="21"/>
                <w:lang w:val="en-US" w:eastAsia="zh-CN"/>
              </w:rPr>
              <w:t>813.79</w:t>
            </w:r>
          </w:p>
        </w:tc>
        <w:tc>
          <w:tcPr>
            <w:tcW w:w="1295" w:type="dxa"/>
            <w:gridSpan w:val="2"/>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cs="Times New Roman"/>
                <w:sz w:val="21"/>
                <w:szCs w:val="21"/>
                <w:lang w:val="en-US" w:eastAsia="zh-CN"/>
              </w:rPr>
              <w:t>1639.39</w:t>
            </w:r>
          </w:p>
        </w:tc>
        <w:tc>
          <w:tcPr>
            <w:tcW w:w="127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cs="Times New Roman"/>
                <w:sz w:val="21"/>
                <w:szCs w:val="21"/>
                <w:lang w:val="en-US" w:eastAsia="zh-CN"/>
              </w:rPr>
              <w:t>1639.39</w:t>
            </w:r>
          </w:p>
        </w:tc>
        <w:tc>
          <w:tcPr>
            <w:tcW w:w="8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cs="Times New Roman"/>
                <w:sz w:val="21"/>
                <w:szCs w:val="21"/>
                <w:lang w:val="en-US" w:eastAsia="zh-CN"/>
              </w:rPr>
              <w:t>100%</w:t>
            </w:r>
          </w:p>
        </w:tc>
        <w:tc>
          <w:tcPr>
            <w:tcW w:w="135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cs="Times New Roman"/>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按收入性质分：</w:t>
            </w:r>
          </w:p>
        </w:tc>
        <w:tc>
          <w:tcPr>
            <w:tcW w:w="4329"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xml:space="preserve">  其中：  一般公共预算：</w:t>
            </w:r>
            <w:r>
              <w:rPr>
                <w:rFonts w:hint="eastAsia" w:ascii="Times New Roman" w:hAnsi="Times New Roman" w:cs="Times New Roman"/>
                <w:color w:val="000000"/>
                <w:kern w:val="0"/>
                <w:sz w:val="21"/>
                <w:szCs w:val="21"/>
                <w:lang w:val="en-US" w:eastAsia="zh-CN"/>
              </w:rPr>
              <w:t>1629.39</w:t>
            </w:r>
          </w:p>
        </w:tc>
        <w:tc>
          <w:tcPr>
            <w:tcW w:w="4329"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其中：基本支出：</w:t>
            </w:r>
            <w:r>
              <w:rPr>
                <w:rFonts w:hint="eastAsia" w:ascii="Times New Roman" w:hAnsi="Times New Roman" w:cs="Times New Roman"/>
                <w:color w:val="000000"/>
                <w:kern w:val="0"/>
                <w:sz w:val="21"/>
                <w:szCs w:val="21"/>
                <w:lang w:val="en-US" w:eastAsia="zh-CN"/>
              </w:rPr>
              <w:t>386.09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840" w:firstLineChars="40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政府性基金拨款：</w:t>
            </w:r>
            <w:r>
              <w:rPr>
                <w:rFonts w:hint="eastAsia" w:ascii="Times New Roman" w:hAnsi="Times New Roman" w:cs="Times New Roman"/>
                <w:color w:val="000000"/>
                <w:kern w:val="0"/>
                <w:sz w:val="21"/>
                <w:szCs w:val="21"/>
                <w:lang w:val="en-US" w:eastAsia="zh-CN"/>
              </w:rPr>
              <w:t>10</w:t>
            </w:r>
          </w:p>
        </w:tc>
        <w:tc>
          <w:tcPr>
            <w:tcW w:w="4329"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630" w:firstLineChars="30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项目支出：</w:t>
            </w:r>
            <w:r>
              <w:rPr>
                <w:rFonts w:hint="eastAsia" w:ascii="Times New Roman" w:hAnsi="Times New Roman" w:cs="Times New Roman"/>
                <w:color w:val="000000"/>
                <w:kern w:val="0"/>
                <w:sz w:val="21"/>
                <w:szCs w:val="21"/>
                <w:lang w:val="en-US" w:eastAsia="zh-CN"/>
              </w:rPr>
              <w:t>1253.3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纳入专户管理的非税收入拨款：</w:t>
            </w:r>
          </w:p>
        </w:tc>
        <w:tc>
          <w:tcPr>
            <w:tcW w:w="4329"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1470" w:firstLineChars="70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其他资金：</w:t>
            </w:r>
          </w:p>
        </w:tc>
        <w:tc>
          <w:tcPr>
            <w:tcW w:w="4329"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预期目标</w:t>
            </w:r>
          </w:p>
        </w:tc>
        <w:tc>
          <w:tcPr>
            <w:tcW w:w="432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保障全局正常运转，各项工作正常开展；完成</w:t>
            </w:r>
            <w:r>
              <w:rPr>
                <w:rFonts w:hint="eastAsia" w:ascii="Times New Roman" w:hAnsi="Times New Roman" w:eastAsia="仿宋_GB2312" w:cs="Times New Roman"/>
                <w:color w:val="000000"/>
                <w:kern w:val="0"/>
                <w:sz w:val="21"/>
                <w:szCs w:val="21"/>
                <w:lang w:eastAsia="zh-CN"/>
              </w:rPr>
              <w:t>商务和</w:t>
            </w:r>
            <w:r>
              <w:rPr>
                <w:rFonts w:hint="eastAsia" w:ascii="Times New Roman" w:hAnsi="Times New Roman" w:eastAsia="仿宋_GB2312" w:cs="Times New Roman"/>
                <w:color w:val="000000"/>
                <w:kern w:val="0"/>
                <w:sz w:val="21"/>
                <w:szCs w:val="21"/>
              </w:rPr>
              <w:t>开放型经济指标任务</w:t>
            </w:r>
            <w:r>
              <w:rPr>
                <w:rFonts w:hint="eastAsia" w:ascii="Times New Roman" w:hAnsi="Times New Roman" w:eastAsia="仿宋_GB2312" w:cs="Times New Roman"/>
                <w:color w:val="000000"/>
                <w:kern w:val="0"/>
                <w:sz w:val="21"/>
                <w:szCs w:val="21"/>
                <w:lang w:eastAsia="zh-CN"/>
              </w:rPr>
              <w:t>，</w:t>
            </w:r>
            <w:r>
              <w:rPr>
                <w:rFonts w:hint="eastAsia" w:ascii="Times New Roman" w:hAnsi="Times New Roman" w:eastAsia="仿宋_GB2312" w:cs="Times New Roman"/>
                <w:color w:val="000000"/>
                <w:kern w:val="0"/>
                <w:sz w:val="21"/>
                <w:szCs w:val="21"/>
              </w:rPr>
              <w:t>做好</w:t>
            </w:r>
            <w:r>
              <w:rPr>
                <w:rFonts w:hint="eastAsia" w:ascii="Times New Roman" w:hAnsi="Times New Roman" w:eastAsia="仿宋_GB2312" w:cs="Times New Roman"/>
                <w:color w:val="000000"/>
                <w:kern w:val="0"/>
                <w:sz w:val="21"/>
                <w:szCs w:val="21"/>
                <w:lang w:eastAsia="zh-CN"/>
              </w:rPr>
              <w:t>招商引资、</w:t>
            </w:r>
            <w:r>
              <w:rPr>
                <w:rFonts w:hint="eastAsia" w:ascii="Times New Roman" w:hAnsi="Times New Roman" w:eastAsia="仿宋_GB2312" w:cs="Times New Roman"/>
                <w:color w:val="000000"/>
                <w:kern w:val="0"/>
                <w:sz w:val="21"/>
                <w:szCs w:val="21"/>
              </w:rPr>
              <w:t>对口支援</w:t>
            </w:r>
            <w:r>
              <w:rPr>
                <w:rFonts w:hint="eastAsia" w:ascii="Times New Roman" w:hAnsi="Times New Roman" w:eastAsia="仿宋_GB2312" w:cs="Times New Roman"/>
                <w:color w:val="000000"/>
                <w:kern w:val="0"/>
                <w:sz w:val="21"/>
                <w:szCs w:val="21"/>
                <w:lang w:eastAsia="zh-CN"/>
              </w:rPr>
              <w:t>等</w:t>
            </w:r>
            <w:r>
              <w:rPr>
                <w:rFonts w:hint="eastAsia" w:ascii="Times New Roman" w:hAnsi="Times New Roman" w:eastAsia="仿宋_GB2312" w:cs="Times New Roman"/>
                <w:color w:val="000000"/>
                <w:kern w:val="0"/>
                <w:sz w:val="21"/>
                <w:szCs w:val="21"/>
              </w:rPr>
              <w:t>工作，提升商贸流通水平，做大做强消费市场</w:t>
            </w:r>
            <w:r>
              <w:rPr>
                <w:rFonts w:hint="eastAsia" w:ascii="Times New Roman" w:hAnsi="Times New Roman" w:eastAsia="仿宋_GB2312" w:cs="Times New Roman"/>
                <w:color w:val="000000"/>
                <w:kern w:val="0"/>
                <w:sz w:val="21"/>
                <w:szCs w:val="21"/>
                <w:lang w:eastAsia="zh-CN"/>
              </w:rPr>
              <w:t>，</w:t>
            </w:r>
            <w:r>
              <w:rPr>
                <w:rFonts w:hint="eastAsia" w:ascii="Times New Roman" w:hAnsi="Times New Roman" w:eastAsia="仿宋_GB2312" w:cs="Times New Roman"/>
                <w:color w:val="000000"/>
                <w:kern w:val="0"/>
                <w:sz w:val="21"/>
                <w:szCs w:val="21"/>
              </w:rPr>
              <w:t>促进全</w:t>
            </w:r>
            <w:r>
              <w:rPr>
                <w:rFonts w:hint="eastAsia" w:ascii="Times New Roman" w:hAnsi="Times New Roman" w:eastAsia="仿宋_GB2312" w:cs="Times New Roman"/>
                <w:color w:val="000000"/>
                <w:kern w:val="0"/>
                <w:sz w:val="21"/>
                <w:szCs w:val="21"/>
                <w:lang w:eastAsia="zh-CN"/>
              </w:rPr>
              <w:t>区</w:t>
            </w:r>
            <w:r>
              <w:rPr>
                <w:rFonts w:hint="eastAsia" w:ascii="Times New Roman" w:hAnsi="Times New Roman" w:eastAsia="仿宋_GB2312" w:cs="Times New Roman"/>
                <w:color w:val="000000"/>
                <w:kern w:val="0"/>
                <w:sz w:val="21"/>
                <w:szCs w:val="21"/>
              </w:rPr>
              <w:t>商务工作高质量发展</w:t>
            </w:r>
            <w:r>
              <w:rPr>
                <w:rFonts w:hint="eastAsia" w:ascii="Times New Roman" w:hAnsi="Times New Roman"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　　　</w:t>
            </w:r>
          </w:p>
        </w:tc>
        <w:tc>
          <w:tcPr>
            <w:tcW w:w="432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2022</w:t>
            </w:r>
            <w:r>
              <w:rPr>
                <w:rFonts w:hint="eastAsia" w:ascii="Times New Roman" w:hAnsi="Times New Roman" w:eastAsia="仿宋_GB2312" w:cs="Times New Roman"/>
                <w:color w:val="000000"/>
                <w:kern w:val="0"/>
                <w:sz w:val="21"/>
                <w:szCs w:val="21"/>
              </w:rPr>
              <w:t>年度总体目标超量完成</w:t>
            </w:r>
            <w:r>
              <w:rPr>
                <w:rFonts w:hint="eastAsia" w:ascii="Times New Roman" w:hAnsi="Times New Roman" w:eastAsia="仿宋_GB2312" w:cs="Times New Roman"/>
                <w:color w:val="000000"/>
                <w:kern w:val="0"/>
                <w:sz w:val="21"/>
                <w:szCs w:val="21"/>
                <w:lang w:eastAsia="zh-CN"/>
              </w:rPr>
              <w:t>，</w:t>
            </w:r>
            <w:r>
              <w:rPr>
                <w:rFonts w:hint="eastAsia" w:ascii="Times New Roman" w:hAnsi="Times New Roman" w:eastAsia="仿宋_GB2312" w:cs="Times New Roman"/>
                <w:color w:val="000000"/>
                <w:kern w:val="0"/>
                <w:sz w:val="21"/>
                <w:szCs w:val="21"/>
                <w:lang w:val="en-US" w:eastAsia="zh-CN"/>
              </w:rPr>
              <w:t>招商引资工作全年完成情况优秀，获全省招商引资工作先进单位，</w:t>
            </w:r>
            <w:r>
              <w:rPr>
                <w:rFonts w:hint="eastAsia" w:ascii="Times New Roman" w:hAnsi="Times New Roman" w:eastAsia="仿宋_GB2312" w:cs="Times New Roman"/>
                <w:color w:val="000000"/>
                <w:kern w:val="0"/>
                <w:sz w:val="21"/>
                <w:szCs w:val="21"/>
                <w:lang w:eastAsia="zh-CN"/>
              </w:rPr>
              <w:t>益阳市打造内陆地区改革开放高地成效明显的县（市）。稳外贸、稳外资、促消费发展工作做的好，被评为省打造内陆地区改革开放高地先进单位。</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绩</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效</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标</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一级指标</w:t>
            </w:r>
          </w:p>
        </w:tc>
        <w:tc>
          <w:tcPr>
            <w:tcW w:w="9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二级指标</w:t>
            </w: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三级指标</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指标值</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实际完成值</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分值</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得分</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偏差原因</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分析及</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产出指标</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(50分)</w:t>
            </w:r>
          </w:p>
        </w:tc>
        <w:tc>
          <w:tcPr>
            <w:tcW w:w="953"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数量指标</w:t>
            </w: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olor w:val="000000"/>
                <w:kern w:val="0"/>
                <w:sz w:val="21"/>
                <w:szCs w:val="21"/>
              </w:rPr>
              <w:t>指标</w:t>
            </w:r>
            <w:r>
              <w:rPr>
                <w:rFonts w:hint="default"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rPr>
              <w:t>引进境内省外资金</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131亿元</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133.43亿元</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指标2：</w:t>
            </w:r>
            <w:r>
              <w:rPr>
                <w:rFonts w:hint="eastAsia" w:ascii="Times New Roman" w:hAnsi="Times New Roman" w:eastAsia="仿宋_GB2312" w:cs="Times New Roman"/>
                <w:color w:val="000000"/>
                <w:kern w:val="0"/>
                <w:sz w:val="21"/>
                <w:szCs w:val="21"/>
              </w:rPr>
              <w:t>引进域外省内资金</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5.6亿元</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5.7亿元</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cs="仿宋_GB2312"/>
                <w:color w:val="auto"/>
                <w:kern w:val="0"/>
                <w:sz w:val="21"/>
                <w:szCs w:val="21"/>
                <w:lang w:eastAsia="zh-CN"/>
              </w:rPr>
              <w:t>指标</w:t>
            </w:r>
            <w:r>
              <w:rPr>
                <w:rFonts w:hint="eastAsia" w:ascii="仿宋_GB2312" w:hAnsi="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lang w:eastAsia="zh-CN"/>
              </w:rPr>
              <w:t>外贸进出口额</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46.61亿元</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46.91亿元</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210" w:firstLineChars="100"/>
              <w:jc w:val="left"/>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210" w:firstLineChars="100"/>
              <w:jc w:val="left"/>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cs="仿宋_GB2312"/>
                <w:color w:val="auto"/>
                <w:kern w:val="0"/>
                <w:sz w:val="21"/>
                <w:szCs w:val="21"/>
                <w:lang w:eastAsia="zh-CN"/>
              </w:rPr>
              <w:t>指标</w:t>
            </w:r>
            <w:r>
              <w:rPr>
                <w:rFonts w:hint="eastAsia" w:ascii="仿宋_GB2312" w:hAnsi="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引进项目44个</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湘商回归项目</w:t>
            </w:r>
            <w:r>
              <w:rPr>
                <w:rFonts w:hint="eastAsia" w:ascii="仿宋_GB2312" w:hAnsi="仿宋_GB2312" w:eastAsia="仿宋_GB2312" w:cs="仿宋_GB2312"/>
                <w:color w:val="auto"/>
                <w:kern w:val="0"/>
                <w:sz w:val="21"/>
                <w:szCs w:val="21"/>
                <w:lang w:val="en-US" w:eastAsia="zh-CN"/>
              </w:rPr>
              <w:t>10个</w:t>
            </w:r>
            <w:r>
              <w:rPr>
                <w:rFonts w:hint="eastAsia" w:ascii="仿宋_GB2312" w:hAnsi="仿宋_GB2312" w:eastAsia="仿宋_GB2312" w:cs="仿宋_GB2312"/>
                <w:color w:val="auto"/>
                <w:kern w:val="0"/>
                <w:sz w:val="21"/>
                <w:szCs w:val="21"/>
                <w:lang w:eastAsia="zh-CN"/>
              </w:rPr>
              <w:t>）</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44个（10个）</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4</w:t>
            </w:r>
            <w:r>
              <w:rPr>
                <w:rFonts w:hint="eastAsia"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个</w:t>
            </w:r>
            <w:r>
              <w:rPr>
                <w:rFonts w:hint="eastAsia" w:ascii="仿宋_GB2312" w:hAnsi="仿宋_GB2312" w:eastAsia="仿宋_GB2312" w:cs="仿宋_GB2312"/>
                <w:color w:val="auto"/>
                <w:kern w:val="0"/>
                <w:sz w:val="21"/>
                <w:szCs w:val="21"/>
                <w:lang w:eastAsia="zh-CN"/>
              </w:rPr>
              <w:t>（湘商回归项目</w:t>
            </w:r>
            <w:r>
              <w:rPr>
                <w:rFonts w:hint="eastAsia" w:ascii="仿宋_GB2312" w:hAnsi="仿宋_GB2312" w:eastAsia="仿宋_GB2312" w:cs="仿宋_GB2312"/>
                <w:color w:val="auto"/>
                <w:kern w:val="0"/>
                <w:sz w:val="21"/>
                <w:szCs w:val="21"/>
                <w:lang w:val="en-US" w:eastAsia="zh-CN"/>
              </w:rPr>
              <w:t>15个</w:t>
            </w:r>
            <w:r>
              <w:rPr>
                <w:rFonts w:hint="eastAsia" w:ascii="仿宋_GB2312" w:hAnsi="仿宋_GB2312" w:eastAsia="仿宋_GB2312" w:cs="仿宋_GB2312"/>
                <w:color w:val="auto"/>
                <w:kern w:val="0"/>
                <w:sz w:val="21"/>
                <w:szCs w:val="21"/>
                <w:lang w:eastAsia="zh-CN"/>
              </w:rPr>
              <w:t>）</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质量指标</w:t>
            </w: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指标1：</w:t>
            </w:r>
            <w:r>
              <w:rPr>
                <w:rFonts w:hint="eastAsia" w:ascii="Times New Roman" w:hAnsi="Times New Roman" w:eastAsia="仿宋_GB2312" w:cs="Times New Roman"/>
                <w:color w:val="000000"/>
                <w:kern w:val="0"/>
                <w:sz w:val="21"/>
                <w:szCs w:val="21"/>
                <w:lang w:eastAsia="zh-CN"/>
              </w:rPr>
              <w:t>商务和</w:t>
            </w:r>
            <w:r>
              <w:rPr>
                <w:rFonts w:hint="eastAsia" w:ascii="Times New Roman" w:hAnsi="Times New Roman" w:eastAsia="仿宋_GB2312" w:cs="Times New Roman"/>
                <w:color w:val="000000"/>
                <w:kern w:val="0"/>
                <w:sz w:val="21"/>
                <w:szCs w:val="21"/>
              </w:rPr>
              <w:t>开放型经济指标任务</w:t>
            </w:r>
            <w:r>
              <w:rPr>
                <w:rFonts w:hint="eastAsia" w:ascii="Times New Roman" w:hAnsi="Times New Roman" w:cs="Times New Roman"/>
                <w:color w:val="000000"/>
                <w:kern w:val="0"/>
                <w:sz w:val="21"/>
                <w:szCs w:val="21"/>
                <w:lang w:eastAsia="zh-CN"/>
              </w:rPr>
              <w:t>完成情况</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确保各项指标</w:t>
            </w:r>
            <w:r>
              <w:rPr>
                <w:rFonts w:hint="eastAsia" w:ascii="仿宋_GB2312" w:hAnsi="仿宋_GB2312" w:cs="仿宋_GB2312"/>
                <w:color w:val="auto"/>
                <w:kern w:val="0"/>
                <w:sz w:val="21"/>
                <w:szCs w:val="21"/>
                <w:lang w:eastAsia="zh-CN"/>
              </w:rPr>
              <w:t>名列前茅</w:t>
            </w:r>
          </w:p>
          <w:p>
            <w:pPr>
              <w:keepNext w:val="0"/>
              <w:keepLines w:val="0"/>
              <w:widowControl/>
              <w:suppressLineNumbers w:val="0"/>
              <w:spacing w:before="0" w:beforeAutospacing="0" w:after="0" w:afterAutospacing="0" w:line="240" w:lineRule="exact"/>
              <w:ind w:left="0" w:right="0" w:firstLine="210" w:firstLineChars="100"/>
              <w:jc w:val="left"/>
              <w:rPr>
                <w:rFonts w:hint="default" w:ascii="Times New Roman" w:hAnsi="Times New Roman" w:eastAsia="仿宋_GB2312" w:cs="Times New Roman"/>
                <w:color w:val="000000"/>
                <w:kern w:val="0"/>
                <w:sz w:val="21"/>
                <w:szCs w:val="21"/>
                <w:lang w:val="en-US" w:eastAsia="zh-CN" w:bidi="ar-SA"/>
              </w:rPr>
            </w:pP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招商引资工作排名第一；获</w:t>
            </w:r>
            <w:r>
              <w:rPr>
                <w:rFonts w:hint="eastAsia" w:ascii="Times New Roman" w:hAnsi="Times New Roman" w:eastAsia="仿宋_GB2312" w:cs="Times New Roman"/>
                <w:color w:val="000000"/>
                <w:kern w:val="0"/>
                <w:sz w:val="21"/>
                <w:szCs w:val="21"/>
                <w:lang w:eastAsia="zh-CN"/>
              </w:rPr>
              <w:t>省打造内陆地区改革开放高地先进单位</w:t>
            </w:r>
            <w:r>
              <w:rPr>
                <w:rFonts w:hint="eastAsia" w:ascii="Times New Roman" w:hAnsi="Times New Roman" w:cs="Times New Roman"/>
                <w:color w:val="000000"/>
                <w:kern w:val="0"/>
                <w:sz w:val="21"/>
                <w:szCs w:val="21"/>
                <w:lang w:eastAsia="zh-CN"/>
              </w:rPr>
              <w:t>。</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210" w:firstLineChars="100"/>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指标2：资金使用合规率</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210" w:firstLineChars="100"/>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时效指标</w:t>
            </w: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指标</w:t>
            </w:r>
            <w:r>
              <w:rPr>
                <w:rFonts w:hint="eastAsia" w:ascii="Times New Roman" w:hAnsi="Times New Roman"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eastAsia="zh-CN"/>
              </w:rPr>
              <w:t>项目资金及时拨付、使用</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按年度计划及时拨付、使用</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按年度计划及时拨付、使用</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4.95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2021年度省真抓实干成效明显奖励资金因企业暂未来办理相关财务手续有1万元未支付。在2023年全部支付。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指标</w:t>
            </w:r>
            <w:r>
              <w:rPr>
                <w:rFonts w:hint="eastAsia" w:ascii="Times New Roman" w:hAnsi="Times New Roman"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eastAsia="zh-CN"/>
              </w:rPr>
              <w:t>各项经济指标完成时间</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按进度在时间节点内完成</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按进度在时间节点内完成</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成本指标</w:t>
            </w: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jc w:val="left"/>
              <w:rPr>
                <w:rFonts w:hint="eastAsia" w:ascii="Times New Roman" w:hAnsi="Times New Roman" w:eastAsia="仿宋_GB2312"/>
                <w:color w:val="000000"/>
                <w:kern w:val="0"/>
                <w:sz w:val="21"/>
                <w:szCs w:val="21"/>
                <w:lang w:val="en-US" w:eastAsia="zh-CN" w:bidi="ar-SA"/>
              </w:rPr>
            </w:pPr>
            <w:r>
              <w:rPr>
                <w:rFonts w:hint="default" w:ascii="Times New Roman" w:hAnsi="Times New Roman"/>
                <w:color w:val="000000"/>
                <w:kern w:val="0"/>
                <w:sz w:val="21"/>
                <w:szCs w:val="21"/>
              </w:rPr>
              <w:t>指标1：</w:t>
            </w:r>
            <w:r>
              <w:rPr>
                <w:rFonts w:hint="eastAsia" w:ascii="Times New Roman" w:hAnsi="Times New Roman"/>
                <w:color w:val="000000"/>
                <w:kern w:val="0"/>
                <w:sz w:val="21"/>
                <w:szCs w:val="21"/>
                <w:lang w:eastAsia="zh-CN"/>
              </w:rPr>
              <w:t>招商引资工作经费控制在预算内</w:t>
            </w:r>
          </w:p>
        </w:tc>
        <w:tc>
          <w:tcPr>
            <w:tcW w:w="12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≤146万元</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180" w:firstLineChars="100"/>
              <w:jc w:val="left"/>
              <w:rPr>
                <w:rFonts w:hint="default" w:ascii="Times New Roman" w:hAnsi="Times New Roman" w:eastAsia="仿宋_GB2312"/>
                <w:color w:val="000000"/>
                <w:kern w:val="0"/>
                <w:sz w:val="21"/>
                <w:szCs w:val="21"/>
                <w:lang w:val="en-US" w:eastAsia="zh-CN" w:bidi="ar-SA"/>
              </w:rPr>
            </w:pPr>
            <w:r>
              <w:rPr>
                <w:rFonts w:hint="eastAsia" w:ascii="宋体" w:hAnsi="宋体" w:eastAsia="宋体" w:cs="宋体"/>
                <w:kern w:val="2"/>
                <w:sz w:val="18"/>
                <w:szCs w:val="18"/>
                <w:lang w:val="en-US" w:eastAsia="zh-CN" w:bidi="ar-SA"/>
              </w:rPr>
              <w:t>146万元</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default" w:ascii="Times New Roman" w:hAnsi="Times New Roman" w:eastAsia="仿宋_GB2312"/>
                <w:color w:val="000000"/>
                <w:kern w:val="0"/>
                <w:sz w:val="21"/>
                <w:szCs w:val="21"/>
                <w:lang w:val="en-US" w:eastAsia="zh-CN" w:bidi="ar-SA"/>
              </w:rPr>
            </w:pPr>
            <w:r>
              <w:rPr>
                <w:rFonts w:hint="eastAsia" w:ascii="Times New Roman" w:hAnsi="Times New Roman"/>
                <w:color w:val="000000"/>
                <w:kern w:val="0"/>
                <w:sz w:val="21"/>
                <w:szCs w:val="21"/>
                <w:lang w:val="en-US" w:eastAsia="zh-CN" w:bidi="ar-SA"/>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default" w:ascii="Times New Roman" w:hAnsi="Times New Roman" w:eastAsia="仿宋_GB2312"/>
                <w:color w:val="000000"/>
                <w:kern w:val="0"/>
                <w:sz w:val="21"/>
                <w:szCs w:val="21"/>
                <w:lang w:val="en-US" w:eastAsia="zh-CN" w:bidi="ar-SA"/>
              </w:rPr>
            </w:pPr>
            <w:r>
              <w:rPr>
                <w:rFonts w:hint="eastAsia" w:ascii="Times New Roman" w:hAnsi="Times New Roman"/>
                <w:color w:val="000000"/>
                <w:kern w:val="0"/>
                <w:sz w:val="21"/>
                <w:szCs w:val="21"/>
                <w:lang w:val="en-US" w:eastAsia="zh-CN" w:bidi="ar-SA"/>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指标2：</w:t>
            </w:r>
            <w:r>
              <w:rPr>
                <w:rFonts w:hint="eastAsia" w:ascii="Times New Roman" w:hAnsi="Times New Roman" w:cs="Times New Roman"/>
                <w:color w:val="000000"/>
                <w:kern w:val="0"/>
                <w:sz w:val="21"/>
                <w:szCs w:val="21"/>
                <w:lang w:eastAsia="zh-CN"/>
              </w:rPr>
              <w:t>三公经费控制</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不超全年预算</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不超全年预算</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效益指标</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hint="default" w:ascii="Times New Roman" w:hAnsi="Times New Roman" w:eastAsia="仿宋_GB2312" w:cs="Times New Roman"/>
                <w:color w:val="000000"/>
                <w:kern w:val="0"/>
                <w:sz w:val="21"/>
                <w:szCs w:val="21"/>
              </w:rPr>
              <w:t>0分）</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经济效</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jc w:val="left"/>
              <w:rPr>
                <w:rFonts w:hint="eastAsia" w:ascii="Times New Roman" w:hAnsi="Times New Roman" w:eastAsia="仿宋_GB2312"/>
                <w:color w:val="000000"/>
                <w:kern w:val="0"/>
                <w:sz w:val="21"/>
                <w:szCs w:val="21"/>
                <w:lang w:val="en-US" w:eastAsia="zh-CN" w:bidi="ar-SA"/>
              </w:rPr>
            </w:pPr>
            <w:r>
              <w:rPr>
                <w:rFonts w:hint="default" w:ascii="Times New Roman" w:hAnsi="Times New Roman"/>
                <w:color w:val="000000"/>
                <w:kern w:val="0"/>
                <w:sz w:val="21"/>
                <w:szCs w:val="21"/>
              </w:rPr>
              <w:t>指标1：</w:t>
            </w:r>
            <w:r>
              <w:rPr>
                <w:rFonts w:hint="eastAsia"/>
                <w:sz w:val="18"/>
                <w:szCs w:val="18"/>
              </w:rPr>
              <w:t>社会消费品零售额增</w:t>
            </w:r>
            <w:r>
              <w:rPr>
                <w:rFonts w:hint="eastAsia"/>
                <w:sz w:val="18"/>
                <w:szCs w:val="18"/>
                <w:lang w:eastAsia="zh-CN"/>
              </w:rPr>
              <w:t>速</w:t>
            </w:r>
          </w:p>
        </w:tc>
        <w:tc>
          <w:tcPr>
            <w:tcW w:w="12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left"/>
              <w:rPr>
                <w:rFonts w:hint="default" w:ascii="宋体" w:hAnsi="宋体" w:eastAsia="宋体" w:cs="宋体"/>
                <w:kern w:val="2"/>
                <w:sz w:val="18"/>
                <w:szCs w:val="18"/>
                <w:lang w:val="en-US" w:eastAsia="zh-CN" w:bidi="ar-SA"/>
              </w:rPr>
            </w:pPr>
            <w:r>
              <w:rPr>
                <w:rFonts w:hint="eastAsia" w:eastAsia="宋体"/>
                <w:sz w:val="18"/>
                <w:szCs w:val="18"/>
                <w:lang w:eastAsia="zh-CN"/>
              </w:rPr>
              <w:t>全市排名进入前</w:t>
            </w:r>
            <w:r>
              <w:rPr>
                <w:rFonts w:hint="eastAsia" w:eastAsia="宋体"/>
                <w:sz w:val="18"/>
                <w:szCs w:val="18"/>
                <w:lang w:val="en-US" w:eastAsia="zh-CN"/>
              </w:rPr>
              <w:t>3</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olor w:val="000000"/>
                <w:kern w:val="0"/>
                <w:sz w:val="21"/>
                <w:szCs w:val="21"/>
                <w:lang w:val="en" w:eastAsia="zh-CN" w:bidi="ar-SA"/>
              </w:rPr>
            </w:pPr>
            <w:r>
              <w:rPr>
                <w:rFonts w:hint="eastAsia" w:eastAsia="宋体"/>
                <w:sz w:val="18"/>
                <w:szCs w:val="18"/>
                <w:lang w:eastAsia="zh-CN"/>
              </w:rPr>
              <w:t>全市排名第</w:t>
            </w:r>
            <w:r>
              <w:rPr>
                <w:rFonts w:hint="eastAsia" w:eastAsia="宋体"/>
                <w:sz w:val="18"/>
                <w:szCs w:val="18"/>
                <w:lang w:val="en-US" w:eastAsia="zh-CN"/>
              </w:rPr>
              <w:t>2</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eastAsia" w:ascii="Times New Roman" w:hAnsi="Times New Roman" w:eastAsia="仿宋_GB2312"/>
                <w:color w:val="000000"/>
                <w:kern w:val="0"/>
                <w:sz w:val="21"/>
                <w:szCs w:val="21"/>
                <w:lang w:val="en-US" w:eastAsia="zh-CN" w:bidi="ar-SA"/>
              </w:rPr>
            </w:pPr>
            <w:r>
              <w:rPr>
                <w:rFonts w:hint="eastAsia" w:ascii="Times New Roman" w:hAnsi="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eastAsia" w:ascii="Times New Roman" w:hAnsi="Times New Roman" w:eastAsia="仿宋_GB2312"/>
                <w:color w:val="000000"/>
                <w:kern w:val="0"/>
                <w:sz w:val="21"/>
                <w:szCs w:val="21"/>
                <w:lang w:val="en-US" w:eastAsia="zh-CN" w:bidi="ar-SA"/>
              </w:rPr>
            </w:pPr>
            <w:r>
              <w:rPr>
                <w:rFonts w:hint="eastAsia" w:ascii="Times New Roman" w:hAnsi="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eastAsia" w:ascii="宋体" w:hAnsi="宋体"/>
                <w:color w:val="000000"/>
                <w:kern w:val="0"/>
                <w:sz w:val="20"/>
                <w:szCs w:val="20"/>
                <w:lang w:eastAsia="zh-CN"/>
              </w:rPr>
              <w:t>指标</w:t>
            </w:r>
            <w:r>
              <w:rPr>
                <w:rFonts w:hint="eastAsia" w:ascii="宋体" w:hAnsi="宋体"/>
                <w:color w:val="000000"/>
                <w:kern w:val="0"/>
                <w:sz w:val="20"/>
                <w:szCs w:val="20"/>
                <w:lang w:val="en-US" w:eastAsia="zh-CN"/>
              </w:rPr>
              <w:t>2</w:t>
            </w:r>
            <w:r>
              <w:rPr>
                <w:rFonts w:hint="default" w:ascii="Times New Roman" w:hAnsi="Times New Roman" w:cs="Times New Roman"/>
                <w:color w:val="000000"/>
                <w:kern w:val="0"/>
                <w:sz w:val="21"/>
                <w:szCs w:val="21"/>
              </w:rPr>
              <w:t>：促进全</w:t>
            </w:r>
            <w:r>
              <w:rPr>
                <w:rFonts w:hint="eastAsia" w:ascii="Times New Roman" w:hAnsi="Times New Roman" w:cs="Times New Roman"/>
                <w:color w:val="000000"/>
                <w:kern w:val="0"/>
                <w:sz w:val="21"/>
                <w:szCs w:val="21"/>
                <w:lang w:eastAsia="zh-CN"/>
              </w:rPr>
              <w:t>区</w:t>
            </w:r>
            <w:r>
              <w:rPr>
                <w:rFonts w:hint="default" w:ascii="Times New Roman" w:hAnsi="Times New Roman" w:cs="Times New Roman"/>
                <w:color w:val="000000"/>
                <w:kern w:val="0"/>
                <w:sz w:val="21"/>
                <w:szCs w:val="21"/>
              </w:rPr>
              <w:t>经济发展</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s="Times New Roman"/>
                <w:color w:val="000000"/>
                <w:kern w:val="0"/>
                <w:sz w:val="21"/>
                <w:szCs w:val="21"/>
                <w:lang w:val="en-US" w:eastAsia="zh-CN" w:bidi="ar-SA"/>
              </w:rPr>
            </w:pPr>
            <w:r>
              <w:rPr>
                <w:rFonts w:hint="default" w:ascii="宋体" w:hAnsi="宋体"/>
                <w:color w:val="000000"/>
                <w:kern w:val="0"/>
                <w:sz w:val="20"/>
                <w:szCs w:val="20"/>
              </w:rPr>
              <w:t>效果良好</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lang w:val="en-US" w:eastAsia="zh-CN" w:bidi="ar-SA"/>
              </w:rPr>
            </w:pPr>
            <w:r>
              <w:rPr>
                <w:rFonts w:hint="default" w:ascii="宋体" w:hAnsi="宋体"/>
                <w:color w:val="000000"/>
                <w:kern w:val="0"/>
                <w:sz w:val="20"/>
                <w:szCs w:val="20"/>
              </w:rPr>
              <w:t>效果良好</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指标</w:t>
            </w:r>
            <w:r>
              <w:rPr>
                <w:rFonts w:hint="eastAsia" w:ascii="Times New Roman" w:hAnsi="Times New Roman" w:cs="Times New Roman"/>
                <w:color w:val="000000"/>
                <w:kern w:val="0"/>
                <w:sz w:val="21"/>
                <w:szCs w:val="21"/>
                <w:lang w:val="en-US" w:eastAsia="zh-CN"/>
              </w:rPr>
              <w:t>1：</w:t>
            </w:r>
            <w:r>
              <w:rPr>
                <w:rFonts w:hint="default" w:ascii="宋体" w:hAnsi="宋体"/>
                <w:color w:val="000000"/>
                <w:kern w:val="0"/>
                <w:sz w:val="20"/>
                <w:szCs w:val="20"/>
              </w:rPr>
              <w:t>间接</w:t>
            </w:r>
            <w:r>
              <w:rPr>
                <w:rFonts w:hint="eastAsia" w:ascii="宋体" w:hAnsi="宋体"/>
                <w:color w:val="000000"/>
                <w:kern w:val="0"/>
                <w:sz w:val="20"/>
                <w:szCs w:val="20"/>
                <w:lang w:eastAsia="zh-CN"/>
              </w:rPr>
              <w:t>提高就业率</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lang w:val="en-US" w:eastAsia="zh-CN" w:bidi="ar-SA"/>
              </w:rPr>
            </w:pPr>
            <w:r>
              <w:rPr>
                <w:rFonts w:hint="default" w:ascii="宋体" w:hAnsi="宋体"/>
                <w:color w:val="000000"/>
                <w:kern w:val="0"/>
                <w:sz w:val="20"/>
                <w:szCs w:val="20"/>
              </w:rPr>
              <w:t>效果良好</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lang w:val="en-US" w:eastAsia="zh-CN" w:bidi="ar-SA"/>
              </w:rPr>
            </w:pPr>
            <w:r>
              <w:rPr>
                <w:rFonts w:hint="default" w:ascii="宋体" w:hAnsi="宋体"/>
                <w:color w:val="000000"/>
                <w:kern w:val="0"/>
                <w:sz w:val="20"/>
                <w:szCs w:val="20"/>
              </w:rPr>
              <w:t>效果良好</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生态效</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指标1：：</w:t>
            </w:r>
            <w:r>
              <w:rPr>
                <w:rFonts w:hint="eastAsia" w:ascii="Times New Roman" w:hAnsi="Times New Roman" w:cs="Times New Roman"/>
                <w:color w:val="000000"/>
                <w:kern w:val="0"/>
                <w:sz w:val="21"/>
                <w:szCs w:val="21"/>
                <w:lang w:eastAsia="zh-CN"/>
              </w:rPr>
              <w:t>引进企业环保达标率</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95%</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210" w:firstLineChars="100"/>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cs="仿宋_GB2312"/>
                <w:color w:val="auto"/>
                <w:kern w:val="0"/>
                <w:sz w:val="21"/>
                <w:szCs w:val="21"/>
                <w:lang w:eastAsia="zh-CN"/>
              </w:rPr>
              <w:t>指标</w:t>
            </w:r>
            <w:r>
              <w:rPr>
                <w:rFonts w:hint="eastAsia" w:ascii="仿宋_GB2312" w:hAnsi="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eastAsia="zh-CN"/>
              </w:rPr>
              <w:t>产业布局</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不断优化</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不断优化</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cs="仿宋_GB2312"/>
                <w:color w:val="auto"/>
                <w:kern w:val="0"/>
                <w:sz w:val="21"/>
                <w:szCs w:val="21"/>
                <w:lang w:eastAsia="zh-CN"/>
              </w:rPr>
              <w:t>指标</w:t>
            </w:r>
            <w:r>
              <w:rPr>
                <w:rFonts w:hint="eastAsia" w:ascii="仿宋_GB2312" w:hAnsi="仿宋_GB2312" w:cs="仿宋_GB2312"/>
                <w:color w:val="auto"/>
                <w:kern w:val="0"/>
                <w:sz w:val="21"/>
                <w:szCs w:val="21"/>
                <w:lang w:val="en-US" w:eastAsia="zh-CN"/>
              </w:rPr>
              <w:t>2：招商</w:t>
            </w:r>
            <w:r>
              <w:rPr>
                <w:rFonts w:hint="eastAsia" w:ascii="仿宋_GB2312" w:hAnsi="仿宋_GB2312" w:eastAsia="仿宋_GB2312" w:cs="仿宋_GB2312"/>
                <w:color w:val="auto"/>
                <w:kern w:val="0"/>
                <w:sz w:val="21"/>
                <w:szCs w:val="21"/>
                <w:lang w:eastAsia="zh-CN"/>
              </w:rPr>
              <w:t>项目质量</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不断提升</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不断提升</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服务对象满意度指标</w:t>
            </w: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olor w:val="000000"/>
                <w:kern w:val="0"/>
                <w:sz w:val="21"/>
                <w:szCs w:val="21"/>
                <w:lang w:val="en-US" w:eastAsia="zh-CN" w:bidi="ar-SA"/>
              </w:rPr>
            </w:pPr>
            <w:r>
              <w:rPr>
                <w:rFonts w:hint="default" w:ascii="Times New Roman" w:hAnsi="Times New Roman"/>
                <w:color w:val="000000"/>
                <w:kern w:val="0"/>
                <w:sz w:val="21"/>
                <w:szCs w:val="21"/>
              </w:rPr>
              <w:t>指标1：</w:t>
            </w:r>
            <w:r>
              <w:rPr>
                <w:rFonts w:hint="eastAsia"/>
                <w:sz w:val="18"/>
                <w:szCs w:val="18"/>
              </w:rPr>
              <w:t>服务</w:t>
            </w:r>
            <w:r>
              <w:rPr>
                <w:rFonts w:hint="eastAsia"/>
                <w:sz w:val="18"/>
                <w:szCs w:val="18"/>
                <w:lang w:eastAsia="zh-CN"/>
              </w:rPr>
              <w:t>企业</w:t>
            </w:r>
            <w:r>
              <w:rPr>
                <w:rFonts w:hint="eastAsia"/>
                <w:sz w:val="18"/>
                <w:szCs w:val="18"/>
              </w:rPr>
              <w:t>满意度</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jc w:val="left"/>
              <w:rPr>
                <w:rFonts w:hint="default" w:ascii="Times New Roman" w:hAnsi="Times New Roman" w:eastAsia="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90</w:t>
            </w:r>
            <w:r>
              <w:rPr>
                <w:rFonts w:hint="eastAsia" w:ascii="仿宋_GB2312" w:hAnsi="仿宋_GB2312" w:eastAsia="仿宋_GB2312" w:cs="仿宋_GB2312"/>
                <w:color w:val="auto"/>
                <w:kern w:val="0"/>
                <w:sz w:val="21"/>
                <w:szCs w:val="21"/>
              </w:rPr>
              <w:t>%</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420" w:firstLineChars="200"/>
              <w:jc w:val="left"/>
              <w:rPr>
                <w:rFonts w:hint="default" w:ascii="Times New Roman" w:hAnsi="Times New Roman" w:eastAsia="仿宋_GB2312"/>
                <w:color w:val="000000"/>
                <w:kern w:val="0"/>
                <w:sz w:val="21"/>
                <w:szCs w:val="21"/>
                <w:lang w:val="en-US" w:eastAsia="zh-CN" w:bidi="ar-SA"/>
              </w:rPr>
            </w:pPr>
            <w:r>
              <w:rPr>
                <w:rFonts w:hint="eastAsia" w:ascii="Times New Roman" w:hAnsi="Times New Roman"/>
                <w:color w:val="000000"/>
                <w:kern w:val="0"/>
                <w:sz w:val="21"/>
                <w:szCs w:val="21"/>
                <w:lang w:val="en-US" w:eastAsia="zh-CN"/>
              </w:rPr>
              <w:t>95</w:t>
            </w:r>
            <w:r>
              <w:rPr>
                <w:rFonts w:hint="eastAsia" w:ascii="Times New Roman" w:hAnsi="Times New Roman"/>
                <w:color w:val="000000"/>
                <w:kern w:val="0"/>
                <w:sz w:val="21"/>
                <w:szCs w:val="21"/>
              </w:rPr>
              <w:t>%</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eastAsia" w:ascii="Times New Roman" w:hAnsi="Times New Roman" w:eastAsia="仿宋_GB2312"/>
                <w:color w:val="000000"/>
                <w:kern w:val="0"/>
                <w:sz w:val="21"/>
                <w:szCs w:val="21"/>
                <w:lang w:val="en-US" w:eastAsia="zh-CN" w:bidi="ar-SA"/>
              </w:rPr>
            </w:pPr>
            <w:r>
              <w:rPr>
                <w:rFonts w:hint="eastAsia" w:ascii="Times New Roman" w:hAnsi="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eastAsia" w:ascii="Times New Roman" w:hAnsi="Times New Roman" w:eastAsia="仿宋_GB2312"/>
                <w:color w:val="000000"/>
                <w:kern w:val="0"/>
                <w:sz w:val="21"/>
                <w:szCs w:val="21"/>
                <w:lang w:val="en-US" w:eastAsia="zh-CN" w:bidi="ar-SA"/>
              </w:rPr>
            </w:pPr>
            <w:r>
              <w:rPr>
                <w:rFonts w:hint="eastAsia" w:ascii="Times New Roman" w:hAnsi="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指标2：</w:t>
            </w:r>
            <w:r>
              <w:rPr>
                <w:rFonts w:hint="eastAsia" w:ascii="Times New Roman" w:hAnsi="Times New Roman" w:cs="Times New Roman"/>
                <w:sz w:val="18"/>
                <w:szCs w:val="18"/>
              </w:rPr>
              <w:t>离退休人员</w:t>
            </w:r>
            <w:r>
              <w:rPr>
                <w:rFonts w:hint="eastAsia" w:ascii="Times New Roman" w:hAnsi="Times New Roman" w:cs="Times New Roman"/>
                <w:sz w:val="18"/>
                <w:szCs w:val="18"/>
                <w:lang w:eastAsia="zh-CN"/>
              </w:rPr>
              <w:t>满意度</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9</w:t>
            </w:r>
            <w:r>
              <w:rPr>
                <w:rFonts w:hint="eastAsia" w:ascii="仿宋_GB2312" w:hAnsi="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 xml:space="preserve">  95%</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总分</w:t>
            </w:r>
          </w:p>
        </w:tc>
        <w:tc>
          <w:tcPr>
            <w:tcW w:w="8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both"/>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99.95</w:t>
            </w:r>
          </w:p>
        </w:tc>
        <w:tc>
          <w:tcPr>
            <w:tcW w:w="1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bl>
    <w:p>
      <w:pPr>
        <w:widowControl/>
        <w:spacing w:line="600" w:lineRule="exact"/>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eastAsia="zh-CN"/>
        </w:rPr>
        <w:t>熊永珍</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2023.04.19</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13973682181</w:t>
      </w:r>
      <w:r>
        <w:rPr>
          <w:rFonts w:ascii="Times New Roman" w:hAnsi="Times New Roman" w:eastAsia="仿宋_GB2312" w:cs="Times New Roman"/>
          <w:kern w:val="0"/>
          <w:sz w:val="21"/>
          <w:szCs w:val="21"/>
        </w:rPr>
        <w:t xml:space="preserve"> 单位负责人签字：</w:t>
      </w:r>
      <w:r>
        <w:rPr>
          <w:rFonts w:hint="eastAsia" w:ascii="Times New Roman" w:hAnsi="Times New Roman" w:cs="Times New Roman"/>
          <w:kern w:val="0"/>
          <w:sz w:val="21"/>
          <w:szCs w:val="21"/>
          <w:lang w:eastAsia="zh-CN"/>
        </w:rPr>
        <w:t>姚气轩</w:t>
      </w:r>
    </w:p>
    <w:p>
      <w:pPr>
        <w:rPr>
          <w:rFonts w:hint="eastAsia"/>
        </w:rPr>
      </w:pPr>
    </w:p>
    <w:p>
      <w:pPr>
        <w:pStyle w:val="5"/>
        <w:rPr>
          <w:rFonts w:hint="eastAsia"/>
        </w:rPr>
      </w:pP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60A6C"/>
    <w:multiLevelType w:val="singleLevel"/>
    <w:tmpl w:val="AED60A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MDE1ZWQ1OTQ1N2M1ZGEwNTZkYzJkM2Y2MWE1NTAifQ=="/>
  </w:docVars>
  <w:rsids>
    <w:rsidRoot w:val="2E411655"/>
    <w:rsid w:val="011962C7"/>
    <w:rsid w:val="01287B21"/>
    <w:rsid w:val="01A249C3"/>
    <w:rsid w:val="01C506B1"/>
    <w:rsid w:val="02B7624C"/>
    <w:rsid w:val="04AE1654"/>
    <w:rsid w:val="079E42AF"/>
    <w:rsid w:val="08301237"/>
    <w:rsid w:val="08DC1A1D"/>
    <w:rsid w:val="0C756012"/>
    <w:rsid w:val="0C7C364B"/>
    <w:rsid w:val="0FD03043"/>
    <w:rsid w:val="0FEF4E46"/>
    <w:rsid w:val="10F5296B"/>
    <w:rsid w:val="11CD06B9"/>
    <w:rsid w:val="133E6515"/>
    <w:rsid w:val="139018E4"/>
    <w:rsid w:val="151C1DCA"/>
    <w:rsid w:val="15791A87"/>
    <w:rsid w:val="159901DF"/>
    <w:rsid w:val="15D55544"/>
    <w:rsid w:val="181A359D"/>
    <w:rsid w:val="19314F31"/>
    <w:rsid w:val="19913E86"/>
    <w:rsid w:val="1B227810"/>
    <w:rsid w:val="1C5F4B9A"/>
    <w:rsid w:val="1C6D0116"/>
    <w:rsid w:val="1E13529E"/>
    <w:rsid w:val="1FC65E33"/>
    <w:rsid w:val="200020E1"/>
    <w:rsid w:val="20743577"/>
    <w:rsid w:val="20A420AE"/>
    <w:rsid w:val="20B56F7D"/>
    <w:rsid w:val="2175460E"/>
    <w:rsid w:val="228D59A4"/>
    <w:rsid w:val="22BB46A9"/>
    <w:rsid w:val="238B30B1"/>
    <w:rsid w:val="249661B1"/>
    <w:rsid w:val="24DB29DC"/>
    <w:rsid w:val="250C1FD0"/>
    <w:rsid w:val="26413EFB"/>
    <w:rsid w:val="26A61FB0"/>
    <w:rsid w:val="277F4CDB"/>
    <w:rsid w:val="280207DC"/>
    <w:rsid w:val="280A2480"/>
    <w:rsid w:val="28C24BDD"/>
    <w:rsid w:val="292728BE"/>
    <w:rsid w:val="2BFE5FDF"/>
    <w:rsid w:val="2C032E8B"/>
    <w:rsid w:val="2DDE0E96"/>
    <w:rsid w:val="2E411655"/>
    <w:rsid w:val="324E0972"/>
    <w:rsid w:val="3319216C"/>
    <w:rsid w:val="336F02F9"/>
    <w:rsid w:val="33AF7665"/>
    <w:rsid w:val="345D2848"/>
    <w:rsid w:val="34757B91"/>
    <w:rsid w:val="367D0F7F"/>
    <w:rsid w:val="36804DD7"/>
    <w:rsid w:val="36D96D5F"/>
    <w:rsid w:val="37895702"/>
    <w:rsid w:val="398966E9"/>
    <w:rsid w:val="39F30006"/>
    <w:rsid w:val="3A381336"/>
    <w:rsid w:val="3A4E7712"/>
    <w:rsid w:val="3AAD343A"/>
    <w:rsid w:val="3BEC05A6"/>
    <w:rsid w:val="3CA51213"/>
    <w:rsid w:val="3E5622FF"/>
    <w:rsid w:val="40D5548B"/>
    <w:rsid w:val="40DA0D7C"/>
    <w:rsid w:val="415D5C35"/>
    <w:rsid w:val="42896E50"/>
    <w:rsid w:val="44446C38"/>
    <w:rsid w:val="44A75419"/>
    <w:rsid w:val="46837051"/>
    <w:rsid w:val="4E614441"/>
    <w:rsid w:val="4EA8442F"/>
    <w:rsid w:val="4F9554B4"/>
    <w:rsid w:val="505634D3"/>
    <w:rsid w:val="524A0CA1"/>
    <w:rsid w:val="52BE22AC"/>
    <w:rsid w:val="52EF4B5B"/>
    <w:rsid w:val="53287DE7"/>
    <w:rsid w:val="54534BA3"/>
    <w:rsid w:val="54F71AA5"/>
    <w:rsid w:val="55B86796"/>
    <w:rsid w:val="57607DD5"/>
    <w:rsid w:val="59E24A91"/>
    <w:rsid w:val="5B9369BA"/>
    <w:rsid w:val="5CD94D81"/>
    <w:rsid w:val="5CF01BFB"/>
    <w:rsid w:val="5D902B3A"/>
    <w:rsid w:val="5DF36E65"/>
    <w:rsid w:val="5E913536"/>
    <w:rsid w:val="5ED33999"/>
    <w:rsid w:val="5F350D5C"/>
    <w:rsid w:val="5F51780E"/>
    <w:rsid w:val="60204F48"/>
    <w:rsid w:val="603040BD"/>
    <w:rsid w:val="605B11B0"/>
    <w:rsid w:val="61704C9B"/>
    <w:rsid w:val="62D358FF"/>
    <w:rsid w:val="63685981"/>
    <w:rsid w:val="64760DFA"/>
    <w:rsid w:val="64F37769"/>
    <w:rsid w:val="65A11CE5"/>
    <w:rsid w:val="662126F7"/>
    <w:rsid w:val="67656D42"/>
    <w:rsid w:val="67AD2B0F"/>
    <w:rsid w:val="6813679E"/>
    <w:rsid w:val="685605CA"/>
    <w:rsid w:val="68953657"/>
    <w:rsid w:val="6ACC2C9C"/>
    <w:rsid w:val="6B54465C"/>
    <w:rsid w:val="6C1A53FF"/>
    <w:rsid w:val="6C621AA2"/>
    <w:rsid w:val="6C7A503E"/>
    <w:rsid w:val="6CDE737B"/>
    <w:rsid w:val="6D216AE8"/>
    <w:rsid w:val="6EE2072B"/>
    <w:rsid w:val="704405F0"/>
    <w:rsid w:val="72760055"/>
    <w:rsid w:val="73AC6367"/>
    <w:rsid w:val="73B02A5B"/>
    <w:rsid w:val="74A9722A"/>
    <w:rsid w:val="75D07A80"/>
    <w:rsid w:val="76AE603F"/>
    <w:rsid w:val="76CA266F"/>
    <w:rsid w:val="77940860"/>
    <w:rsid w:val="786D35D1"/>
    <w:rsid w:val="78F84D75"/>
    <w:rsid w:val="79312349"/>
    <w:rsid w:val="7A493671"/>
    <w:rsid w:val="7A5501E4"/>
    <w:rsid w:val="7A6D4434"/>
    <w:rsid w:val="7DD86068"/>
    <w:rsid w:val="7F2E61D0"/>
    <w:rsid w:val="7F53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5"/>
    <w:basedOn w:val="1"/>
    <w:next w:val="1"/>
    <w:semiHidden/>
    <w:qFormat/>
    <w:uiPriority w:val="99"/>
    <w:pPr>
      <w:ind w:left="1680"/>
    </w:p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rPr>
      <w:szCs w:val="24"/>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character" w:customStyle="1" w:styleId="10">
    <w:name w:val="10"/>
    <w:basedOn w:val="8"/>
    <w:qFormat/>
    <w:uiPriority w:val="0"/>
    <w:rPr>
      <w:rFonts w:hint="default" w:ascii="Times New Roman" w:hAnsi="Times New Roman" w:cs="Times New Roman"/>
    </w:rPr>
  </w:style>
  <w:style w:type="character" w:customStyle="1" w:styleId="11">
    <w:name w:val="15"/>
    <w:basedOn w:val="8"/>
    <w:qFormat/>
    <w:uiPriority w:val="0"/>
    <w:rPr>
      <w:rFonts w:hint="default" w:ascii="Times New Roman" w:hAnsi="Times New Roman" w:cs="Times New Roman"/>
      <w:color w:val="0000FF"/>
      <w:u w:val="single"/>
    </w:rPr>
  </w:style>
  <w:style w:type="character" w:customStyle="1" w:styleId="12">
    <w:name w:val="16"/>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8342</Words>
  <Characters>9281</Characters>
  <Lines>1</Lines>
  <Paragraphs>1</Paragraphs>
  <TotalTime>1</TotalTime>
  <ScaleCrop>false</ScaleCrop>
  <LinksUpToDate>false</LinksUpToDate>
  <CharactersWithSpaces>9304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2023-04-04T09:50:00Z</dcterms:created>
  <dc:creator>Administrator</dc:creator>
  <cp:lastModifiedBy>Administrator</cp:lastModifiedBy>
  <cp:lastPrinted>2023-04-24T03:00:00Z</cp:lastPrinted>
  <dcterms:modified xsi:type="dcterms:W3CDTF">2023-09-13T08:07:36Z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0618654021A74C399476BC3B6AA9B332_11</vt:lpwstr>
  </property>
</Properties>
</file>