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44"/>
          <w:szCs w:val="44"/>
        </w:rPr>
        <w:t>资阳区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经管站</w:t>
      </w:r>
      <w:r>
        <w:rPr>
          <w:rFonts w:hint="eastAsia" w:ascii="宋体" w:hAnsi="宋体" w:eastAsia="宋体" w:cs="宋体"/>
          <w:b/>
          <w:sz w:val="44"/>
          <w:szCs w:val="44"/>
        </w:rPr>
        <w:t>部门整体支出绩效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自 评 报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为加强预算资金管理，进一步规范预算资金使用，提高财政资金使用效益，我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站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积极组织，对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年度本单位整体支出进行了绩效自评，现将具体绩效评价情况报告如下：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一、部门概况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(一）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部门机构设置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机构设置情况：根据工作职责，益阳市资阳区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农村经济经营服务站</w:t>
      </w: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</w:rPr>
        <w:t>本级设办公室、</w:t>
      </w: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lang w:val="en-US" w:eastAsia="zh-CN"/>
        </w:rPr>
        <w:t>土地承包股</w:t>
      </w: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</w:rPr>
        <w:t>、财</w:t>
      </w: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lang w:eastAsia="zh-CN"/>
        </w:rPr>
        <w:t>计</w:t>
      </w: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</w:rPr>
        <w:t>股、</w:t>
      </w: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lang w:val="en-US" w:eastAsia="zh-CN"/>
        </w:rPr>
        <w:t>维权办</w:t>
      </w: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</w:rPr>
        <w:t>、</w:t>
      </w: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lang w:val="en-US" w:eastAsia="zh-CN"/>
        </w:rPr>
        <w:t>农村集体经济指导股</w:t>
      </w: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</w:rPr>
        <w:t>、</w:t>
      </w: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lang w:val="en-US" w:eastAsia="zh-CN"/>
        </w:rPr>
        <w:t>农村产权流转中心</w:t>
      </w: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</w:rPr>
        <w:t>6个内设机构。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8" w:firstLineChars="196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经管站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工作职能及职责</w:t>
      </w:r>
    </w:p>
    <w:p>
      <w:pPr>
        <w:pStyle w:val="6"/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color w:val="333333"/>
          <w:kern w:val="2"/>
          <w:sz w:val="28"/>
          <w:szCs w:val="28"/>
          <w:lang w:val="en-US" w:eastAsia="zh-CN" w:bidi="ar-SA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333333"/>
          <w:kern w:val="2"/>
          <w:sz w:val="28"/>
          <w:szCs w:val="28"/>
          <w:lang w:val="en-US" w:eastAsia="zh-CN" w:bidi="ar-SA"/>
        </w:rPr>
        <w:t>贯彻执行党和国家有关农村经济经营管理工作方针政策，指导全区农村经济经营管理工作，并结合我区农村工作的实际，制定具体实施办法。负责农村各类合作经济组织的发展和管理；负责农民专业合作组织建设和统计工作；负责农村家庭联产承包责任制和双层经营体制的稳定和完善工作，指导农村承包合同的签定、鉴证和纠纷调解、仲裁及档案保管工作；负责乡村集体经济组织的财务管理级财务人员的业务培训；负责农村财务人员的中级上技术职称的考核和报审工作；负责农村财务人员初级技术职称的考核和评审工作；负责乡镇经管人员的业务培训和业务指导工作；负责农村集体财务的稽查；负责指导农村集体资产的管理；指导资产核算，界定资产所有权和集体资产评估工作；负责指导乡村债务化解工作。负责全区农民负担的监督管理、政策宣传工作；负责村级“一事一议”筹资筹劳的审核工作；会同有关部门做好本级涉及农民负担文件的审核会签工作；负责全区农民负担资金和劳务的稽查，依法查处涉及农民负担的案件。负责全区集体经济的统计分析工作；完成区委、区政府和上级主管部门交办的其他工作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二、部门（单位）整体支出管理及使用情况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（一）部门整体经费支出情况分析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1、基本支出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年度基本支出共计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175.96万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元，其中人员经费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158.18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万元，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主要用于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站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机关基本工资、津贴补贴、绩效工资、机关事业单位基本养老保险缴费、职业年金缴费、其他社会保障缴费、其他工资福利支出、住房公积金、其他对个人和家庭的补助支出等支出；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日常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公用支出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17.77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万元，主要为用于保障机关正常运转所需开支的办公费、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水电费、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差旅费、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公务接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待费、培训费、物业管理费、工会经费、福利费、、其他交通费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、办公设备购置等支出。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2、项目支出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年度项目支出共计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406.19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万元，主要用于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合作社、家庭农场、社会化服务等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支出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三、政府性基金预算支出情况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年资阳区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经管站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无政府性基金预算。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四、国有资本经营预算支出情况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年资阳区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经管站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无国有资本经营预算。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五、社会保险基金预算支出情况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年资阳区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经管站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无社会保险基金预算。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六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、部门（单位）整体支出绩效情况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一）产权制度改革。结合村（社区）“两委”换届工作，同步做好了农村集体经济组织的换届选举，完成全区100个农村集体经济组织理事会、监事会换届选举，积极推行新任村（社区）党组织书记通过农村集体经济组织的换届选举程序，依法担任农村集体经济组织负责人、各村（社区）（股份）经济合作社法人。完成了换届选举村集体经济组织登记证更换，认真组织开展农村产权制度改革“回头看”等有关工作，深入贯彻落实《关于深入扎实做好农村集体产权制度改革重点工作的通知》（湘农发〔2021〕33号文件），对清产核资、集体组织成员身份确认，继续做好查漏补缺、档案管理等工作。完成农村集体经济组织成员信息报送相关工作。进一步修改完善集体经济组织章程，全面建立健全资产登记、保管、使用、运营、处置等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（二）土地流转。截至2022年底，全区流转土地41.96万亩，占农用地面积的58.1%，其中耕地流转25.97万亩，占耕地面积的67.97%，林地流转面积达9.3万亩、养殖水面流转面积6.52万亩。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560" w:firstLineChars="20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三）农村土地纠纷仲裁。完善了仲裁工作体系建设，全区6个乡镇均成立了仲裁委员会，制定了仲裁委员会章程，设立了仲裁工作办公室，共聘请仲裁员21人。积极推进农村土地承包经营权确权登记颁证，继续完善农村土地承包关系，大力加强纠纷仲裁基础设施建设和机构队伍建设，对土地承包纠纷组织进行及时调解，维护农民的土地承包权益，农村土地承包管理及纠纷调解仲裁工作成绩明显，农民权益得到切实维护。全年没有需要申请仲裁的纠纷，也无上访到市以上的案件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四）农村宅基地使用和改革。《益阳市农村村民住房建设管理条例》实施以来，按照区委、区政府关于农村宅基地管理与改革工作的统一部署，在相关职能部门的配合下，村民建房管理工作有序开展，全区受理47宗村民新建房，审批17宗、审批面积2177平方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五）集体经济发展。一是选树发展典型。产业发展型。通过积极创办农民专业合作社，自主创办企业，发展产业劳动促进村级集体经济增收。如新桥河镇车前巷村、张家塞乡富民村、沙头镇文兴村、迎风桥镇邹家桥村等。盘活资源型。将村集体所有水面、山林等使用权采取发包的方式，收取承包费促进村级集体经济增收。如茈湖口镇刘家湖村、张家塞乡合兴村、长春镇幸福村、新桥河镇杨林坳村等。物业租赁型。将集体所有的水面、办公用房、厂房等国有资产以股份合作，使用有偿转让、租赁等形式，公开招投标，对闲置资产进行自理，确保集体生产保障增收。如新桥河镇河坝村、沙头镇富兴村、长春镇打伞树村、龙凤港村等。股份合作型。将一定的资金投入企业，以股份制形式参与企业经营，确保资金的安全与效益。如新桥河镇长茅仑村、八一村、长春镇打伞树村、张家塞乡三星村等。土地流转型。通过土地流转、土地整治，成立土地流转合作社，将农户自愿流转的土地集中起来再统一出租，获得存贷利差收益。如茈湖口镇祁青村、长春镇双利村等。乡村旅游型。利用区位优势，开发旅游资源，依托农业产业化相关政策，创办农家乐、渔家乐、餐馆、度假村、休闲观光农业等经济实体。如长春镇紫薇村、茈湖口镇新飞村、新桥河镇杨林坳村等。项目带动型。利用本村特色产业，充分发挥电商平台，统一管理，开辟新的领域和服务项目，增加集体经济收入。如迎风桥镇鲜鱼塘村（苗木）、张家塞乡合兴村（甜酒）、新桥河镇蓼河村（葡萄）、田庄湾村（食用菌）、河坝村（黄金茶）等。二是明确发展目标。制定了《益阳市资阳区发展壮大村级集体经济五年行动计划（2021－2025年）〉的通知》（益资办〔2022〕29号）文件，运用“1+7”策略整体推进我区集体经济发展。明确到2023年底，全区要实现村村集体经济年度收入达到7万元以上的目标。三是加强财务监管。区经管站运用“互联网+监督”平台对村级财务进行监督，对系统中提出预警的支出项目进行再审核，对原始凭证不清晰的部分通过下发督办函加强管理规范。进一步强化村级财务自查和审计整改。根据湖南省村级财务“互联网+监督”办公室、湖南省农业农村厅办公室及益阳市农业农村局办公室《关于开展村级财务软件运行及村级财务管理工作调研的通知》的工作要求，区经管站组织各镇村于2022年6月13日至6月30日进行自查并形成自查报告，针对自查过程中发现的问题立即开展整改工作，在试点范围内完成整改任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六）“村社分账”试点工作。根据《关于做好2022年“三农”工作扎实推进乡村振兴的意见》（湘发〔2022〕1号）文件精神，湖南省在全省28个县市区开展“村社分账”管理改革试点，益阳市资阳区定为试点区。制定了《益阳市资阳区人民政府办公室关于印发&lt;益阳市资阳区村（居）民委员会与村（社区）（股份）经济合作社账务分设的实施办法&gt;的通知》（益资政办发〔2022〕11号），成立益阳市资阳区“村社分账”工作领导小组，由区人民政府常务副区长任组长，分管副区长任副组长，区纪委监委、区委组织部、区财政局、区农业农村局、区审计局、区乡村振兴局、区经管站主要负责人为成员，负责指导、监管全区“村社分账”工作。组织会计事务所专职注册会计师以及省建行“村社分账”团队成员多次进行培训指导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七）“三资”管理突出问题专项治理。制定了《中共益阳市资阳区委农村工作领导小组〈关于印发资阳区落实农村集体“三资”管理突出问题专项治理工作实施方案〉的通知》（益资农组〔2022〕5号），建立全区农村集体“三资”管理突出问题专项治理工作联席会议制度，成立以区政府办分管副主任肖雄为负责人的“三资”管理工作专班，按时按质有序推动，确保“三资”清理工作出成效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八）新型经营主体培育。目前，全区农民专业合作社达到了824家，新增27家；家庭农场674家，新增18家。已成功申报4家省示范农民专业合作社，5家省级示范家庭农场，1家省级重点扶持家庭农场，1家国家级示范农民专业合作社(正在公示中)。农民专业合作社质量提升整县推进国家试点工作按方案正在实施中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九）农业生产社会化服务。作为全省试点县区，我区统一印制了《资阳区农业生产社会化服务合同》及服务组织、农机大户的确认和补助资金申领表。对村级审核、乡镇审核上报、区审核拨付财政补助资金等工作的操作程序进行了细化，各乡镇、村必须对申报补助的服务组织名称、服务对象名单及联系方式、服务内容、服务地点、种植面积、作业面积、补助金额、投诉举报电话等内容进行公示，公示时间不能少于7天，并实行“谁核实、谁签字、谁负责”的责任追查机制。通过产业带动，实现水稻生产、烘干、仓储、加工和销售一体化，实现产前、产中、产后各环节的稳定结合；直接带动大户420户，间接带动农户55800户以上，安排劳动力就业968人，实现经营收入18936万元，实现利润568万元。真正做到层层把好关、层层有责任，严格程序、完善手续，严堵漏洞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十）农民权益维护与农民负担监督管理。一是清理了违规收费项目。今年上半年，由区减负办牵头，深入到相关责任单位、6个乡镇就农村义务教育、农民建房、村级公益事业建设等涉农收费行为，采取听汇报、查资料、走访群众等方式进行监督检查，清退违规收费0.6万元。二是 “一事一议”程序进一步规范。严格按照国务院办公厅颁发的《村民一事一议筹资筹劳管理办法》、《湖南省村内一事一议筹资筹劳办法》（试行）和《资阳区村级一事一议筹资筹劳管理办法》的要求，坚持“村民自愿、量力而行”的原则，运用“四议两公开”工作法，做到政策宣传、议事程序、民主管理“三个到位”。认真落实中央和省委、省政府惠农补贴政策，规范惠农补贴发放程序，重点抓好种粮补贴、生态效益林补贴、农机购置补贴、移民后扶补助、民政类补贴、危房改造补贴等发放，均通过“一卡通”发放。对农民群众反映侵害涉农利益的信访问题，落实到单位，明确到个人，做到涉农利益信访问题件件有回音、事事有落实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七、存在的问题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和困难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2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(一）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人员公用经费预算不足。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280" w:firstLineChars="1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（二）由于区财政预算现在重点保人员经费，对专项统一采取每年要求递减20%，因此必然导致刚性专项支出经费的不足，所以建议财政根据实际情况，适当调整专项经费预算方案，保证刚性专项经费的支出。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2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八</w:t>
      </w:r>
      <w:r>
        <w:rPr>
          <w:rFonts w:hint="eastAsia" w:ascii="仿宋" w:hAnsi="仿宋" w:eastAsia="仿宋" w:cs="仿宋"/>
          <w:sz w:val="28"/>
          <w:szCs w:val="28"/>
        </w:rPr>
        <w:t>、改进措施和有关建议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2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1.加强预算管理，定期做好预算执行情况分析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2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2.足额保障人员经费，稳定基层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经管</w:t>
      </w:r>
      <w:r>
        <w:rPr>
          <w:rFonts w:hint="eastAsia" w:ascii="仿宋" w:hAnsi="仿宋" w:eastAsia="仿宋" w:cs="仿宋"/>
          <w:sz w:val="28"/>
          <w:szCs w:val="28"/>
        </w:rPr>
        <w:t>队伍。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2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3.完善管理制度，加强资产管理，提高固定资产使用效率。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2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九、部门整体支出绩效自评结果拟应用和公开情况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2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(一)绩效自评结果拟应用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2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绩效自评，进一步掌握了资金使用情况和取得的效果，总结了专项资金管理经验，认识到了工作中存在的问题和不足，为今后完善年初预算编制、加强资金使用管理、健全资金支出项目、提高资金绩效管理、加大资金使用效益工作提供了重要的参考依据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2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(二)绩效自评结果公开情况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2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此次绩效自评报告将在资阳区政府官网上予以公布，向社会公开，广泛接受群众监督。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2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其他需要说明的情况无。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20"/>
        <w:jc w:val="righ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益阳市资阳区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经管站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20"/>
        <w:jc w:val="right"/>
        <w:textAlignment w:val="auto"/>
        <w:rPr>
          <w:rFonts w:eastAsia="黑体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202</w:t>
      </w:r>
      <w:r>
        <w:rPr>
          <w:rFonts w:hint="eastAsia" w:eastAsia="方正小标宋_GBK"/>
          <w:kern w:val="0"/>
          <w:sz w:val="36"/>
          <w:szCs w:val="36"/>
          <w:lang w:val="en-US" w:eastAsia="zh-CN"/>
        </w:rPr>
        <w:t>2</w:t>
      </w:r>
      <w:r>
        <w:rPr>
          <w:rFonts w:eastAsia="方正小标宋_GBK"/>
          <w:kern w:val="0"/>
          <w:sz w:val="36"/>
          <w:szCs w:val="36"/>
        </w:rPr>
        <w:t>年度部门整体支出绩效评价基础数据表</w:t>
      </w:r>
    </w:p>
    <w:tbl>
      <w:tblPr>
        <w:tblStyle w:val="8"/>
        <w:tblW w:w="93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2"/>
        <w:gridCol w:w="1341"/>
        <w:gridCol w:w="984"/>
        <w:gridCol w:w="1266"/>
        <w:gridCol w:w="954"/>
        <w:gridCol w:w="960"/>
        <w:gridCol w:w="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财政供养人员情况（人）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编制数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年实际在职人数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84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100%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经费控制情况（万元）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年决算数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年预算数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1"/>
                <w:szCs w:val="21"/>
                <w:lang w:eastAsia="zh-CN"/>
              </w:rPr>
              <w:t>支出总额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901.18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131.4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582.14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1"/>
                <w:szCs w:val="21"/>
                <w:lang w:eastAsia="zh-CN"/>
              </w:rPr>
              <w:t>基本支出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179.99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11.73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175.96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 xml:space="preserve">    其中：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公用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53.52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13.02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17.7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项目支出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721.19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14.04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406.18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1、运行维护经费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2、农业生产发展项目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050" w:firstLineChars="5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3、农村合作经济项目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601.99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88.01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4、农业农村支出项目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36.2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68.17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5、家庭农场发展项目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      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6、其农业农村项目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三公经费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 xml:space="preserve">   1、公务用车购置和维护经费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2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 xml:space="preserve">       其中：公车购置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 xml:space="preserve">             公车运行维护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 xml:space="preserve">   2、出国经费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 xml:space="preserve">   3、公务接待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政府采购金额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——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8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楼堂馆所控制情况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（202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年完工项目）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批复规模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（㎡）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实际规模（㎡）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规模控制率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预算投资（万元）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实际投资（万元）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8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厉行节约保障措施</w:t>
            </w:r>
          </w:p>
        </w:tc>
        <w:tc>
          <w:tcPr>
            <w:tcW w:w="64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精简办公用品采购，节约用水用电，办公耗材，规范用餐管理，加强工程项目管理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eastAsia="仿宋_GB2312"/>
          <w:kern w:val="0"/>
          <w:sz w:val="22"/>
          <w:szCs w:val="24"/>
          <w:lang w:eastAsia="zh-CN"/>
        </w:rPr>
      </w:pPr>
      <w:r>
        <w:rPr>
          <w:rFonts w:eastAsia="仿宋_GB2312"/>
          <w:kern w:val="0"/>
          <w:sz w:val="22"/>
          <w:szCs w:val="24"/>
        </w:rPr>
        <w:t>说明：“公用经费”填报基本支出中的一般商品和服务支出。“项目支出”需要填报基本支出以外的所有项目支出情况，</w:t>
      </w:r>
      <w:r>
        <w:rPr>
          <w:rFonts w:hint="eastAsia"/>
          <w:kern w:val="0"/>
          <w:sz w:val="22"/>
          <w:szCs w:val="24"/>
          <w:lang w:eastAsia="zh-CN"/>
        </w:rPr>
        <w:t>“运行维护经费”填报项目支出中用于人员类和公用运转类的支出。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eastAsia="仿宋_GB2312"/>
          <w:kern w:val="0"/>
          <w:sz w:val="22"/>
          <w:szCs w:val="24"/>
        </w:rPr>
        <w:t>填表人</w:t>
      </w:r>
      <w:r>
        <w:rPr>
          <w:rFonts w:hint="eastAsia" w:eastAsia="仿宋_GB2312"/>
          <w:kern w:val="0"/>
          <w:sz w:val="22"/>
          <w:szCs w:val="24"/>
          <w:lang w:eastAsia="zh-CN"/>
        </w:rPr>
        <w:t>：曾佳</w:t>
      </w:r>
      <w:r>
        <w:rPr>
          <w:rFonts w:hint="eastAsia" w:eastAsia="仿宋_GB2312"/>
          <w:kern w:val="0"/>
          <w:sz w:val="22"/>
          <w:szCs w:val="24"/>
          <w:lang w:val="en-US" w:eastAsia="zh-CN"/>
        </w:rPr>
        <w:t xml:space="preserve"> </w:t>
      </w:r>
      <w:r>
        <w:rPr>
          <w:rFonts w:eastAsia="仿宋_GB2312"/>
          <w:kern w:val="0"/>
          <w:sz w:val="22"/>
          <w:szCs w:val="24"/>
        </w:rPr>
        <w:t>填报日期：</w:t>
      </w:r>
      <w:r>
        <w:rPr>
          <w:rFonts w:hint="eastAsia" w:eastAsia="仿宋_GB2312"/>
          <w:kern w:val="0"/>
          <w:sz w:val="22"/>
          <w:szCs w:val="24"/>
          <w:lang w:val="en-US" w:eastAsia="zh-CN"/>
        </w:rPr>
        <w:t>2023年4月14日</w:t>
      </w:r>
      <w:r>
        <w:rPr>
          <w:rFonts w:eastAsia="仿宋_GB2312"/>
          <w:kern w:val="0"/>
          <w:sz w:val="22"/>
          <w:szCs w:val="24"/>
        </w:rPr>
        <w:t>联系电话：</w:t>
      </w:r>
      <w:r>
        <w:rPr>
          <w:rFonts w:hint="eastAsia" w:eastAsia="仿宋_GB2312"/>
          <w:kern w:val="0"/>
          <w:sz w:val="22"/>
          <w:szCs w:val="24"/>
          <w:lang w:val="en-US" w:eastAsia="zh-CN"/>
        </w:rPr>
        <w:t>18773715588</w:t>
      </w:r>
      <w:r>
        <w:rPr>
          <w:rFonts w:eastAsia="仿宋_GB2312"/>
          <w:kern w:val="0"/>
          <w:sz w:val="22"/>
          <w:szCs w:val="24"/>
        </w:rPr>
        <w:t>单位负责人签字：</w:t>
      </w:r>
      <w:r>
        <w:rPr>
          <w:rFonts w:hint="eastAsia" w:eastAsia="仿宋_GB2312"/>
          <w:kern w:val="0"/>
          <w:sz w:val="22"/>
          <w:szCs w:val="24"/>
          <w:lang w:eastAsia="zh-CN"/>
        </w:rPr>
        <w:t>孙志刚</w:t>
      </w:r>
      <w:r>
        <w:rPr>
          <w:rFonts w:eastAsia="仿宋_GB2312"/>
          <w:kern w:val="0"/>
          <w:sz w:val="22"/>
          <w:szCs w:val="24"/>
        </w:rPr>
        <w:br w:type="page"/>
      </w: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年度部门整体支出绩效自评表</w:t>
      </w:r>
    </w:p>
    <w:tbl>
      <w:tblPr>
        <w:tblStyle w:val="8"/>
        <w:tblW w:w="99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953"/>
        <w:gridCol w:w="1256"/>
        <w:gridCol w:w="945"/>
        <w:gridCol w:w="727"/>
        <w:gridCol w:w="1004"/>
        <w:gridCol w:w="707"/>
        <w:gridCol w:w="889"/>
        <w:gridCol w:w="13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80" w:type="dxa"/>
            <w:tcBorders>
              <w:top w:val="single" w:color="EC6881" w:sz="4" w:space="0"/>
              <w:left w:val="single" w:color="FFFFFF" w:sz="4" w:space="0"/>
              <w:bottom w:val="single" w:color="EC6881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预算部门</w:t>
            </w:r>
          </w:p>
        </w:tc>
        <w:tc>
          <w:tcPr>
            <w:tcW w:w="8913" w:type="dxa"/>
            <w:gridSpan w:val="9"/>
            <w:tcBorders>
              <w:top w:val="single" w:color="EC6881" w:sz="4" w:space="0"/>
              <w:left w:val="single" w:color="FBDFE4" w:sz="0" w:space="0"/>
              <w:bottom w:val="single" w:color="EC6881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益阳市资阳区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经管站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EC6881" w:sz="0" w:space="0"/>
              <w:left w:val="single" w:color="FFFFFF" w:sz="4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年度预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算申请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033" w:type="dxa"/>
            <w:gridSpan w:val="2"/>
            <w:tcBorders>
              <w:top w:val="single" w:color="EC6881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color="EC6881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672" w:type="dxa"/>
            <w:gridSpan w:val="2"/>
            <w:tcBorders>
              <w:top w:val="single" w:color="EC6881" w:sz="0" w:space="0"/>
              <w:left w:val="single" w:color="FBDFE4" w:sz="0" w:space="0"/>
              <w:bottom w:val="single" w:color="FBDFE4" w:sz="4" w:space="0"/>
              <w:right w:val="single" w:color="FFFFFF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全年预算数</w:t>
            </w:r>
          </w:p>
        </w:tc>
        <w:tc>
          <w:tcPr>
            <w:tcW w:w="1004" w:type="dxa"/>
            <w:tcBorders>
              <w:top w:val="single" w:color="EC6881" w:sz="0" w:space="0"/>
              <w:left w:val="single" w:color="FFFFFF" w:sz="0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全年执行数</w:t>
            </w:r>
          </w:p>
        </w:tc>
        <w:tc>
          <w:tcPr>
            <w:tcW w:w="707" w:type="dxa"/>
            <w:tcBorders>
              <w:top w:val="single" w:color="EC6881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分值</w:t>
            </w:r>
          </w:p>
        </w:tc>
        <w:tc>
          <w:tcPr>
            <w:tcW w:w="889" w:type="dxa"/>
            <w:tcBorders>
              <w:top w:val="single" w:color="EC6881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执行率</w:t>
            </w:r>
          </w:p>
        </w:tc>
        <w:tc>
          <w:tcPr>
            <w:tcW w:w="1352" w:type="dxa"/>
            <w:tcBorders>
              <w:top w:val="single" w:color="EC6881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FBDFE4" w:sz="0" w:space="0"/>
              <w:left w:val="single" w:color="FFFFFF" w:sz="4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033" w:type="dxa"/>
            <w:gridSpan w:val="2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1256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131.4</w:t>
            </w:r>
          </w:p>
        </w:tc>
        <w:tc>
          <w:tcPr>
            <w:tcW w:w="1672" w:type="dxa"/>
            <w:gridSpan w:val="2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313.96</w:t>
            </w:r>
          </w:p>
        </w:tc>
        <w:tc>
          <w:tcPr>
            <w:tcW w:w="1004" w:type="dxa"/>
            <w:tcBorders>
              <w:top w:val="single" w:color="FBDFE4" w:sz="0" w:space="0"/>
              <w:left w:val="single" w:color="FFFFFF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582.14</w:t>
            </w:r>
          </w:p>
        </w:tc>
        <w:tc>
          <w:tcPr>
            <w:tcW w:w="707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889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185.4%</w:t>
            </w:r>
          </w:p>
        </w:tc>
        <w:tc>
          <w:tcPr>
            <w:tcW w:w="1352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FBDFE4" w:sz="4" w:space="0"/>
              <w:left w:val="single" w:color="FFFFFF" w:sz="4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gridSpan w:val="5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按收入性质分：</w:t>
            </w:r>
          </w:p>
        </w:tc>
        <w:tc>
          <w:tcPr>
            <w:tcW w:w="3952" w:type="dxa"/>
            <w:gridSpan w:val="4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FBDFE4" w:sz="4" w:space="0"/>
              <w:left w:val="single" w:color="FFFFFF" w:sz="4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gridSpan w:val="5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 xml:space="preserve">  其中：  一般公共预算：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131.14</w:t>
            </w:r>
          </w:p>
        </w:tc>
        <w:tc>
          <w:tcPr>
            <w:tcW w:w="3952" w:type="dxa"/>
            <w:gridSpan w:val="4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其中：基本支出：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175.96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FBDFE4" w:sz="4" w:space="0"/>
              <w:left w:val="single" w:color="FFFFFF" w:sz="4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gridSpan w:val="5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政府性基金拨款：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952" w:type="dxa"/>
            <w:gridSpan w:val="4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项目支出：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406.18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FBDFE4" w:sz="4" w:space="0"/>
              <w:left w:val="single" w:color="FFFFFF" w:sz="4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gridSpan w:val="5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纳入专户管理的非税收入拨款：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952" w:type="dxa"/>
            <w:gridSpan w:val="4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FBDFE4" w:sz="4" w:space="0"/>
              <w:left w:val="single" w:color="FFFFFF" w:sz="4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gridSpan w:val="5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其他资金：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952" w:type="dxa"/>
            <w:gridSpan w:val="4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FBDFE4" w:sz="0" w:space="0"/>
              <w:left w:val="single" w:color="FFFFFF" w:sz="4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4961" w:type="dxa"/>
            <w:gridSpan w:val="5"/>
            <w:tcBorders>
              <w:top w:val="single" w:color="FBDFE4" w:sz="4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3952" w:type="dxa"/>
            <w:gridSpan w:val="4"/>
            <w:tcBorders>
              <w:top w:val="single" w:color="FBDFE4" w:sz="4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080" w:type="dxa"/>
            <w:vMerge w:val="continue"/>
            <w:tcBorders>
              <w:top w:val="single" w:color="FBDFE4" w:sz="0" w:space="0"/>
              <w:left w:val="single" w:color="FFFFFF" w:sz="4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gridSpan w:val="5"/>
            <w:tcBorders>
              <w:top w:val="single" w:color="FBDFE4" w:sz="4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（一）土地流转工作扎实开展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（二）农村土地纠纷仲裁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（三）农村宅基地使用和改革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（四）新型经营主体培育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952" w:type="dxa"/>
            <w:gridSpan w:val="4"/>
            <w:tcBorders>
              <w:top w:val="single" w:color="FBDFE4" w:sz="4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（一）土地流转工作扎实开展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（二）农村土地纠纷仲裁效果显著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（三）农村宅基地使用和改革深入推进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（四）新型经营主体培育发展壮大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FBDFE4" w:sz="0" w:space="0"/>
              <w:left w:val="single" w:color="FFFFFF" w:sz="4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953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201" w:type="dxa"/>
            <w:gridSpan w:val="2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727" w:type="dxa"/>
            <w:tcBorders>
              <w:top w:val="single" w:color="FBDFE4" w:sz="0" w:space="0"/>
              <w:left w:val="single" w:color="FFFFFF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004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实际完成值</w:t>
            </w:r>
          </w:p>
        </w:tc>
        <w:tc>
          <w:tcPr>
            <w:tcW w:w="707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分值</w:t>
            </w:r>
          </w:p>
        </w:tc>
        <w:tc>
          <w:tcPr>
            <w:tcW w:w="889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得分</w:t>
            </w:r>
          </w:p>
        </w:tc>
        <w:tc>
          <w:tcPr>
            <w:tcW w:w="1352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FBDFE4" w:sz="4" w:space="0"/>
              <w:left w:val="single" w:color="FFFFFF" w:sz="4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  <w: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  <w:r>
              <w:t>(50分)</w:t>
            </w: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效益指标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（40分）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/>
          <w:p>
            <w:pPr>
              <w:pStyle w:val="2"/>
            </w:pPr>
          </w:p>
        </w:tc>
        <w:tc>
          <w:tcPr>
            <w:tcW w:w="953" w:type="dxa"/>
            <w:vMerge w:val="restart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201" w:type="dxa"/>
            <w:gridSpan w:val="2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FFFFF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全区流转土地面积</w:t>
            </w:r>
          </w:p>
        </w:tc>
        <w:tc>
          <w:tcPr>
            <w:tcW w:w="727" w:type="dxa"/>
            <w:tcBorders>
              <w:top w:val="single" w:color="FBDFE4" w:sz="0" w:space="0"/>
              <w:left w:val="single" w:color="FFFFFF" w:sz="0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41.96</w:t>
            </w:r>
          </w:p>
        </w:tc>
        <w:tc>
          <w:tcPr>
            <w:tcW w:w="1004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41.96</w:t>
            </w:r>
          </w:p>
        </w:tc>
        <w:tc>
          <w:tcPr>
            <w:tcW w:w="707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89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52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FBDFE4" w:sz="4" w:space="0"/>
              <w:left w:val="single" w:color="FFFFFF" w:sz="4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FBDFE4" w:sz="4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top w:val="single" w:color="FBDFE4" w:sz="4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201" w:type="dxa"/>
            <w:gridSpan w:val="2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农用地面积</w:t>
            </w:r>
          </w:p>
        </w:tc>
        <w:tc>
          <w:tcPr>
            <w:tcW w:w="727" w:type="dxa"/>
            <w:tcBorders>
              <w:top w:val="single" w:color="FBDFE4" w:sz="0" w:space="0"/>
              <w:left w:val="single" w:color="FFFFFF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24.38</w:t>
            </w:r>
          </w:p>
        </w:tc>
        <w:tc>
          <w:tcPr>
            <w:tcW w:w="1004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7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89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52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部分土地暂未纳入农用地流转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FBDFE4" w:sz="4" w:space="0"/>
              <w:left w:val="single" w:color="FFFFFF" w:sz="4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FBDFE4" w:sz="4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top w:val="single" w:color="FBDFE4" w:sz="4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201" w:type="dxa"/>
            <w:gridSpan w:val="2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FFFFF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耕地面积</w:t>
            </w:r>
          </w:p>
        </w:tc>
        <w:tc>
          <w:tcPr>
            <w:tcW w:w="727" w:type="dxa"/>
            <w:tcBorders>
              <w:top w:val="single" w:color="FBDFE4" w:sz="0" w:space="0"/>
              <w:left w:val="single" w:color="FFFFFF" w:sz="0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28.52</w:t>
            </w:r>
          </w:p>
        </w:tc>
        <w:tc>
          <w:tcPr>
            <w:tcW w:w="1004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28.52</w:t>
            </w:r>
          </w:p>
        </w:tc>
        <w:tc>
          <w:tcPr>
            <w:tcW w:w="707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89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52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FBDFE4" w:sz="4" w:space="0"/>
              <w:left w:val="single" w:color="FFFFFF" w:sz="4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FBDFE4" w:sz="4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single" w:color="FBDFE4" w:sz="0" w:space="0"/>
              <w:left w:val="single" w:color="FBDFE4" w:sz="0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2201" w:type="dxa"/>
            <w:gridSpan w:val="2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管理制度健全性</w:t>
            </w:r>
          </w:p>
        </w:tc>
        <w:tc>
          <w:tcPr>
            <w:tcW w:w="727" w:type="dxa"/>
            <w:tcBorders>
              <w:top w:val="single" w:color="FBDFE4" w:sz="0" w:space="0"/>
              <w:left w:val="single" w:color="FFFFFF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04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07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89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52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FBDFE4" w:sz="4" w:space="0"/>
              <w:left w:val="single" w:color="FFFFFF" w:sz="4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FBDFE4" w:sz="4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single" w:color="FBDFE4" w:sz="0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201" w:type="dxa"/>
            <w:gridSpan w:val="2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资金使用合规性</w:t>
            </w:r>
          </w:p>
        </w:tc>
        <w:tc>
          <w:tcPr>
            <w:tcW w:w="727" w:type="dxa"/>
            <w:tcBorders>
              <w:top w:val="single" w:color="FBDFE4" w:sz="0" w:space="0"/>
              <w:left w:val="single" w:color="FFFFFF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04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07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89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52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080" w:type="dxa"/>
            <w:vMerge w:val="continue"/>
            <w:tcBorders>
              <w:top w:val="single" w:color="FBDFE4" w:sz="4" w:space="0"/>
              <w:left w:val="single" w:color="FFFFFF" w:sz="4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FBDFE4" w:sz="4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201" w:type="dxa"/>
            <w:gridSpan w:val="2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FFFFF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直补资金按时发放率</w:t>
            </w:r>
          </w:p>
        </w:tc>
        <w:tc>
          <w:tcPr>
            <w:tcW w:w="727" w:type="dxa"/>
            <w:tcBorders>
              <w:top w:val="single" w:color="FBDFE4" w:sz="0" w:space="0"/>
              <w:left w:val="single" w:color="FFFFFF" w:sz="0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04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07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89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52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FBDFE4" w:sz="4" w:space="0"/>
              <w:left w:val="single" w:color="FFFFFF" w:sz="4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FBDFE4" w:sz="4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single" w:color="FBDFE4" w:sz="0" w:space="0"/>
              <w:left w:val="single" w:color="FBDFE4" w:sz="0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2201" w:type="dxa"/>
            <w:gridSpan w:val="2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目标及时完成率</w:t>
            </w:r>
          </w:p>
        </w:tc>
        <w:tc>
          <w:tcPr>
            <w:tcW w:w="727" w:type="dxa"/>
            <w:tcBorders>
              <w:top w:val="single" w:color="FBDFE4" w:sz="0" w:space="0"/>
              <w:left w:val="single" w:color="FFFFFF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04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98%</w:t>
            </w:r>
          </w:p>
        </w:tc>
        <w:tc>
          <w:tcPr>
            <w:tcW w:w="707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89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52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FBDFE4" w:sz="4" w:space="0"/>
              <w:left w:val="single" w:color="FFFFFF" w:sz="4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FBDFE4" w:sz="4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single" w:color="FBDFE4" w:sz="0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201" w:type="dxa"/>
            <w:gridSpan w:val="2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经费支出控制在预算内</w:t>
            </w:r>
          </w:p>
        </w:tc>
        <w:tc>
          <w:tcPr>
            <w:tcW w:w="727" w:type="dxa"/>
            <w:tcBorders>
              <w:top w:val="single" w:color="FBDFE4" w:sz="0" w:space="0"/>
              <w:left w:val="single" w:color="FFFFFF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04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96%</w:t>
            </w:r>
          </w:p>
        </w:tc>
        <w:tc>
          <w:tcPr>
            <w:tcW w:w="707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89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52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部分基本支出未纳入预算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FBDFE4" w:sz="4" w:space="0"/>
              <w:left w:val="single" w:color="FFFFFF" w:sz="4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FBDFE4" w:sz="4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201" w:type="dxa"/>
            <w:gridSpan w:val="2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重点工作完成率</w:t>
            </w:r>
          </w:p>
        </w:tc>
        <w:tc>
          <w:tcPr>
            <w:tcW w:w="727" w:type="dxa"/>
            <w:tcBorders>
              <w:top w:val="single" w:color="FBDFE4" w:sz="0" w:space="0"/>
              <w:left w:val="single" w:color="FFFFFF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04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07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89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52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FBDFE4" w:sz="4" w:space="0"/>
              <w:left w:val="single" w:color="FFFFFF" w:sz="4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FBDFE4" w:sz="4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restart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2201" w:type="dxa"/>
            <w:gridSpan w:val="2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FFFFF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土地仲裁纠纷案调解</w:t>
            </w:r>
          </w:p>
        </w:tc>
        <w:tc>
          <w:tcPr>
            <w:tcW w:w="727" w:type="dxa"/>
            <w:tcBorders>
              <w:top w:val="single" w:color="FBDFE4" w:sz="0" w:space="0"/>
              <w:left w:val="single" w:color="FFFFFF" w:sz="0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04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89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52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080" w:type="dxa"/>
            <w:vMerge w:val="continue"/>
            <w:tcBorders>
              <w:top w:val="single" w:color="FBDFE4" w:sz="4" w:space="0"/>
              <w:left w:val="single" w:color="FFFFFF" w:sz="4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FBDFE4" w:sz="4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top w:val="single" w:color="FBDFE4" w:sz="4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201" w:type="dxa"/>
            <w:gridSpan w:val="2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提高农业生产社会化服务率</w:t>
            </w:r>
          </w:p>
        </w:tc>
        <w:tc>
          <w:tcPr>
            <w:tcW w:w="727" w:type="dxa"/>
            <w:tcBorders>
              <w:top w:val="single" w:color="FBDFE4" w:sz="0" w:space="0"/>
              <w:left w:val="single" w:color="FFFFFF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04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07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89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52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FBDFE4" w:sz="4" w:space="0"/>
              <w:left w:val="single" w:color="FFFFFF" w:sz="4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FBDFE4" w:sz="4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top w:val="single" w:color="FBDFE4" w:sz="4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201" w:type="dxa"/>
            <w:gridSpan w:val="2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FFFFF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改善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人居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环境</w:t>
            </w:r>
          </w:p>
        </w:tc>
        <w:tc>
          <w:tcPr>
            <w:tcW w:w="727" w:type="dxa"/>
            <w:tcBorders>
              <w:top w:val="single" w:color="FBDFE4" w:sz="0" w:space="0"/>
              <w:left w:val="single" w:color="FFFFFF" w:sz="0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1004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707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89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52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vMerge w:val="continue"/>
            <w:tcBorders>
              <w:top w:val="single" w:color="FBDFE4" w:sz="4" w:space="0"/>
              <w:left w:val="single" w:color="FFFFFF" w:sz="4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FBDFE4" w:sz="4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single" w:color="FBDFE4" w:sz="4" w:space="0"/>
              <w:left w:val="single" w:color="FBDFE4" w:sz="4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2201" w:type="dxa"/>
            <w:gridSpan w:val="2"/>
            <w:tcBorders>
              <w:top w:val="single" w:color="FBDFE4" w:sz="4" w:space="0"/>
              <w:left w:val="single" w:color="FBDFE4" w:sz="4" w:space="0"/>
              <w:bottom w:val="single" w:color="FBDFE4" w:sz="4" w:space="0"/>
              <w:right w:val="single" w:color="FFFFFF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农业生产社会化服务</w:t>
            </w:r>
          </w:p>
        </w:tc>
        <w:tc>
          <w:tcPr>
            <w:tcW w:w="727" w:type="dxa"/>
            <w:tcBorders>
              <w:top w:val="single" w:color="FBDFE4" w:sz="4" w:space="0"/>
              <w:left w:val="single" w:color="FFFFFF" w:sz="4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04" w:type="dxa"/>
            <w:tcBorders>
              <w:top w:val="single" w:color="FBDFE4" w:sz="4" w:space="0"/>
              <w:left w:val="single" w:color="FBDFE4" w:sz="4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07" w:type="dxa"/>
            <w:tcBorders>
              <w:top w:val="single" w:color="FBDFE4" w:sz="4" w:space="0"/>
              <w:left w:val="single" w:color="FBDFE4" w:sz="4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89" w:type="dxa"/>
            <w:tcBorders>
              <w:top w:val="single" w:color="FBDFE4" w:sz="4" w:space="0"/>
              <w:left w:val="single" w:color="FBDFE4" w:sz="4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352" w:type="dxa"/>
            <w:tcBorders>
              <w:top w:val="single" w:color="FBDFE4" w:sz="4" w:space="0"/>
              <w:left w:val="single" w:color="FBDFE4" w:sz="4" w:space="0"/>
              <w:bottom w:val="single" w:color="FBDFE4" w:sz="4" w:space="0"/>
              <w:right w:val="single" w:color="FBDFE4" w:sz="4" w:space="0"/>
            </w:tcBorders>
            <w:shd w:val="clear" w:color="auto" w:fill="FFF8F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vMerge w:val="continue"/>
            <w:tcBorders>
              <w:top w:val="single" w:color="FBDFE4" w:sz="4" w:space="0"/>
              <w:left w:val="single" w:color="FFFFFF" w:sz="4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FBDFE4" w:sz="4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2201" w:type="dxa"/>
            <w:gridSpan w:val="2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服务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群众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满意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度</w:t>
            </w:r>
          </w:p>
        </w:tc>
        <w:tc>
          <w:tcPr>
            <w:tcW w:w="727" w:type="dxa"/>
            <w:tcBorders>
              <w:top w:val="single" w:color="FBDFE4" w:sz="0" w:space="0"/>
              <w:left w:val="single" w:color="FFFFFF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04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07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89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352" w:type="dxa"/>
            <w:tcBorders>
              <w:top w:val="single" w:color="FBDFE4" w:sz="0" w:space="0"/>
              <w:left w:val="single" w:color="FBDFE4" w:sz="0" w:space="0"/>
              <w:bottom w:val="single" w:color="FBDFE4" w:sz="4" w:space="0"/>
              <w:right w:val="single" w:color="FBDFE4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5" w:type="dxa"/>
            <w:gridSpan w:val="7"/>
            <w:tcBorders>
              <w:top w:val="single" w:color="FBDFE4" w:sz="4" w:space="0"/>
              <w:left w:val="single" w:color="FFFFFF" w:sz="4" w:space="0"/>
              <w:bottom w:val="single" w:color="EC6881" w:sz="4" w:space="0"/>
              <w:right w:val="single" w:color="FBDFE4" w:sz="4" w:space="0"/>
            </w:tcBorders>
            <w:shd w:val="clear" w:color="auto" w:fill="FBDFE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总分</w:t>
            </w:r>
          </w:p>
        </w:tc>
        <w:tc>
          <w:tcPr>
            <w:tcW w:w="707" w:type="dxa"/>
            <w:tcBorders>
              <w:top w:val="single" w:color="FBDFE4" w:sz="0" w:space="0"/>
              <w:left w:val="single" w:color="FBDFE4" w:sz="0" w:space="0"/>
              <w:bottom w:val="single" w:color="EC6881" w:sz="4" w:space="0"/>
              <w:right w:val="single" w:color="FBDFE4" w:sz="4" w:space="0"/>
            </w:tcBorders>
            <w:shd w:val="clear" w:color="auto" w:fill="FBDFE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100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889" w:type="dxa"/>
            <w:tcBorders>
              <w:top w:val="single" w:color="FBDFE4" w:sz="0" w:space="0"/>
              <w:left w:val="single" w:color="FBDFE4" w:sz="0" w:space="0"/>
              <w:bottom w:val="single" w:color="EC6881" w:sz="4" w:space="0"/>
              <w:right w:val="single" w:color="FBDFE4" w:sz="4" w:space="0"/>
            </w:tcBorders>
            <w:shd w:val="clear" w:color="auto" w:fill="FBDFE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1352" w:type="dxa"/>
            <w:tcBorders>
              <w:top w:val="single" w:color="FBDFE4" w:sz="0" w:space="0"/>
              <w:left w:val="single" w:color="FBDFE4" w:sz="0" w:space="0"/>
              <w:bottom w:val="single" w:color="EC6881" w:sz="4" w:space="0"/>
              <w:right w:val="single" w:color="FFFFFF" w:sz="4" w:space="0"/>
            </w:tcBorders>
            <w:shd w:val="clear" w:color="auto" w:fill="FBDFE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eastAsia="仿宋_GB2312"/>
          <w:kern w:val="0"/>
          <w:sz w:val="22"/>
          <w:szCs w:val="24"/>
        </w:rPr>
        <w:t>填表人</w:t>
      </w:r>
      <w:r>
        <w:rPr>
          <w:rFonts w:hint="eastAsia" w:eastAsia="仿宋_GB2312"/>
          <w:kern w:val="0"/>
          <w:sz w:val="22"/>
          <w:szCs w:val="24"/>
          <w:lang w:eastAsia="zh-CN"/>
        </w:rPr>
        <w:t>：曾佳</w:t>
      </w:r>
      <w:r>
        <w:rPr>
          <w:rFonts w:hint="eastAsia" w:eastAsia="仿宋_GB2312"/>
          <w:kern w:val="0"/>
          <w:sz w:val="22"/>
          <w:szCs w:val="24"/>
          <w:lang w:val="en-US" w:eastAsia="zh-CN"/>
        </w:rPr>
        <w:t xml:space="preserve"> </w:t>
      </w:r>
      <w:r>
        <w:rPr>
          <w:rFonts w:eastAsia="仿宋_GB2312"/>
          <w:kern w:val="0"/>
          <w:sz w:val="22"/>
          <w:szCs w:val="24"/>
        </w:rPr>
        <w:t>填报日期：</w:t>
      </w:r>
      <w:r>
        <w:rPr>
          <w:rFonts w:hint="eastAsia" w:eastAsia="仿宋_GB2312"/>
          <w:kern w:val="0"/>
          <w:sz w:val="22"/>
          <w:szCs w:val="24"/>
          <w:lang w:val="en-US" w:eastAsia="zh-CN"/>
        </w:rPr>
        <w:t>2023年4月14日</w:t>
      </w:r>
      <w:r>
        <w:rPr>
          <w:rFonts w:eastAsia="仿宋_GB2312"/>
          <w:kern w:val="0"/>
          <w:sz w:val="22"/>
          <w:szCs w:val="24"/>
        </w:rPr>
        <w:t>联系电话：</w:t>
      </w:r>
      <w:r>
        <w:rPr>
          <w:rFonts w:hint="eastAsia" w:eastAsia="仿宋_GB2312"/>
          <w:kern w:val="0"/>
          <w:sz w:val="22"/>
          <w:szCs w:val="24"/>
          <w:lang w:val="en-US" w:eastAsia="zh-CN"/>
        </w:rPr>
        <w:t>18773715588</w:t>
      </w:r>
      <w:r>
        <w:rPr>
          <w:rFonts w:eastAsia="仿宋_GB2312"/>
          <w:kern w:val="0"/>
          <w:sz w:val="22"/>
          <w:szCs w:val="24"/>
        </w:rPr>
        <w:t>单位负责人签字：</w:t>
      </w:r>
      <w:r>
        <w:rPr>
          <w:rFonts w:hint="eastAsia" w:eastAsia="仿宋_GB2312"/>
          <w:kern w:val="0"/>
          <w:sz w:val="22"/>
          <w:szCs w:val="24"/>
          <w:lang w:eastAsia="zh-CN"/>
        </w:rPr>
        <w:t>孙志刚</w:t>
      </w:r>
    </w:p>
    <w:sectPr>
      <w:pgSz w:w="11906" w:h="16838"/>
      <w:pgMar w:top="1417" w:right="1757" w:bottom="1417" w:left="17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657E7A"/>
    <w:multiLevelType w:val="singleLevel"/>
    <w:tmpl w:val="D9657E7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YTRjMjRmYjFlYTk3N2YyOWYyNmJhNmM2ODlmNDcifQ=="/>
    <w:docVar w:name="KSO_WPS_MARK_KEY" w:val="fd54730e-42a3-415d-8999-5798dfc720b5"/>
  </w:docVars>
  <w:rsids>
    <w:rsidRoot w:val="0058593D"/>
    <w:rsid w:val="00024CE5"/>
    <w:rsid w:val="000262D5"/>
    <w:rsid w:val="000541FB"/>
    <w:rsid w:val="00073B47"/>
    <w:rsid w:val="000902CC"/>
    <w:rsid w:val="000D4009"/>
    <w:rsid w:val="000F304C"/>
    <w:rsid w:val="00106175"/>
    <w:rsid w:val="00137452"/>
    <w:rsid w:val="00141EAE"/>
    <w:rsid w:val="00164EEA"/>
    <w:rsid w:val="001D50AB"/>
    <w:rsid w:val="002146AA"/>
    <w:rsid w:val="00224011"/>
    <w:rsid w:val="00262142"/>
    <w:rsid w:val="00277007"/>
    <w:rsid w:val="002D3B8A"/>
    <w:rsid w:val="002F178C"/>
    <w:rsid w:val="002F3485"/>
    <w:rsid w:val="003048AA"/>
    <w:rsid w:val="00335561"/>
    <w:rsid w:val="00352F30"/>
    <w:rsid w:val="00383EC6"/>
    <w:rsid w:val="0039272E"/>
    <w:rsid w:val="00395371"/>
    <w:rsid w:val="003B3646"/>
    <w:rsid w:val="003C46F5"/>
    <w:rsid w:val="003D5E9B"/>
    <w:rsid w:val="004039C8"/>
    <w:rsid w:val="0041502A"/>
    <w:rsid w:val="00441E8E"/>
    <w:rsid w:val="004621A7"/>
    <w:rsid w:val="004704F2"/>
    <w:rsid w:val="0049052C"/>
    <w:rsid w:val="00493301"/>
    <w:rsid w:val="004A146B"/>
    <w:rsid w:val="0050658B"/>
    <w:rsid w:val="00512D13"/>
    <w:rsid w:val="0058593D"/>
    <w:rsid w:val="00586D12"/>
    <w:rsid w:val="00592A94"/>
    <w:rsid w:val="005F7141"/>
    <w:rsid w:val="0063300D"/>
    <w:rsid w:val="0065272C"/>
    <w:rsid w:val="00682898"/>
    <w:rsid w:val="00684ECE"/>
    <w:rsid w:val="006B4C9A"/>
    <w:rsid w:val="006D265F"/>
    <w:rsid w:val="006E308E"/>
    <w:rsid w:val="006F04CB"/>
    <w:rsid w:val="007051FD"/>
    <w:rsid w:val="0071599B"/>
    <w:rsid w:val="00722E95"/>
    <w:rsid w:val="0074316D"/>
    <w:rsid w:val="00771C31"/>
    <w:rsid w:val="00772549"/>
    <w:rsid w:val="007846B8"/>
    <w:rsid w:val="0078797E"/>
    <w:rsid w:val="007919DC"/>
    <w:rsid w:val="007A153C"/>
    <w:rsid w:val="007C1C23"/>
    <w:rsid w:val="007D0C12"/>
    <w:rsid w:val="007D770E"/>
    <w:rsid w:val="007F4473"/>
    <w:rsid w:val="008168A1"/>
    <w:rsid w:val="008216FE"/>
    <w:rsid w:val="008346B2"/>
    <w:rsid w:val="00841CD1"/>
    <w:rsid w:val="00846D2A"/>
    <w:rsid w:val="00863925"/>
    <w:rsid w:val="008C7489"/>
    <w:rsid w:val="008D0353"/>
    <w:rsid w:val="009243D9"/>
    <w:rsid w:val="00931E9B"/>
    <w:rsid w:val="009918E4"/>
    <w:rsid w:val="009A5243"/>
    <w:rsid w:val="00A20089"/>
    <w:rsid w:val="00A3113B"/>
    <w:rsid w:val="00A5654D"/>
    <w:rsid w:val="00A74BB7"/>
    <w:rsid w:val="00A74BC3"/>
    <w:rsid w:val="00A8583C"/>
    <w:rsid w:val="00AA3E4E"/>
    <w:rsid w:val="00AB28FF"/>
    <w:rsid w:val="00B00D1A"/>
    <w:rsid w:val="00B43F42"/>
    <w:rsid w:val="00B701FA"/>
    <w:rsid w:val="00B83339"/>
    <w:rsid w:val="00BC7567"/>
    <w:rsid w:val="00BF04F8"/>
    <w:rsid w:val="00C2071C"/>
    <w:rsid w:val="00C5211A"/>
    <w:rsid w:val="00CD034D"/>
    <w:rsid w:val="00CF05D9"/>
    <w:rsid w:val="00D1048C"/>
    <w:rsid w:val="00D15D99"/>
    <w:rsid w:val="00D17CF6"/>
    <w:rsid w:val="00D216B7"/>
    <w:rsid w:val="00D26D1F"/>
    <w:rsid w:val="00D61492"/>
    <w:rsid w:val="00DC7FDA"/>
    <w:rsid w:val="00E21F8F"/>
    <w:rsid w:val="00EC1377"/>
    <w:rsid w:val="00EC1474"/>
    <w:rsid w:val="00EC3C67"/>
    <w:rsid w:val="00EF26A8"/>
    <w:rsid w:val="00F15DD4"/>
    <w:rsid w:val="00F17D18"/>
    <w:rsid w:val="00F47B60"/>
    <w:rsid w:val="00F47DF7"/>
    <w:rsid w:val="00F56CFD"/>
    <w:rsid w:val="00F7375D"/>
    <w:rsid w:val="03092543"/>
    <w:rsid w:val="05380ED5"/>
    <w:rsid w:val="075D0DEF"/>
    <w:rsid w:val="07AB775D"/>
    <w:rsid w:val="085A3F7E"/>
    <w:rsid w:val="08612BCD"/>
    <w:rsid w:val="091B278A"/>
    <w:rsid w:val="09572DA4"/>
    <w:rsid w:val="0A270325"/>
    <w:rsid w:val="0B3A00C5"/>
    <w:rsid w:val="0B9E249C"/>
    <w:rsid w:val="0CAC477F"/>
    <w:rsid w:val="0D2A1EF5"/>
    <w:rsid w:val="0D9C5B7C"/>
    <w:rsid w:val="0FD03570"/>
    <w:rsid w:val="10010671"/>
    <w:rsid w:val="10E82067"/>
    <w:rsid w:val="125C4979"/>
    <w:rsid w:val="151353C3"/>
    <w:rsid w:val="16FD6B0E"/>
    <w:rsid w:val="182A5B03"/>
    <w:rsid w:val="1A4334AB"/>
    <w:rsid w:val="1BC87347"/>
    <w:rsid w:val="1C023255"/>
    <w:rsid w:val="1C931680"/>
    <w:rsid w:val="1CB601A3"/>
    <w:rsid w:val="1D9F5A1B"/>
    <w:rsid w:val="1DF83856"/>
    <w:rsid w:val="1DFF5AF9"/>
    <w:rsid w:val="1FE76641"/>
    <w:rsid w:val="201D27B1"/>
    <w:rsid w:val="203E1CA7"/>
    <w:rsid w:val="205066B1"/>
    <w:rsid w:val="21CE0C4C"/>
    <w:rsid w:val="24167231"/>
    <w:rsid w:val="24A67C53"/>
    <w:rsid w:val="25737224"/>
    <w:rsid w:val="26160AAB"/>
    <w:rsid w:val="27105C02"/>
    <w:rsid w:val="28736638"/>
    <w:rsid w:val="28FE4D07"/>
    <w:rsid w:val="29A21154"/>
    <w:rsid w:val="29F529DC"/>
    <w:rsid w:val="2C6A0AE4"/>
    <w:rsid w:val="2D6B3688"/>
    <w:rsid w:val="2F652B4D"/>
    <w:rsid w:val="30E42652"/>
    <w:rsid w:val="32BF07F6"/>
    <w:rsid w:val="33784CD4"/>
    <w:rsid w:val="34CF0EDF"/>
    <w:rsid w:val="351245EB"/>
    <w:rsid w:val="37B961A9"/>
    <w:rsid w:val="381E1BB6"/>
    <w:rsid w:val="39946573"/>
    <w:rsid w:val="3A45540A"/>
    <w:rsid w:val="3EBC63CE"/>
    <w:rsid w:val="41373B09"/>
    <w:rsid w:val="41715AAE"/>
    <w:rsid w:val="43315AC9"/>
    <w:rsid w:val="43E80F94"/>
    <w:rsid w:val="44BF2A8D"/>
    <w:rsid w:val="4531444E"/>
    <w:rsid w:val="4694640A"/>
    <w:rsid w:val="46F45967"/>
    <w:rsid w:val="492D06A9"/>
    <w:rsid w:val="496769A8"/>
    <w:rsid w:val="49923178"/>
    <w:rsid w:val="49CE0DBE"/>
    <w:rsid w:val="4A5C2802"/>
    <w:rsid w:val="4B201A81"/>
    <w:rsid w:val="4B7212CC"/>
    <w:rsid w:val="4B77309F"/>
    <w:rsid w:val="4E895FEC"/>
    <w:rsid w:val="51BF0EA3"/>
    <w:rsid w:val="54722583"/>
    <w:rsid w:val="55010852"/>
    <w:rsid w:val="55E67E20"/>
    <w:rsid w:val="56AA6B86"/>
    <w:rsid w:val="56F95A5B"/>
    <w:rsid w:val="57420052"/>
    <w:rsid w:val="5875199A"/>
    <w:rsid w:val="5A5E7D06"/>
    <w:rsid w:val="5B9E1D64"/>
    <w:rsid w:val="5BF03802"/>
    <w:rsid w:val="5E1D4A3F"/>
    <w:rsid w:val="5EB266BB"/>
    <w:rsid w:val="5FD14D4D"/>
    <w:rsid w:val="60EA08F7"/>
    <w:rsid w:val="61351EF3"/>
    <w:rsid w:val="619356D7"/>
    <w:rsid w:val="632C1BA9"/>
    <w:rsid w:val="64E50155"/>
    <w:rsid w:val="667364DD"/>
    <w:rsid w:val="6B8658C5"/>
    <w:rsid w:val="6BD74A8A"/>
    <w:rsid w:val="6D9A41A6"/>
    <w:rsid w:val="6E12550B"/>
    <w:rsid w:val="70AF0E26"/>
    <w:rsid w:val="71333A0D"/>
    <w:rsid w:val="72105B74"/>
    <w:rsid w:val="749C1E74"/>
    <w:rsid w:val="79D05145"/>
    <w:rsid w:val="7A06306F"/>
    <w:rsid w:val="7DE9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unhideWhenUsed/>
    <w:qFormat/>
    <w:uiPriority w:val="0"/>
    <w:pPr>
      <w:widowControl w:val="0"/>
      <w:spacing w:beforeAutospacing="0" w:after="120" w:afterAutospacing="0" w:line="560" w:lineRule="exact"/>
      <w:ind w:left="420" w:leftChars="200" w:firstLine="420" w:firstLineChars="200"/>
      <w:jc w:val="both"/>
    </w:pPr>
    <w:rPr>
      <w:rFonts w:ascii="Calibri" w:hAnsi="Calibri" w:eastAsia="仿宋" w:cs="仿宋"/>
      <w:kern w:val="2"/>
      <w:sz w:val="32"/>
      <w:szCs w:val="32"/>
      <w:lang w:val="en-US" w:eastAsia="zh-CN" w:bidi="ar-SA"/>
    </w:r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able of figures"/>
    <w:basedOn w:val="1"/>
    <w:next w:val="1"/>
    <w:qFormat/>
    <w:uiPriority w:val="0"/>
    <w:pPr>
      <w:widowControl/>
      <w:autoSpaceDE/>
      <w:autoSpaceDN/>
      <w:spacing w:before="0" w:after="0" w:line="360" w:lineRule="auto"/>
      <w:ind w:left="0" w:firstLine="3640"/>
      <w:jc w:val="both"/>
    </w:p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9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11</Pages>
  <Words>5567</Words>
  <Characters>5953</Characters>
  <Lines>35</Lines>
  <Paragraphs>10</Paragraphs>
  <TotalTime>0</TotalTime>
  <ScaleCrop>false</ScaleCrop>
  <LinksUpToDate>false</LinksUpToDate>
  <CharactersWithSpaces>6031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2018-09-26T00:59:00Z</dcterms:created>
  <dc:creator>China</dc:creator>
  <cp:lastModifiedBy>曾佳</cp:lastModifiedBy>
  <cp:lastPrinted>2023-04-03T08:39:00Z</cp:lastPrinted>
  <dcterms:modified xsi:type="dcterms:W3CDTF">2023-09-01T07:54:53Z</dcterms:modified>
  <dc:title>资阳区水利局部门整体支出绩效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2101B9AF4D6A44289DC19DF1F0312B41_13</vt:lpwstr>
  </property>
</Properties>
</file>