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i w:val="0"/>
          <w:iCs w:val="0"/>
          <w:caps w:val="0"/>
          <w:color w:val="333333"/>
          <w:spacing w:val="0"/>
          <w:kern w:val="0"/>
          <w:sz w:val="44"/>
          <w:szCs w:val="44"/>
          <w:lang w:val="en-US" w:eastAsia="zh-CN" w:bidi="ar"/>
        </w:rPr>
      </w:pPr>
      <w:r>
        <w:rPr>
          <w:rFonts w:hint="eastAsia" w:ascii="宋体" w:hAnsi="宋体" w:eastAsia="宋体" w:cs="宋体"/>
          <w:b/>
          <w:bCs/>
          <w:i w:val="0"/>
          <w:iCs w:val="0"/>
          <w:caps w:val="0"/>
          <w:color w:val="333333"/>
          <w:spacing w:val="0"/>
          <w:kern w:val="0"/>
          <w:sz w:val="44"/>
          <w:szCs w:val="44"/>
          <w:lang w:val="en-US" w:eastAsia="zh-CN" w:bidi="ar"/>
        </w:rPr>
        <w:t>2022年度资阳区河道保洁项目支出绩效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092" w:firstLineChars="700"/>
        <w:jc w:val="both"/>
        <w:rPr>
          <w:rFonts w:hint="eastAsia" w:ascii="宋体" w:hAnsi="宋体" w:eastAsia="宋体" w:cs="宋体"/>
          <w:sz w:val="44"/>
          <w:szCs w:val="44"/>
        </w:rPr>
      </w:pPr>
      <w:r>
        <w:rPr>
          <w:rFonts w:hint="eastAsia" w:ascii="宋体" w:hAnsi="宋体" w:eastAsia="宋体" w:cs="宋体"/>
          <w:b/>
          <w:bCs/>
          <w:i w:val="0"/>
          <w:iCs w:val="0"/>
          <w:caps w:val="0"/>
          <w:color w:val="333333"/>
          <w:spacing w:val="0"/>
          <w:kern w:val="0"/>
          <w:sz w:val="44"/>
          <w:szCs w:val="44"/>
          <w:lang w:val="en-US" w:eastAsia="zh-CN" w:bidi="ar"/>
        </w:rPr>
        <w:t>自 评 报 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349"/>
        <w:jc w:val="left"/>
        <w:rPr>
          <w:rFonts w:hint="eastAsia" w:ascii="华文仿宋" w:hAnsi="华文仿宋" w:eastAsia="华文仿宋" w:cs="华文仿宋"/>
          <w:sz w:val="32"/>
          <w:szCs w:val="32"/>
        </w:rPr>
      </w:pPr>
      <w:r>
        <w:rPr>
          <w:rFonts w:hint="eastAsia" w:ascii="华文仿宋" w:hAnsi="华文仿宋" w:eastAsia="华文仿宋" w:cs="华文仿宋"/>
          <w:b/>
          <w:bCs/>
          <w:i w:val="0"/>
          <w:iCs w:val="0"/>
          <w:caps w:val="0"/>
          <w:color w:val="333333"/>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为加强财政支出管理，切实提高财政资金使用效益，进一步落实监管责任，根据《中华人民共和国预算法》《中共中央国务院关于全面实施预算绩效管理的意见》</w:t>
      </w:r>
      <w:r>
        <w:rPr>
          <w:rFonts w:hint="default" w:ascii="仿宋" w:hAnsi="仿宋" w:eastAsia="仿宋" w:cs="仿宋"/>
          <w:b w:val="0"/>
          <w:bCs w:val="0"/>
          <w:kern w:val="0"/>
          <w:sz w:val="28"/>
          <w:szCs w:val="28"/>
          <w:lang w:val="en-US" w:eastAsia="zh-CN" w:bidi="ar"/>
        </w:rPr>
        <w:t>(中发〔2018〕34号)、《中共湖南省委办公厅湖南省人民政府办公厅关于全面实施预算绩效管理的实施意见》(湘办发〔2019〕10号)和</w:t>
      </w:r>
      <w:r>
        <w:rPr>
          <w:rFonts w:hint="eastAsia" w:ascii="仿宋" w:hAnsi="仿宋" w:eastAsia="仿宋" w:cs="仿宋"/>
          <w:b w:val="0"/>
          <w:bCs w:val="0"/>
          <w:kern w:val="0"/>
          <w:sz w:val="28"/>
          <w:szCs w:val="28"/>
          <w:lang w:val="en-US" w:eastAsia="zh-CN" w:bidi="ar"/>
        </w:rPr>
        <w:t>《益阳市资阳区财政局关于开展2022年度预算绩效自评工作的通知》（益资财〔2023〕4号）文件精神，我局针对2022年度区本级财政预算河道保洁项目资金到位及使用情况，作绩效自评如下：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一、项目概况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资阳区区属河道保洁总长116.3公里，囊括新桥河、长春、沙头、张家塞、茈湖口5个乡镇。共分四个区域：A区位置从新桥河镇五四电排至青龙洲大桥河段左岸，长春镇化工码头至沙头大桥资江河段左岸，保洁长度26.8公里；B区位置从沙头大桥至茈湖口镇枫树塘站屋资江河段左岸，保洁长度26.8公里；C区位置从甘溪港河入口至金甲间堤（防汛0号界碑）甘溪港河段左右岸，保洁长度33.84公里；D区位置从雷家湾（防汛72号界碑）至茈湖口镇枫树塘站屋，保洁长度28.86公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二、绩效自评工作开展情况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（一）绩效评价的目的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为进一步规范财政资金管理，牢固树立预算绩效理念，强化部门支出责任，提高财政资金使用效益，履行河道保洁工作职责，做好项目的管理服务，为河道保洁工作提供良好的发展环境，推进河道保洁工作的顺利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（二）项目组织情况分析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全区区属河道水面保洁范围116.3公里，由资阳区水利局委托两家具有专业水面保洁资质的第三方公司实施。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（三）项目管理情况分析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（1）区属河道保洁工作经费按每公里2400元/年，采用服务外包方式进行，全年共投入27.912万元。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2）河道保洁工作方式按日常保洁与临时保洁相结合的形式进行。1、日常保洁，每周必须分二次对保洁责任区域进行全面清理；2、临时保洁，如遇各级巡河、巡查发现、群众举报等和重要敏感时期以及水域回湾、闸门和人口密集区域，根据实际情况，对发现问题区域进行临时保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3）河道保洁监督管理采取每月不少于一次的随机巡查方式进行。以确保河道保洁工作落实到位，切实改善区域水环境，实现河道“河面无漂浮物，河中无障碍，河岸无垃圾”“水清、河畅、岸绿、景美”的保洁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（4）河道保洁安全管理始终坚持 :“安全第一、预防为主;齐抓共管,一丝不苟”的原则。工作人员一律穿戴救生衣，恶劣天气一律不准出船作业，船况不好一律不准发船；驾驶员与打捞人员必须持有“内河船员适任证书”以及个人保险，如有违反规定立即与保洁船只取消合同。通过“三个一律，一个必须”，保洁作业安全得到了有力的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三、综合评价结论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该工程没有超过预算，严格按照年初预算进行支出，通过一年的工作全年基本实现了“水面无漂浮废物，河道中无障碍物、无垃圾”的“三无”目标，达到了绩效评估的标准，绩效自评得分为97分，自评结论为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四、绩效目标实现情况分析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（一）项目资金使用及管理情况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（1）项目资金落实到位。2022年资阳区财政预算安排河道保洁专项资金20万元，实际到位20万元，主要用于全区 116.3 公里保洁及湖水面漂浮物打捞，促进河道保洁常态化、规范化，逐步改善城乡河道生态环境，实现两岸滩涂无垃圾堆积、水面无漂浮废弃物的支出。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2）资金使用监管严。在资金的管理和使用上，区水利局严格按照有关规定的资金管理制度和办法进行资金管理，同时在资金拨付手续上，严格按照合同进度要求拨款，不存在资金截留、挪用现象，确保了资金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（3）采购程序到位。在物资采购方面严格按照流程办理，对于限额以下的按本局物资采购制度执行；限额以上的，按照规定实行政府采购或公开招投标程序。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（二)总体绩效目标完成情况分析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资阳区区属河道保洁范围内共清理河湖水面漂浮垃圾近200吨，其中塑料垃圾清理量10余吨，打捞动物尸体近30具。对区河办长交办问题、群众热线等，迅速责令责任区外包服务公司进行清洁，对出现的问题进行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（三）绩效指标目标完成情况分析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资阳区河道保洁里程合计116.3公里、每公里费用2400元/年，全年279120元，按季度支付，每季度需支付69780元。总里程、总费用与去年一致。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五、存在的问题和改进措施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由于区财政预算现在重点保人员经费，对专项统一采取每年要求递减20%，20万河道保洁专项刚性支出经费的不足，所以建议财政根据实际情况，加大专项资金的投入适当调整专项经费预算方案，保证刚性专项经费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六、绩效自评结果拟应用和公开情况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(一)绩效自评结果拟应用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通过绩效自评，进一步掌握了资金使用情况和取得的效果，总结了专项资金管理经验，认识到了工作中存在的问题和不足，为今后完善年初预算编制、加强资金使用管理、健全资金支出项目、提高资金绩效管理、加大资金使用效益工作提供了重要的参考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(二)绩效自评结果公开情况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此次绩效自评报告将在资阳区政府官网上予以公布，向社会公开，广泛接受群众监督。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七、其他需要说明的问题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 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jc w:val="left"/>
        <w:textAlignment w:val="auto"/>
        <w:rPr>
          <w:rFonts w:hint="eastAsia" w:ascii="仿宋" w:hAnsi="仿宋" w:eastAsia="仿宋" w:cs="仿宋"/>
          <w:b w:val="0"/>
          <w:bCs w:val="0"/>
          <w:kern w:val="0"/>
          <w:sz w:val="28"/>
          <w:szCs w:val="28"/>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righ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益阳市资阳区水利局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righ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2023年4月12日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 附件3</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kern w:val="0"/>
          <w:sz w:val="28"/>
          <w:szCs w:val="28"/>
          <w:lang w:val="en-US" w:eastAsia="zh-CN" w:bidi="ar"/>
        </w:rPr>
      </w:pPr>
      <w:r>
        <w:rPr>
          <w:rFonts w:hint="eastAsia" w:ascii="Times New Roman" w:hAnsi="Times New Roman" w:eastAsia="方正小标宋_GBK" w:cs="Times New Roman"/>
          <w:color w:val="000000"/>
          <w:kern w:val="0"/>
          <w:sz w:val="36"/>
          <w:szCs w:val="36"/>
          <w:lang w:eastAsia="zh-CN"/>
        </w:rPr>
        <w:t>2022</w:t>
      </w:r>
      <w:r>
        <w:rPr>
          <w:rFonts w:ascii="Times New Roman" w:hAnsi="Times New Roman" w:eastAsia="方正小标宋_GBK" w:cs="Times New Roman"/>
          <w:color w:val="000000"/>
          <w:kern w:val="0"/>
          <w:sz w:val="36"/>
          <w:szCs w:val="36"/>
        </w:rPr>
        <w:t>年度项目支出绩效自评表</w:t>
      </w:r>
    </w:p>
    <w:tbl>
      <w:tblPr>
        <w:tblStyle w:val="4"/>
        <w:tblW w:w="9851" w:type="dxa"/>
        <w:jc w:val="center"/>
        <w:tblLayout w:type="fixed"/>
        <w:tblCellMar>
          <w:top w:w="0" w:type="dxa"/>
          <w:left w:w="108" w:type="dxa"/>
          <w:bottom w:w="0" w:type="dxa"/>
          <w:right w:w="108" w:type="dxa"/>
        </w:tblCellMar>
      </w:tblPr>
      <w:tblGrid>
        <w:gridCol w:w="1080"/>
        <w:gridCol w:w="934"/>
        <w:gridCol w:w="1327"/>
        <w:gridCol w:w="1857"/>
        <w:gridCol w:w="877"/>
        <w:gridCol w:w="1049"/>
        <w:gridCol w:w="728"/>
        <w:gridCol w:w="703"/>
        <w:gridCol w:w="1296"/>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河道保洁项目</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主管部门</w:t>
            </w:r>
          </w:p>
        </w:tc>
        <w:tc>
          <w:tcPr>
            <w:tcW w:w="499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资阳区水利局</w:t>
            </w:r>
          </w:p>
        </w:tc>
        <w:tc>
          <w:tcPr>
            <w:tcW w:w="104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实施单位</w:t>
            </w:r>
          </w:p>
        </w:tc>
        <w:tc>
          <w:tcPr>
            <w:tcW w:w="272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资阳区河道站</w:t>
            </w:r>
          </w:p>
        </w:tc>
      </w:tr>
      <w:tr>
        <w:tblPrEx>
          <w:tblCellMar>
            <w:top w:w="0" w:type="dxa"/>
            <w:left w:w="108" w:type="dxa"/>
            <w:bottom w:w="0" w:type="dxa"/>
            <w:right w:w="108" w:type="dxa"/>
          </w:tblCellMar>
        </w:tblPrEx>
        <w:trPr>
          <w:trHeight w:val="1179"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项目资金</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（万元）</w:t>
            </w:r>
          </w:p>
        </w:tc>
        <w:tc>
          <w:tcPr>
            <w:tcW w:w="226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年初</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预算数</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全年</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预算数</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全年</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执行数</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分值</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执行率</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得分</w:t>
            </w:r>
          </w:p>
        </w:tc>
      </w:tr>
      <w:tr>
        <w:tblPrEx>
          <w:tblCellMar>
            <w:top w:w="0" w:type="dxa"/>
            <w:left w:w="108" w:type="dxa"/>
            <w:bottom w:w="0" w:type="dxa"/>
            <w:right w:w="108" w:type="dxa"/>
          </w:tblCellMar>
        </w:tblPrEx>
        <w:trPr>
          <w:trHeight w:val="59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226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年度资金总额　</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20</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27.91</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27.91</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bookmarkStart w:id="0" w:name="_GoBack"/>
            <w:bookmarkEnd w:id="0"/>
            <w:r>
              <w:rPr>
                <w:rFonts w:hint="eastAsia" w:ascii="Times New Roman" w:hAnsi="Times New Roman" w:eastAsia="仿宋_GB2312" w:cs="Times New Roman"/>
                <w:kern w:val="0"/>
                <w:sz w:val="18"/>
                <w:szCs w:val="18"/>
                <w:lang w:val="en-US" w:eastAsia="zh-CN"/>
              </w:rPr>
              <w:t>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9</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226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其中：当年财政拨款　</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20</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20</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20</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226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上年结转资金　</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226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其他资金</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7.91</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7.91</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年度总体目标</w:t>
            </w:r>
          </w:p>
        </w:tc>
        <w:tc>
          <w:tcPr>
            <w:tcW w:w="499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预期目标</w:t>
            </w:r>
          </w:p>
        </w:tc>
        <w:tc>
          <w:tcPr>
            <w:tcW w:w="377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499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促进河道保洁常态化、规范化</w:t>
            </w:r>
          </w:p>
        </w:tc>
        <w:tc>
          <w:tcPr>
            <w:tcW w:w="377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促进河道保洁常态化、规范化</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绩</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效</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指</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标</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9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一级指标</w:t>
            </w:r>
          </w:p>
        </w:tc>
        <w:tc>
          <w:tcPr>
            <w:tcW w:w="13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二级指标</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三级指标</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年度</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指标值</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实际</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完成值</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分值</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得分</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偏差原因</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分析及</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934"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产出指标</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(50分)</w:t>
            </w:r>
          </w:p>
        </w:tc>
        <w:tc>
          <w:tcPr>
            <w:tcW w:w="1327"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数量指标</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年度河道保洁完成率</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12</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12</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r>
      <w:tr>
        <w:tblPrEx>
          <w:tblCellMar>
            <w:top w:w="0" w:type="dxa"/>
            <w:left w:w="108" w:type="dxa"/>
            <w:bottom w:w="0" w:type="dxa"/>
            <w:right w:w="108" w:type="dxa"/>
          </w:tblCellMar>
        </w:tblPrEx>
        <w:trPr>
          <w:trHeight w:val="28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934"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1327"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质量指标</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合格率</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12</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12</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r>
      <w:tr>
        <w:tblPrEx>
          <w:tblCellMar>
            <w:top w:w="0" w:type="dxa"/>
            <w:left w:w="108" w:type="dxa"/>
            <w:bottom w:w="0" w:type="dxa"/>
            <w:right w:w="108" w:type="dxa"/>
          </w:tblCellMar>
        </w:tblPrEx>
        <w:trPr>
          <w:trHeight w:val="64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934"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1327"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时效指标</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目标及时完成率</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12</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12</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r>
      <w:tr>
        <w:tblPrEx>
          <w:tblCellMar>
            <w:top w:w="0" w:type="dxa"/>
            <w:left w:w="108" w:type="dxa"/>
            <w:bottom w:w="0" w:type="dxa"/>
            <w:right w:w="108" w:type="dxa"/>
          </w:tblCellMar>
        </w:tblPrEx>
        <w:trPr>
          <w:trHeight w:val="1063"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934"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1327"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成本指标</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项目预算控制率</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14</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12</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3"/>
                <w:szCs w:val="13"/>
                <w:lang w:val="en-US" w:eastAsia="zh-CN"/>
              </w:rPr>
            </w:pPr>
            <w:r>
              <w:rPr>
                <w:rFonts w:hint="eastAsia" w:ascii="Times New Roman" w:hAnsi="Times New Roman" w:eastAsia="仿宋_GB2312" w:cs="Times New Roman"/>
                <w:kern w:val="0"/>
                <w:sz w:val="13"/>
                <w:szCs w:val="13"/>
                <w:lang w:val="en-US" w:eastAsia="zh-CN"/>
              </w:rPr>
              <w:t>预算收入不能满足河道保洁刚性支出</w:t>
            </w:r>
          </w:p>
        </w:tc>
      </w:tr>
      <w:tr>
        <w:tblPrEx>
          <w:tblCellMar>
            <w:top w:w="0" w:type="dxa"/>
            <w:left w:w="108" w:type="dxa"/>
            <w:bottom w:w="0" w:type="dxa"/>
            <w:right w:w="108" w:type="dxa"/>
          </w:tblCellMar>
        </w:tblPrEx>
        <w:trPr>
          <w:trHeight w:val="71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934"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效益指标</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（40分）</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1327"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经济效</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益指标</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实现两岸滩涂无垃圾堆积、水面无漂浮废弃物</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8</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8</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934"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1327"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社会效</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益指标</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保障居民社会生活平稳</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8</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8</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934"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1327"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生态效</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益指标</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促进地区生态和谐发展</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8</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8</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934"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132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可持续影响指标</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为国民经济持续健康发展和社会稳定提供安全保障</w:t>
            </w: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8</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8</w:t>
            </w:r>
          </w:p>
        </w:tc>
        <w:tc>
          <w:tcPr>
            <w:tcW w:w="12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r>
      <w:tr>
        <w:tblPrEx>
          <w:tblCellMar>
            <w:top w:w="0" w:type="dxa"/>
            <w:left w:w="108" w:type="dxa"/>
            <w:bottom w:w="0" w:type="dxa"/>
            <w:right w:w="108" w:type="dxa"/>
          </w:tblCellMar>
        </w:tblPrEx>
        <w:trPr>
          <w:trHeight w:val="80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934"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c>
          <w:tcPr>
            <w:tcW w:w="1327"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服务对象满意度指标</w:t>
            </w:r>
          </w:p>
        </w:tc>
        <w:tc>
          <w:tcPr>
            <w:tcW w:w="1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服务群众满意度</w:t>
            </w:r>
          </w:p>
        </w:tc>
        <w:tc>
          <w:tcPr>
            <w:tcW w:w="8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≧85%</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95%</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8</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8</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tc>
      </w:tr>
      <w:tr>
        <w:tblPrEx>
          <w:tblCellMar>
            <w:top w:w="0" w:type="dxa"/>
            <w:left w:w="108" w:type="dxa"/>
            <w:bottom w:w="0" w:type="dxa"/>
            <w:right w:w="108" w:type="dxa"/>
          </w:tblCellMar>
        </w:tblPrEx>
        <w:trPr>
          <w:jc w:val="center"/>
        </w:trPr>
        <w:tc>
          <w:tcPr>
            <w:tcW w:w="7124"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总分</w:t>
            </w:r>
          </w:p>
        </w:tc>
        <w:tc>
          <w:tcPr>
            <w:tcW w:w="7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100分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97</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　</w:t>
            </w:r>
          </w:p>
        </w:tc>
      </w:tr>
    </w:tbl>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imes New Roman"/>
          <w:kern w:val="0"/>
          <w:sz w:val="18"/>
          <w:szCs w:val="18"/>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560"/>
        <w:jc w:val="left"/>
        <w:textAlignment w:val="auto"/>
        <w:rPr>
          <w:rFonts w:hint="eastAsia" w:ascii="仿宋" w:hAnsi="仿宋" w:eastAsia="仿宋" w:cs="仿宋"/>
          <w:b w:val="0"/>
          <w:bCs w:val="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ZjRiNmM1ZDlhZTZlMTQ4ZmQ2MDE3NjVlY2IzN2YifQ=="/>
  </w:docVars>
  <w:rsids>
    <w:rsidRoot w:val="00000000"/>
    <w:rsid w:val="0CD701EC"/>
    <w:rsid w:val="259B6051"/>
    <w:rsid w:val="26CD6FD4"/>
    <w:rsid w:val="2A07064C"/>
    <w:rsid w:val="2EDC34FA"/>
    <w:rsid w:val="30F347AF"/>
    <w:rsid w:val="331B3064"/>
    <w:rsid w:val="335419DE"/>
    <w:rsid w:val="33C41114"/>
    <w:rsid w:val="37DF40F8"/>
    <w:rsid w:val="3A9F3D4C"/>
    <w:rsid w:val="3B305F60"/>
    <w:rsid w:val="402E0C5B"/>
    <w:rsid w:val="49E74F73"/>
    <w:rsid w:val="4A230BEB"/>
    <w:rsid w:val="4D822DD2"/>
    <w:rsid w:val="50E65DA6"/>
    <w:rsid w:val="551A191B"/>
    <w:rsid w:val="6A6B2E15"/>
    <w:rsid w:val="73203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widowControl/>
      <w:autoSpaceDE/>
      <w:autoSpaceDN/>
      <w:spacing w:before="0" w:after="0" w:line="360" w:lineRule="auto"/>
      <w:ind w:left="0" w:firstLine="3640"/>
      <w:jc w:val="both"/>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2384</Words>
  <Characters>2562</Characters>
  <Lines>0</Lines>
  <Paragraphs>0</Paragraphs>
  <TotalTime>1</TotalTime>
  <ScaleCrop>false</ScaleCrop>
  <LinksUpToDate>false</LinksUpToDate>
  <CharactersWithSpaces>2602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2023-04-12T01:25:00Z</dcterms:created>
  <dc:creator>Administrator</dc:creator>
  <cp:lastModifiedBy>Administrator</cp:lastModifiedBy>
  <dcterms:modified xsi:type="dcterms:W3CDTF">2023-05-30T01:49:16Z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175723D140C748B2ACAE9472C89A38E3_13</vt:lpwstr>
  </property>
</Properties>
</file>