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w:t>
      </w:r>
      <w:r>
        <w:rPr>
          <w:rFonts w:hint="eastAsia" w:ascii="黑体" w:hAnsi="黑体" w:eastAsia="黑体" w:cs="黑体"/>
          <w:sz w:val="44"/>
          <w:szCs w:val="44"/>
        </w:rPr>
        <w:t>年度</w:t>
      </w:r>
      <w:r>
        <w:rPr>
          <w:rFonts w:hint="eastAsia" w:ascii="黑体" w:hAnsi="黑体" w:eastAsia="黑体" w:cs="黑体"/>
          <w:sz w:val="44"/>
          <w:szCs w:val="44"/>
          <w:lang w:val="en-US" w:eastAsia="zh-CN"/>
        </w:rPr>
        <w:t>益阳市资阳区公路建设养护中心</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整体支出绩效自评报告</w:t>
      </w:r>
    </w:p>
    <w:p>
      <w:pPr>
        <w:spacing w:line="560" w:lineRule="exact"/>
        <w:jc w:val="both"/>
        <w:rPr>
          <w:rFonts w:hint="eastAsia" w:ascii="Times New Roman" w:hAnsi="Times New Roman" w:eastAsia="方正小标宋_GBK" w:cs="Times New Roman"/>
          <w:sz w:val="36"/>
          <w:szCs w:val="36"/>
        </w:rPr>
      </w:pPr>
    </w:p>
    <w:p>
      <w:pPr>
        <w:numPr>
          <w:ilvl w:val="0"/>
          <w:numId w:val="1"/>
        </w:num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部门（单位）基本情况</w:t>
      </w:r>
    </w:p>
    <w:p>
      <w:pPr>
        <w:widowControl/>
        <w:spacing w:line="600" w:lineRule="exact"/>
        <w:ind w:firstLine="588" w:firstLineChars="196"/>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1、职能职责</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(一)拟定全区公路发展战略、规划和管理办法,制定全区公路建设、养护计划;</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(二)具体组织实施国省干线公路及县道的日常养护、危桥改造、安保工程、水毁处置、应急抢险等工作;</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(三)负责区立项国省干线路网改造公路建设项目的施工和养护</w:t>
      </w:r>
    </w:p>
    <w:p>
      <w:pPr>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负责全区农村公路的建设、管理和养护,指导乡镇对乡、村级公路的管理和养护、应急抢险等工作;管养公路里程共计1177.677公里，其中国道30.469公里（G319、G234）、省道89.17公里（S319、S221、S223）、县道145.043公里、乡道405.169公里、村道507.826公里，管养桥梁47座。</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(五)负责区立项的农村公路建设项目的工程设计、施工和质量安全;</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(六)制定公路科技政策和规范,负责公路科学技术研究和新技术、新材料、新工艺的推广运用;</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(七)负责本单位精神文明建设、党的建设、干职工队伍建设和劳动人事管理等工作;</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（八)承办区委、区人民政府交办的其他事项。</w:t>
      </w:r>
    </w:p>
    <w:p>
      <w:pPr>
        <w:widowControl/>
        <w:numPr>
          <w:ilvl w:val="0"/>
          <w:numId w:val="2"/>
        </w:numPr>
        <w:spacing w:line="600" w:lineRule="exact"/>
        <w:ind w:firstLine="588" w:firstLineChars="196"/>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机构设置</w:t>
      </w:r>
    </w:p>
    <w:p>
      <w:pPr>
        <w:shd w:val="clear" w:color="auto" w:fill="FFFFFF"/>
        <w:spacing w:before="150" w:line="315" w:lineRule="atLeas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根据上述职责，益阳市资阳公路建设养护中心机关共有9个股室及非独立核算二级机构3个。</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(一)办公室</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协调处理机关日常政务工作;负责会议组织及重要报告、综合性文件起草;负责文电、信息宣传、机要保密、档案和机关行政后勤、接待、保卫等工作;负责重大事项的决定的督办工作;负责人大代表建议和政协委员提案办理工作;负责机关其他各项工作的协调。</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(二)人事股</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负责党建党务、组织人事、机构编制等工作;承办干职工技术职称、技术等级、年度考核、社会保险、教育培训等工作;负责群团工作、工会工作和计划生育工作。</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(三)财务股</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年度财务预算的编制,制定财务管理和各项经费开支的有关规定,检查各部门资金使用情况,及时纠正各种违反财务制度和财经纪律的现象和问题,会同计划统计股按计划(预算)和工程进度、财务进度及时按付经费,及时编制会计报表,搞好经济核算和财产管理工作;负责筹融资工作;负责单位内部财务计划或预算的执行和决算、财务收支平衡,负责机关财务工作;负责有关的经济活动、经济效益、经济责任、建设项目预(概)算、决算的审计工作。</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(四)计划统计股</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公路中长期发展规划的编制工作;负责编制公路建设、养护工程年度建议计划;负责组织编制项目支出预算建议计划;负责专项资金计划任务的下达和批复;负责公路建设、养护工程的工程数量和经费使用的验收和核实;负责专项资金计划执行情况的检查、监督和考核工作;负责公路统计工作;协助专项资金的落实和请拨款相关事宜。</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(五)公路养护股</w:t>
      </w:r>
    </w:p>
    <w:p>
      <w:pPr>
        <w:pStyle w:val="10"/>
        <w:spacing w:line="580" w:lineRule="exact"/>
        <w:ind w:left="-22" w:leftChars="-7" w:right="-38"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负责国省干线公路养护的生产管理,督促、检查和考核各公路站养护生产任务的完成情况;制定和完善养护生产运行机制和管理模式的改革方案、 管理制度和检查考核办法;负责养护生产的技术管理,制定和修订技术操作规程, 总结和推广养护生产的先进经验及新材料、 新技术和新工艺;负责危桥改造、安保工程、水毁工程的上报及组织实施; 负责桥梁的维护、监测和系统的管理;负责公路战备的有关工作。</w:t>
      </w:r>
    </w:p>
    <w:p>
      <w:pPr>
        <w:pStyle w:val="10"/>
        <w:spacing w:line="580" w:lineRule="exact"/>
        <w:ind w:left="-22" w:leftChars="-7" w:right="-38"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负责指导、监督乡镇对乡、村级公路的管理和养护、应急枪险等工作;负责区立项农村公路建设项目的立项、设计、施工管理的相关工作; 负责全区农村公路建设情况信息综合、农村公路养护情况信息综合和农村公路危桥、安保基础数据库管理。</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(六)工程建设股(公路工程实验检测室)</w:t>
      </w:r>
    </w:p>
    <w:p>
      <w:pPr>
        <w:pStyle w:val="10"/>
        <w:spacing w:line="580" w:lineRule="exact"/>
        <w:ind w:left="-22" w:leftChars="-7" w:right="-38"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负责路面大中修工程、新改建工程、新建桥梁工程、公路站房工程的组织实施;负责项目设计文件的编制、上报和测算工作;负责公路工程设计、公路工程实验检测、监理咨询的管理工作;负责工程交(竣)工资料的整理、编制和上报工作。</w:t>
      </w:r>
    </w:p>
    <w:p>
      <w:pPr>
        <w:pStyle w:val="10"/>
        <w:spacing w:line="580" w:lineRule="exact"/>
        <w:ind w:left="-44" w:right="-38"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(七)机务科教股</w:t>
      </w:r>
    </w:p>
    <w:p>
      <w:pPr>
        <w:pStyle w:val="10"/>
        <w:spacing w:line="580" w:lineRule="exact"/>
        <w:ind w:left="-14" w:right="-71"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负责制订、完善和落实机务管理的制度和办法;制定公路养护机械化计划; 合理配备公路养护需要的机械设备;负责相关材料的采购、供应管理;负责对机务实行目标管理;负责机械的维修、保养和使用的监督管理;负责机械</w:t>
      </w:r>
      <w:r>
        <w:rPr>
          <w:rFonts w:hint="eastAsia" w:ascii="仿宋_GB2312" w:hAnsi="仿宋_GB2312" w:eastAsia="仿宋_GB2312" w:cs="仿宋_GB2312"/>
          <w:sz w:val="30"/>
          <w:szCs w:val="30"/>
        </w:rPr>
        <w:t>设备更新改造的技术咨询和服务; 办理有关固定资产建档、登卡、停使、封存、过户、报废处理等事项。</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负责公路科技和教育工作;负责公路系统的标准、计量、环保和科技信息工作; 组织开展有关技术培训和经验交流; 负责科研成果的申报和申请鉴定工作。</w:t>
      </w:r>
    </w:p>
    <w:p>
      <w:pPr>
        <w:pStyle w:val="10"/>
        <w:spacing w:line="580" w:lineRule="exact"/>
        <w:ind w:left="-44" w:right="-38"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(八)法制股</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负责普法工作和法制工作;负责规范性文件的审核、清理;负责行政诉讼、行政赔偿等工作;负责法律咨询, 提供法律服务; 负责信访和稳定工作。</w:t>
      </w:r>
    </w:p>
    <w:p>
      <w:pPr>
        <w:pStyle w:val="10"/>
        <w:spacing w:line="580" w:lineRule="exact"/>
        <w:ind w:left="-44" w:right="-38"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(九)安全监督股</w:t>
      </w:r>
    </w:p>
    <w:p>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监督实施安全生产的法律、法规和政策,负责安全生产活动的监督管理和检查考核工作,指导监督各施工项目工地的安全管理和应急处理工作。</w:t>
      </w:r>
    </w:p>
    <w:p>
      <w:pPr>
        <w:widowControl/>
        <w:spacing w:line="600" w:lineRule="exact"/>
        <w:ind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二、一般公共预算支出情况</w:t>
      </w:r>
    </w:p>
    <w:p>
      <w:pPr>
        <w:widowControl/>
        <w:spacing w:line="600" w:lineRule="exact"/>
        <w:ind w:firstLine="643"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（一）基本支出情况</w:t>
      </w:r>
    </w:p>
    <w:p>
      <w:pPr>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财政拨款收入、支出分析。分析财政拨款收入、支出总体情况，支出要按照基本支出和项目支出分析具体构成及特点。</w:t>
      </w:r>
    </w:p>
    <w:p>
      <w:pPr>
        <w:shd w:val="clear" w:color="auto" w:fill="FFFFFF"/>
        <w:spacing w:line="360" w:lineRule="auto"/>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1.收入预算</w:t>
      </w:r>
    </w:p>
    <w:p>
      <w:pPr>
        <w:pStyle w:val="11"/>
        <w:spacing w:line="360" w:lineRule="auto"/>
        <w:ind w:firstLine="640" w:firstLineChars="200"/>
        <w:rPr>
          <w:rFonts w:ascii="仿宋" w:hAnsi="仿宋" w:eastAsia="仿宋" w:cs="仿宋"/>
          <w:sz w:val="32"/>
          <w:szCs w:val="32"/>
        </w:rPr>
      </w:pPr>
      <w:r>
        <w:rPr>
          <w:rFonts w:hint="eastAsia" w:ascii="仿宋" w:hAnsi="仿宋" w:eastAsia="仿宋" w:cs="仿宋"/>
          <w:color w:val="222A35" w:themeColor="text2" w:themeShade="80"/>
          <w:sz w:val="32"/>
          <w:szCs w:val="32"/>
        </w:rPr>
        <w:t>益阳市资阳区公路建设养护中心</w:t>
      </w:r>
      <w:r>
        <w:rPr>
          <w:rFonts w:hint="eastAsia" w:ascii="仿宋" w:hAnsi="仿宋" w:eastAsia="仿宋" w:cs="仿宋"/>
          <w:sz w:val="32"/>
          <w:szCs w:val="32"/>
        </w:rPr>
        <w:t>本年收入合计4272.41万元，其中：财政拨款收入4203.41万元，占98.38%；政府性基金预算财政拨款收入28万，占0.7%，其他收入41万元，占0.9</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pStyle w:val="11"/>
        <w:spacing w:line="360" w:lineRule="auto"/>
        <w:ind w:firstLine="320" w:firstLineChars="100"/>
        <w:rPr>
          <w:rFonts w:ascii="仿宋_GB2312" w:hAnsi="仿宋" w:eastAsia="仿宋_GB2312" w:cs="宋体"/>
          <w:sz w:val="32"/>
          <w:szCs w:val="32"/>
        </w:rPr>
      </w:pPr>
      <w:r>
        <w:rPr>
          <w:rFonts w:hint="eastAsia" w:ascii="仿宋_GB2312" w:hAnsi="仿宋" w:eastAsia="仿宋_GB2312" w:cs="宋体"/>
          <w:sz w:val="32"/>
          <w:szCs w:val="32"/>
        </w:rPr>
        <w:t xml:space="preserve"> </w:t>
      </w:r>
      <w:r>
        <w:rPr>
          <w:rFonts w:hint="eastAsia" w:ascii="仿宋_GB2312" w:hAnsi="仿宋" w:eastAsia="仿宋_GB2312" w:cs="宋体"/>
          <w:sz w:val="32"/>
          <w:szCs w:val="32"/>
          <w:lang w:val="en-US" w:eastAsia="zh-CN"/>
        </w:rPr>
        <w:t xml:space="preserve"> </w:t>
      </w:r>
      <w:r>
        <w:rPr>
          <w:rFonts w:hint="eastAsia" w:ascii="仿宋_GB2312" w:hAnsi="仿宋" w:eastAsia="仿宋_GB2312" w:cs="宋体"/>
          <w:sz w:val="32"/>
          <w:szCs w:val="32"/>
        </w:rPr>
        <w:t>2.支出预算</w:t>
      </w:r>
    </w:p>
    <w:p>
      <w:pPr>
        <w:pStyle w:val="11"/>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2022年度财政拨款支出3812.16万元，主要用于以下方面：社会保障和就业支出57.08万元，占1.49%；卫生健康支出29.66万元，占0.78%;其他支出17.01万元，占0.45%；交通运输支出3671.42万元，占96.31%；住房保障支出36.99万元，占0.97%。</w:t>
      </w:r>
    </w:p>
    <w:p>
      <w:pPr>
        <w:pStyle w:val="11"/>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基本支出742.71万元，其中：人员经费620.6万元，占基本支出的83.56%,主要包括基本工资、津贴补贴、奖金、伙食补助费、医疗保险、养老保险、住房公积金、其他工资福利支出等；公用经费122.11万元，占基本支出的16.44%，主要包括办公费、印刷费、咨询费、手续费、水电费、差旅费、工会会费、其他交通费、其他商品服务支出等。</w:t>
      </w:r>
    </w:p>
    <w:p>
      <w:pPr>
        <w:pStyle w:val="11"/>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“三公”经费财政拨款支出预算为1万元，支出决算为0.48万元，完成预算的48%，其中：</w:t>
      </w:r>
    </w:p>
    <w:p>
      <w:pPr>
        <w:pStyle w:val="11"/>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因公出国（境）费支出预算为0万元。</w:t>
      </w:r>
    </w:p>
    <w:p>
      <w:pPr>
        <w:pStyle w:val="11"/>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公务接待费支出预算为1万元，支出决算为0.48万元，完成预算的48%，决算数小于年初预算数的主要原因是单位控制公务用餐，公务用餐减少，与上年相比增加0.28万元，增加140%,增加的主要原因是疫情缓和后，托管退休职工节日聚餐增加。</w:t>
      </w:r>
    </w:p>
    <w:p>
      <w:pPr>
        <w:pStyle w:val="11"/>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公务用车购置费及运行维护费支出预算为0万元。</w:t>
      </w:r>
    </w:p>
    <w:p>
      <w:pPr>
        <w:widowControl/>
        <w:numPr>
          <w:ilvl w:val="0"/>
          <w:numId w:val="3"/>
        </w:numPr>
        <w:spacing w:line="600" w:lineRule="exact"/>
        <w:ind w:firstLine="643" w:firstLineChars="200"/>
        <w:jc w:val="both"/>
        <w:rPr>
          <w:rFonts w:ascii="楷体_GB2312" w:hAnsi="Times New Roman" w:eastAsia="楷体_GB2312" w:cs="Times New Roman"/>
          <w:b/>
          <w:kern w:val="2"/>
          <w:sz w:val="32"/>
          <w:szCs w:val="32"/>
          <w:lang w:val="en-US" w:eastAsia="zh-CN" w:bidi="ar-SA"/>
        </w:rPr>
      </w:pPr>
      <w:r>
        <w:rPr>
          <w:rFonts w:ascii="楷体_GB2312" w:hAnsi="Times New Roman" w:eastAsia="楷体_GB2312" w:cs="Times New Roman"/>
          <w:b/>
          <w:kern w:val="2"/>
          <w:sz w:val="32"/>
          <w:szCs w:val="32"/>
          <w:lang w:val="en-US" w:eastAsia="zh-CN" w:bidi="ar-SA"/>
        </w:rPr>
        <w:t>项目支出情况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562" w:firstLineChars="200"/>
        <w:jc w:val="center"/>
        <w:textAlignment w:val="baseline"/>
        <w:rPr>
          <w:rFonts w:hint="eastAsia" w:ascii="仿宋" w:hAnsi="仿宋" w:eastAsia="仿宋" w:cs="仿宋"/>
          <w:b/>
          <w:bCs/>
          <w:spacing w:val="0"/>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562" w:firstLineChars="200"/>
        <w:jc w:val="center"/>
        <w:textAlignment w:val="baseline"/>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2022年项目总投资及资金使用情况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562" w:firstLineChars="200"/>
        <w:jc w:val="right"/>
        <w:textAlignment w:val="baseline"/>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单位：万元</w:t>
      </w:r>
    </w:p>
    <w:tbl>
      <w:tblPr>
        <w:tblStyle w:val="8"/>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553"/>
        <w:gridCol w:w="1307"/>
        <w:gridCol w:w="1356"/>
        <w:gridCol w:w="1356"/>
        <w:gridCol w:w="136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numPr>
                <w:ilvl w:val="0"/>
                <w:numId w:val="0"/>
              </w:numPr>
              <w:wordWrap/>
              <w:overflowPunct/>
              <w:topLinePunct w:val="0"/>
              <w:bidi w:val="0"/>
              <w:adjustRightInd w:val="0"/>
              <w:snapToGrid w:val="0"/>
              <w:spacing w:line="240" w:lineRule="auto"/>
              <w:ind w:right="0"/>
              <w:jc w:val="center"/>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序号</w:t>
            </w:r>
          </w:p>
        </w:tc>
        <w:tc>
          <w:tcPr>
            <w:tcW w:w="2553" w:type="dxa"/>
            <w:vAlign w:val="center"/>
          </w:tcPr>
          <w:p>
            <w:pPr>
              <w:keepNext w:val="0"/>
              <w:keepLines w:val="0"/>
              <w:pageBreakBefore w:val="0"/>
              <w:widowControl w:val="0"/>
              <w:numPr>
                <w:ilvl w:val="0"/>
                <w:numId w:val="0"/>
              </w:numPr>
              <w:wordWrap/>
              <w:overflowPunct/>
              <w:topLinePunct w:val="0"/>
              <w:bidi w:val="0"/>
              <w:adjustRightInd w:val="0"/>
              <w:snapToGrid w:val="0"/>
              <w:spacing w:line="240" w:lineRule="auto"/>
              <w:ind w:right="0"/>
              <w:jc w:val="center"/>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项目名称</w:t>
            </w:r>
          </w:p>
        </w:tc>
        <w:tc>
          <w:tcPr>
            <w:tcW w:w="1307" w:type="dxa"/>
            <w:vAlign w:val="center"/>
          </w:tcPr>
          <w:p>
            <w:pPr>
              <w:keepNext w:val="0"/>
              <w:keepLines w:val="0"/>
              <w:pageBreakBefore w:val="0"/>
              <w:widowControl w:val="0"/>
              <w:numPr>
                <w:ilvl w:val="0"/>
                <w:numId w:val="0"/>
              </w:numPr>
              <w:wordWrap/>
              <w:overflowPunct/>
              <w:topLinePunct w:val="0"/>
              <w:bidi w:val="0"/>
              <w:adjustRightInd w:val="0"/>
              <w:snapToGrid w:val="0"/>
              <w:spacing w:line="240" w:lineRule="auto"/>
              <w:ind w:right="0"/>
              <w:jc w:val="center"/>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投资总额</w:t>
            </w:r>
          </w:p>
        </w:tc>
        <w:tc>
          <w:tcPr>
            <w:tcW w:w="1356" w:type="dxa"/>
            <w:vAlign w:val="center"/>
          </w:tcPr>
          <w:p>
            <w:pPr>
              <w:keepNext w:val="0"/>
              <w:keepLines w:val="0"/>
              <w:pageBreakBefore w:val="0"/>
              <w:widowControl w:val="0"/>
              <w:numPr>
                <w:ilvl w:val="0"/>
                <w:numId w:val="0"/>
              </w:numPr>
              <w:wordWrap/>
              <w:overflowPunct/>
              <w:topLinePunct w:val="0"/>
              <w:bidi w:val="0"/>
              <w:adjustRightInd w:val="0"/>
              <w:snapToGrid w:val="0"/>
              <w:spacing w:line="240" w:lineRule="auto"/>
              <w:ind w:right="0"/>
              <w:jc w:val="center"/>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省补资金</w:t>
            </w:r>
          </w:p>
        </w:tc>
        <w:tc>
          <w:tcPr>
            <w:tcW w:w="1356" w:type="dxa"/>
            <w:vAlign w:val="center"/>
          </w:tcPr>
          <w:p>
            <w:pPr>
              <w:keepNext w:val="0"/>
              <w:keepLines w:val="0"/>
              <w:pageBreakBefore w:val="0"/>
              <w:widowControl w:val="0"/>
              <w:numPr>
                <w:ilvl w:val="0"/>
                <w:numId w:val="0"/>
              </w:numPr>
              <w:wordWrap/>
              <w:overflowPunct/>
              <w:topLinePunct w:val="0"/>
              <w:bidi w:val="0"/>
              <w:adjustRightInd w:val="0"/>
              <w:snapToGrid w:val="0"/>
              <w:spacing w:line="240" w:lineRule="auto"/>
              <w:ind w:right="0"/>
              <w:jc w:val="center"/>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自筹资金</w:t>
            </w:r>
          </w:p>
        </w:tc>
        <w:tc>
          <w:tcPr>
            <w:tcW w:w="1368" w:type="dxa"/>
            <w:vAlign w:val="center"/>
          </w:tcPr>
          <w:p>
            <w:pPr>
              <w:keepNext w:val="0"/>
              <w:keepLines w:val="0"/>
              <w:pageBreakBefore w:val="0"/>
              <w:widowControl w:val="0"/>
              <w:numPr>
                <w:ilvl w:val="0"/>
                <w:numId w:val="0"/>
              </w:numPr>
              <w:wordWrap/>
              <w:overflowPunct/>
              <w:topLinePunct w:val="0"/>
              <w:bidi w:val="0"/>
              <w:adjustRightInd w:val="0"/>
              <w:snapToGrid w:val="0"/>
              <w:spacing w:line="240" w:lineRule="auto"/>
              <w:ind w:right="0"/>
              <w:jc w:val="center"/>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支出金额</w:t>
            </w:r>
          </w:p>
        </w:tc>
        <w:tc>
          <w:tcPr>
            <w:tcW w:w="984" w:type="dxa"/>
            <w:vAlign w:val="center"/>
          </w:tcPr>
          <w:p>
            <w:pPr>
              <w:keepNext w:val="0"/>
              <w:keepLines w:val="0"/>
              <w:pageBreakBefore w:val="0"/>
              <w:widowControl w:val="0"/>
              <w:numPr>
                <w:ilvl w:val="0"/>
                <w:numId w:val="0"/>
              </w:numPr>
              <w:wordWrap/>
              <w:overflowPunct/>
              <w:topLinePunct w:val="0"/>
              <w:bidi w:val="0"/>
              <w:adjustRightInd w:val="0"/>
              <w:snapToGrid w:val="0"/>
              <w:spacing w:line="240" w:lineRule="auto"/>
              <w:ind w:left="0" w:leftChars="0" w:right="0" w:firstLine="480" w:firstLineChars="200"/>
              <w:jc w:val="center"/>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1</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spacing w:val="-20"/>
                <w:sz w:val="24"/>
                <w:szCs w:val="24"/>
                <w:vertAlign w:val="baseline"/>
                <w:lang w:val="en-US" w:eastAsia="zh-CN"/>
              </w:rPr>
              <w:t>2022年农村公路债券资金</w:t>
            </w: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spacing w:val="0"/>
                <w:kern w:val="2"/>
                <w:sz w:val="24"/>
                <w:szCs w:val="24"/>
                <w:vertAlign w:val="baseline"/>
                <w:lang w:val="en-US" w:eastAsia="zh-CN" w:bidi="ar-SA"/>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815.00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815.00</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2</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spacing w:val="-20"/>
                <w:sz w:val="24"/>
                <w:szCs w:val="24"/>
                <w:vertAlign w:val="baseline"/>
                <w:lang w:val="en-US" w:eastAsia="zh-CN"/>
              </w:rPr>
              <w:t>2022年农村公路日常养护资金</w:t>
            </w: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spacing w:val="0"/>
                <w:kern w:val="2"/>
                <w:sz w:val="24"/>
                <w:szCs w:val="24"/>
                <w:vertAlign w:val="baseline"/>
                <w:lang w:val="en-US" w:eastAsia="zh-CN" w:bidi="ar-SA"/>
              </w:rPr>
            </w:pPr>
            <w:r>
              <w:rPr>
                <w:rFonts w:hint="eastAsia" w:ascii="仿宋" w:hAnsi="仿宋" w:eastAsia="仿宋" w:cs="仿宋"/>
                <w:spacing w:val="0"/>
                <w:sz w:val="24"/>
                <w:szCs w:val="24"/>
                <w:vertAlign w:val="baseline"/>
                <w:lang w:val="en-US" w:eastAsia="zh-CN"/>
              </w:rPr>
              <w:t>103.00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54.52</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3</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spacing w:val="-20"/>
                <w:sz w:val="24"/>
                <w:szCs w:val="24"/>
                <w:vertAlign w:val="baseline"/>
                <w:lang w:val="en-US" w:eastAsia="zh-CN"/>
              </w:rPr>
              <w:t>2020年农村公路省级养护管理专项资金</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i w:val="0"/>
                <w:iCs w:val="0"/>
                <w:color w:val="000000"/>
                <w:spacing w:val="0"/>
                <w:kern w:val="2"/>
                <w:sz w:val="24"/>
                <w:szCs w:val="24"/>
                <w:u w:val="none"/>
                <w:lang w:val="en-US" w:eastAsia="zh-CN" w:bidi="ar-SA"/>
              </w:rPr>
            </w:pPr>
            <w:r>
              <w:rPr>
                <w:rFonts w:hint="eastAsia" w:ascii="仿宋" w:hAnsi="仿宋" w:eastAsia="仿宋" w:cs="仿宋"/>
                <w:i w:val="0"/>
                <w:iCs w:val="0"/>
                <w:color w:val="000000"/>
                <w:spacing w:val="0"/>
                <w:kern w:val="0"/>
                <w:sz w:val="24"/>
                <w:szCs w:val="24"/>
                <w:u w:val="none"/>
                <w:lang w:val="en-US" w:eastAsia="zh-CN" w:bidi="ar"/>
              </w:rPr>
              <w:t>110.00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110.00</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4</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spacing w:val="-20"/>
                <w:sz w:val="24"/>
                <w:szCs w:val="24"/>
              </w:rPr>
              <w:t>2022年度普通国省千道养护切块专业项资金</w:t>
            </w: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spacing w:val="0"/>
                <w:kern w:val="2"/>
                <w:sz w:val="24"/>
                <w:szCs w:val="24"/>
                <w:vertAlign w:val="baseline"/>
                <w:lang w:val="en-US" w:eastAsia="zh-CN" w:bidi="ar-SA"/>
              </w:rPr>
            </w:pPr>
            <w:r>
              <w:rPr>
                <w:rFonts w:hint="eastAsia" w:ascii="仿宋" w:hAnsi="仿宋" w:eastAsia="仿宋" w:cs="仿宋"/>
                <w:spacing w:val="0"/>
                <w:kern w:val="2"/>
                <w:sz w:val="24"/>
                <w:szCs w:val="24"/>
                <w:vertAlign w:val="baseline"/>
                <w:lang w:val="en-US" w:eastAsia="zh-CN" w:bidi="ar-SA"/>
              </w:rPr>
              <w:t>125.00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44.35</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5</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spacing w:val="-20"/>
                <w:sz w:val="24"/>
                <w:szCs w:val="24"/>
              </w:rPr>
              <w:t>农村公路安防工程</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i w:val="0"/>
                <w:iCs w:val="0"/>
                <w:color w:val="000000"/>
                <w:spacing w:val="0"/>
                <w:kern w:val="2"/>
                <w:sz w:val="24"/>
                <w:szCs w:val="24"/>
                <w:u w:val="none"/>
                <w:lang w:val="en-US" w:eastAsia="zh-CN" w:bidi="ar-SA"/>
              </w:rPr>
            </w:pPr>
            <w:r>
              <w:rPr>
                <w:rFonts w:hint="eastAsia" w:ascii="仿宋" w:hAnsi="仿宋" w:eastAsia="仿宋" w:cs="仿宋"/>
                <w:i w:val="0"/>
                <w:iCs w:val="0"/>
                <w:color w:val="000000"/>
                <w:spacing w:val="0"/>
                <w:kern w:val="0"/>
                <w:sz w:val="24"/>
                <w:szCs w:val="24"/>
                <w:u w:val="none"/>
                <w:lang w:val="en-US" w:eastAsia="zh-CN" w:bidi="ar"/>
              </w:rPr>
              <w:t>171.00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171.00</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6</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2022年第二批农村公路建设补助资金</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i w:val="0"/>
                <w:iCs w:val="0"/>
                <w:color w:val="000000"/>
                <w:spacing w:val="0"/>
                <w:kern w:val="2"/>
                <w:sz w:val="24"/>
                <w:szCs w:val="24"/>
                <w:u w:val="none"/>
                <w:lang w:val="en-US" w:eastAsia="zh-CN" w:bidi="ar-SA"/>
              </w:rPr>
            </w:pPr>
            <w:r>
              <w:rPr>
                <w:rFonts w:hint="eastAsia" w:ascii="仿宋" w:hAnsi="仿宋" w:eastAsia="仿宋" w:cs="仿宋"/>
                <w:i w:val="0"/>
                <w:iCs w:val="0"/>
                <w:color w:val="000000"/>
                <w:spacing w:val="0"/>
                <w:kern w:val="2"/>
                <w:sz w:val="24"/>
                <w:szCs w:val="24"/>
                <w:u w:val="none"/>
                <w:lang w:val="en-US" w:eastAsia="zh-CN" w:bidi="ar-SA"/>
              </w:rPr>
              <w:t>1454.00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1080.06</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7</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2022年第三批农村公路养护工程</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i w:val="0"/>
                <w:iCs w:val="0"/>
                <w:color w:val="000000"/>
                <w:spacing w:val="0"/>
                <w:kern w:val="2"/>
                <w:sz w:val="24"/>
                <w:szCs w:val="24"/>
                <w:u w:val="none"/>
                <w:lang w:val="en-US" w:eastAsia="zh-CN" w:bidi="ar-SA"/>
              </w:rPr>
            </w:pPr>
            <w:r>
              <w:rPr>
                <w:rFonts w:hint="eastAsia" w:ascii="仿宋" w:hAnsi="仿宋" w:eastAsia="仿宋" w:cs="仿宋"/>
                <w:i w:val="0"/>
                <w:iCs w:val="0"/>
                <w:color w:val="000000"/>
                <w:spacing w:val="0"/>
                <w:kern w:val="2"/>
                <w:sz w:val="24"/>
                <w:szCs w:val="24"/>
                <w:u w:val="none"/>
                <w:lang w:val="en-US" w:eastAsia="zh-CN" w:bidi="ar-SA"/>
              </w:rPr>
              <w:t>284.00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15.00</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8</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农村公路安防工程</w:t>
            </w:r>
          </w:p>
        </w:tc>
        <w:tc>
          <w:tcPr>
            <w:tcW w:w="130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i w:val="0"/>
                <w:iCs w:val="0"/>
                <w:color w:val="000000"/>
                <w:spacing w:val="0"/>
                <w:kern w:val="2"/>
                <w:sz w:val="24"/>
                <w:szCs w:val="24"/>
                <w:u w:val="none"/>
                <w:lang w:val="en-US" w:eastAsia="zh-CN" w:bidi="ar-SA"/>
              </w:rPr>
            </w:pPr>
            <w:r>
              <w:rPr>
                <w:rFonts w:hint="eastAsia" w:ascii="仿宋" w:hAnsi="仿宋" w:eastAsia="仿宋" w:cs="仿宋"/>
                <w:i w:val="0"/>
                <w:iCs w:val="0"/>
                <w:color w:val="000000"/>
                <w:spacing w:val="0"/>
                <w:kern w:val="0"/>
                <w:sz w:val="24"/>
                <w:szCs w:val="24"/>
                <w:u w:val="none"/>
                <w:lang w:val="en-US" w:eastAsia="zh-CN" w:bidi="ar"/>
              </w:rPr>
              <w:t>830.00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683.43</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9</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农村公路危桥改造</w:t>
            </w: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spacing w:val="0"/>
                <w:kern w:val="2"/>
                <w:sz w:val="24"/>
                <w:szCs w:val="24"/>
                <w:vertAlign w:val="baseline"/>
                <w:lang w:val="en-US" w:eastAsia="zh-CN" w:bidi="ar-SA"/>
              </w:rPr>
            </w:pPr>
            <w:r>
              <w:rPr>
                <w:rFonts w:hint="eastAsia" w:ascii="仿宋" w:hAnsi="仿宋" w:eastAsia="仿宋" w:cs="仿宋"/>
                <w:spacing w:val="0"/>
                <w:sz w:val="24"/>
                <w:szCs w:val="24"/>
                <w:vertAlign w:val="baseline"/>
                <w:lang w:val="en-US" w:eastAsia="zh-CN"/>
              </w:rPr>
              <w:t>208.00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68.76</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10</w:t>
            </w: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b w:val="0"/>
                <w:bCs w:val="0"/>
                <w:spacing w:val="-20"/>
                <w:sz w:val="24"/>
                <w:szCs w:val="24"/>
                <w:vertAlign w:val="baseline"/>
                <w:lang w:val="en-US" w:eastAsia="zh-CN"/>
              </w:rPr>
            </w:pPr>
            <w:r>
              <w:rPr>
                <w:rFonts w:hint="eastAsia" w:ascii="仿宋" w:hAnsi="仿宋" w:eastAsia="仿宋" w:cs="仿宋"/>
                <w:b w:val="0"/>
                <w:bCs w:val="0"/>
                <w:spacing w:val="-20"/>
                <w:sz w:val="24"/>
                <w:szCs w:val="24"/>
                <w:vertAlign w:val="baseline"/>
                <w:lang w:val="en-US" w:eastAsia="zh-CN"/>
              </w:rPr>
              <w:t>2022年农村公路安防</w:t>
            </w: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157.00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9.15</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spacing w:val="0"/>
                <w:sz w:val="24"/>
                <w:szCs w:val="24"/>
                <w:vertAlign w:val="baseline"/>
                <w:lang w:val="en-US" w:eastAsia="zh-CN"/>
              </w:rPr>
            </w:pPr>
          </w:p>
        </w:tc>
        <w:tc>
          <w:tcPr>
            <w:tcW w:w="2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合  计</w:t>
            </w: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spacing w:val="0"/>
                <w:sz w:val="24"/>
                <w:szCs w:val="24"/>
                <w:vertAlign w:val="baseline"/>
                <w:lang w:val="en-US" w:eastAsia="zh-CN"/>
              </w:rPr>
            </w:pPr>
            <w:r>
              <w:rPr>
                <w:rFonts w:hint="eastAsia" w:ascii="仿宋" w:hAnsi="仿宋" w:eastAsia="仿宋" w:cs="仿宋"/>
                <w:spacing w:val="0"/>
                <w:sz w:val="24"/>
                <w:szCs w:val="24"/>
                <w:vertAlign w:val="baseline"/>
                <w:lang w:val="en-US" w:eastAsia="zh-CN"/>
              </w:rPr>
              <w:t>3442.00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815.00</w:t>
            </w:r>
          </w:p>
        </w:tc>
        <w:tc>
          <w:tcPr>
            <w:tcW w:w="135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b w:val="0"/>
                <w:bCs w:val="0"/>
                <w:spacing w:val="0"/>
                <w:sz w:val="24"/>
                <w:szCs w:val="24"/>
                <w:vertAlign w:val="baseline"/>
                <w:lang w:val="en-US" w:eastAsia="zh-CN"/>
              </w:rPr>
            </w:pPr>
            <w:r>
              <w:rPr>
                <w:rFonts w:hint="eastAsia" w:ascii="仿宋" w:hAnsi="仿宋" w:eastAsia="仿宋" w:cs="仿宋"/>
                <w:b w:val="0"/>
                <w:bCs w:val="0"/>
                <w:spacing w:val="0"/>
                <w:sz w:val="24"/>
                <w:szCs w:val="24"/>
                <w:vertAlign w:val="baseline"/>
                <w:lang w:val="en-US" w:eastAsia="zh-CN"/>
              </w:rPr>
              <w:t>3051.27</w:t>
            </w:r>
          </w:p>
        </w:tc>
        <w:tc>
          <w:tcPr>
            <w:tcW w:w="9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仿宋" w:hAnsi="仿宋" w:eastAsia="仿宋" w:cs="仿宋"/>
                <w:b w:val="0"/>
                <w:bCs w:val="0"/>
                <w:spacing w:val="0"/>
                <w:sz w:val="24"/>
                <w:szCs w:val="24"/>
                <w:vertAlign w:val="baseline"/>
                <w:lang w:val="en-US" w:eastAsia="zh-CN"/>
              </w:rPr>
            </w:pPr>
          </w:p>
        </w:tc>
      </w:tr>
    </w:tbl>
    <w:p>
      <w:pPr>
        <w:widowControl/>
        <w:spacing w:line="600" w:lineRule="exact"/>
        <w:ind w:firstLine="640" w:firstLineChars="200"/>
        <w:jc w:val="left"/>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cs="Times New Roman"/>
          <w:kern w:val="2"/>
          <w:sz w:val="32"/>
          <w:szCs w:val="32"/>
          <w:lang w:val="en-US" w:eastAsia="zh-CN" w:bidi="ar-SA"/>
        </w:rPr>
        <w:t>政府性基金预算支出情况</w:t>
      </w:r>
    </w:p>
    <w:p>
      <w:pPr>
        <w:keepNext w:val="0"/>
        <w:keepLines w:val="0"/>
        <w:pageBreakBefore w:val="0"/>
        <w:numPr>
          <w:ilvl w:val="0"/>
          <w:numId w:val="0"/>
        </w:numPr>
        <w:wordWrap/>
        <w:overflowPunct/>
        <w:topLinePunct w:val="0"/>
        <w:bidi w:val="0"/>
        <w:spacing w:line="560" w:lineRule="exact"/>
        <w:ind w:left="0" w:leftChars="0" w:right="0" w:firstLine="600" w:firstLineChars="200"/>
        <w:outlineLvl w:val="0"/>
        <w:rPr>
          <w:rFonts w:hint="eastAsia" w:ascii="仿宋" w:hAnsi="仿宋" w:eastAsia="仿宋" w:cs="仿宋"/>
          <w:b/>
          <w:bCs/>
          <w:spacing w:val="0"/>
          <w:sz w:val="30"/>
          <w:szCs w:val="30"/>
          <w:lang w:val="en-US"/>
        </w:rPr>
      </w:pPr>
      <w:r>
        <w:rPr>
          <w:rFonts w:hint="eastAsia" w:ascii="仿宋" w:hAnsi="仿宋" w:eastAsia="仿宋" w:cs="仿宋"/>
          <w:spacing w:val="0"/>
          <w:sz w:val="30"/>
          <w:szCs w:val="30"/>
          <w:lang w:eastAsia="zh-CN"/>
        </w:rPr>
        <w:t>政府性基金预算财政拨款收入</w:t>
      </w:r>
      <w:r>
        <w:rPr>
          <w:rFonts w:hint="eastAsia" w:ascii="仿宋" w:hAnsi="仿宋" w:eastAsia="仿宋" w:cs="仿宋"/>
          <w:spacing w:val="0"/>
          <w:sz w:val="30"/>
          <w:szCs w:val="30"/>
          <w:lang w:val="en-US" w:eastAsia="zh-CN"/>
        </w:rPr>
        <w:t>28万，全部用于其他政府性基金及对应专项债务收入安排的支出委托业务费28万元。</w:t>
      </w:r>
    </w:p>
    <w:p>
      <w:pPr>
        <w:widowControl/>
        <w:numPr>
          <w:ilvl w:val="0"/>
          <w:numId w:val="4"/>
        </w:numPr>
        <w:spacing w:line="600" w:lineRule="exact"/>
        <w:ind w:firstLine="640" w:firstLineChars="200"/>
        <w:jc w:val="left"/>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国有资本经营预算支出情况</w:t>
      </w:r>
    </w:p>
    <w:p>
      <w:pPr>
        <w:widowControl/>
        <w:numPr>
          <w:ilvl w:val="0"/>
          <w:numId w:val="0"/>
        </w:numPr>
        <w:spacing w:line="600" w:lineRule="exact"/>
        <w:jc w:val="left"/>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  </w:t>
      </w:r>
      <w:r>
        <w:rPr>
          <w:rFonts w:hint="eastAsia" w:ascii="仿宋" w:hAnsi="仿宋" w:eastAsia="仿宋" w:cs="仿宋"/>
          <w:spacing w:val="0"/>
          <w:sz w:val="30"/>
          <w:szCs w:val="30"/>
          <w:lang w:val="en-US" w:eastAsia="zh-CN"/>
        </w:rPr>
        <w:t xml:space="preserve">  无。</w:t>
      </w:r>
    </w:p>
    <w:p>
      <w:pPr>
        <w:widowControl/>
        <w:numPr>
          <w:ilvl w:val="0"/>
          <w:numId w:val="4"/>
        </w:numPr>
        <w:spacing w:line="600" w:lineRule="exact"/>
        <w:ind w:left="0" w:leftChars="0" w:firstLine="640" w:firstLineChars="200"/>
        <w:jc w:val="left"/>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社会保险基金预算支出情况</w:t>
      </w:r>
    </w:p>
    <w:p>
      <w:pPr>
        <w:keepNext w:val="0"/>
        <w:keepLines w:val="0"/>
        <w:pageBreakBefore w:val="0"/>
        <w:widowControl/>
        <w:tabs>
          <w:tab w:val="left" w:pos="903"/>
        </w:tabs>
        <w:kinsoku w:val="0"/>
        <w:wordWrap/>
        <w:overflowPunct/>
        <w:topLinePunct w:val="0"/>
        <w:autoSpaceDE w:val="0"/>
        <w:autoSpaceDN w:val="0"/>
        <w:bidi w:val="0"/>
        <w:adjustRightInd w:val="0"/>
        <w:snapToGrid w:val="0"/>
        <w:spacing w:line="560" w:lineRule="exact"/>
        <w:ind w:firstLine="600" w:firstLineChars="200"/>
        <w:jc w:val="left"/>
        <w:textAlignment w:val="baseline"/>
        <w:rPr>
          <w:rFonts w:hint="eastAsia" w:ascii="仿宋" w:hAnsi="仿宋" w:eastAsia="仿宋" w:cs="仿宋"/>
          <w:b w:val="0"/>
          <w:bCs w:val="0"/>
          <w:spacing w:val="0"/>
          <w:sz w:val="30"/>
          <w:szCs w:val="30"/>
          <w:lang w:val="en-US" w:eastAsia="zh-CN"/>
        </w:rPr>
      </w:pPr>
      <w:r>
        <w:rPr>
          <w:rFonts w:hint="eastAsia" w:ascii="仿宋" w:hAnsi="仿宋" w:eastAsia="仿宋" w:cs="仿宋"/>
          <w:b w:val="0"/>
          <w:bCs w:val="0"/>
          <w:spacing w:val="0"/>
          <w:sz w:val="30"/>
          <w:szCs w:val="30"/>
          <w:lang w:eastAsia="zh-CN"/>
        </w:rPr>
        <w:t>社会保障和就业支出年初预算数</w:t>
      </w:r>
      <w:r>
        <w:rPr>
          <w:rFonts w:hint="eastAsia" w:ascii="仿宋" w:hAnsi="仿宋" w:eastAsia="仿宋" w:cs="仿宋"/>
          <w:b w:val="0"/>
          <w:bCs w:val="0"/>
          <w:spacing w:val="0"/>
          <w:sz w:val="30"/>
          <w:szCs w:val="30"/>
          <w:lang w:val="en-US" w:eastAsia="zh-CN"/>
        </w:rPr>
        <w:t>52.64万元，其中机关事业单位基本养老保险缴费45.34万元，占86.13%；机关事业单位职业年金缴费支出7.3万元，占13.87%。</w:t>
      </w:r>
    </w:p>
    <w:p>
      <w:pPr>
        <w:widowControl/>
        <w:spacing w:line="60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keepNext w:val="0"/>
        <w:keepLines w:val="0"/>
        <w:pageBreakBefore w:val="0"/>
        <w:wordWrap/>
        <w:overflowPunct/>
        <w:topLinePunct w:val="0"/>
        <w:bidi w:val="0"/>
        <w:spacing w:line="560" w:lineRule="exact"/>
        <w:ind w:left="0" w:leftChars="0" w:right="0" w:firstLine="600" w:firstLineChars="200"/>
        <w:jc w:val="left"/>
        <w:rPr>
          <w:rFonts w:hint="eastAsia" w:ascii="仿宋" w:hAnsi="仿宋" w:eastAsia="仿宋" w:cs="仿宋"/>
          <w:spacing w:val="0"/>
          <w:sz w:val="30"/>
          <w:szCs w:val="30"/>
        </w:rPr>
      </w:pPr>
      <w:r>
        <w:rPr>
          <w:rFonts w:hint="eastAsia" w:ascii="仿宋" w:hAnsi="仿宋" w:eastAsia="仿宋" w:cs="仿宋"/>
          <w:spacing w:val="0"/>
          <w:sz w:val="30"/>
          <w:szCs w:val="30"/>
        </w:rPr>
        <w:t>经济效益：通过对国省干线、农村公路的建设以及日常养护投入，逐步缓解了我区公路出行拥堵的问题，为沿线居民经济进一步增长创造了条件，能在一定程度上提高沿线农民人均年纯收入；</w:t>
      </w:r>
    </w:p>
    <w:p>
      <w:pPr>
        <w:keepNext w:val="0"/>
        <w:keepLines w:val="0"/>
        <w:pageBreakBefore w:val="0"/>
        <w:wordWrap/>
        <w:overflowPunct/>
        <w:topLinePunct w:val="0"/>
        <w:bidi w:val="0"/>
        <w:spacing w:line="560" w:lineRule="exact"/>
        <w:ind w:left="0" w:leftChars="0" w:right="0" w:firstLine="600" w:firstLineChars="200"/>
        <w:jc w:val="left"/>
        <w:rPr>
          <w:rFonts w:hint="eastAsia" w:ascii="仿宋" w:hAnsi="仿宋" w:eastAsia="仿宋" w:cs="仿宋"/>
          <w:spacing w:val="0"/>
          <w:sz w:val="30"/>
          <w:szCs w:val="30"/>
        </w:rPr>
      </w:pPr>
      <w:r>
        <w:rPr>
          <w:rFonts w:hint="eastAsia" w:ascii="仿宋" w:hAnsi="仿宋" w:eastAsia="仿宋" w:cs="仿宋"/>
          <w:spacing w:val="0"/>
          <w:sz w:val="30"/>
          <w:szCs w:val="30"/>
        </w:rPr>
        <w:t>社会效益：提高了国省干线及农村公路行车舒适性、安全性</w:t>
      </w:r>
      <w:r>
        <w:rPr>
          <w:rFonts w:hint="eastAsia" w:ascii="仿宋" w:hAnsi="仿宋" w:eastAsia="仿宋" w:cs="仿宋"/>
          <w:spacing w:val="0"/>
          <w:sz w:val="30"/>
          <w:szCs w:val="30"/>
          <w:lang w:eastAsia="zh-CN"/>
        </w:rPr>
        <w:t>，</w:t>
      </w:r>
      <w:r>
        <w:rPr>
          <w:rFonts w:hint="eastAsia" w:ascii="仿宋" w:hAnsi="仿宋" w:eastAsia="仿宋" w:cs="仿宋"/>
          <w:spacing w:val="0"/>
          <w:sz w:val="30"/>
          <w:szCs w:val="30"/>
        </w:rPr>
        <w:t>提高了我区公路路况，进一步改善了沿线乡镇居民生产和生活条件；</w:t>
      </w:r>
    </w:p>
    <w:p>
      <w:pPr>
        <w:keepNext w:val="0"/>
        <w:keepLines w:val="0"/>
        <w:pageBreakBefore w:val="0"/>
        <w:wordWrap/>
        <w:overflowPunct/>
        <w:topLinePunct w:val="0"/>
        <w:bidi w:val="0"/>
        <w:spacing w:line="560" w:lineRule="exact"/>
        <w:ind w:left="0" w:leftChars="0" w:right="0" w:firstLine="600" w:firstLineChars="200"/>
        <w:jc w:val="left"/>
        <w:rPr>
          <w:rFonts w:hint="eastAsia" w:ascii="仿宋" w:hAnsi="仿宋" w:eastAsia="仿宋" w:cs="仿宋"/>
          <w:spacing w:val="0"/>
          <w:sz w:val="30"/>
          <w:szCs w:val="30"/>
        </w:rPr>
      </w:pPr>
      <w:r>
        <w:rPr>
          <w:rFonts w:hint="eastAsia" w:ascii="仿宋" w:hAnsi="仿宋" w:eastAsia="仿宋" w:cs="仿宋"/>
          <w:spacing w:val="0"/>
          <w:sz w:val="30"/>
          <w:szCs w:val="30"/>
        </w:rPr>
        <w:t>环境影响：本项目为基础设施建设项目，项目实施过程中与中标单位签订了环境保护协议，有效的保护了当地生态环境。项目建成后，对生态环境的破坏几乎可以忽略不计，但为今后的沿线乡镇实施环境美化亮化提供了很好的基础条件；</w:t>
      </w:r>
    </w:p>
    <w:p>
      <w:pPr>
        <w:widowControl/>
        <w:spacing w:line="600" w:lineRule="exact"/>
        <w:ind w:firstLine="645"/>
        <w:jc w:val="left"/>
        <w:rPr>
          <w:rFonts w:ascii="Times New Roman" w:hAnsi="Times New Roman" w:eastAsia="仿宋_GB2312" w:cs="Times New Roman"/>
          <w:color w:val="000000"/>
          <w:sz w:val="32"/>
          <w:szCs w:val="32"/>
        </w:rPr>
      </w:pPr>
      <w:r>
        <w:rPr>
          <w:rFonts w:hint="eastAsia" w:ascii="仿宋" w:hAnsi="仿宋" w:eastAsia="仿宋" w:cs="仿宋"/>
          <w:spacing w:val="0"/>
          <w:sz w:val="30"/>
          <w:szCs w:val="30"/>
          <w:lang w:val="zh-CN" w:bidi="zh-CN"/>
        </w:rPr>
        <w:t>可持续影响指标：为国家乡村振兴的战略部署添砖加瓦</w:t>
      </w:r>
      <w:r>
        <w:rPr>
          <w:rFonts w:hint="eastAsia" w:ascii="仿宋" w:hAnsi="仿宋" w:eastAsia="仿宋" w:cs="仿宋"/>
          <w:spacing w:val="0"/>
          <w:sz w:val="30"/>
          <w:szCs w:val="30"/>
          <w:lang w:val="en-US" w:bidi="zh-CN"/>
        </w:rPr>
        <w:t>。</w:t>
      </w:r>
    </w:p>
    <w:p>
      <w:pPr>
        <w:widowControl/>
        <w:spacing w:line="600" w:lineRule="exact"/>
        <w:ind w:firstLine="640" w:firstLineChars="200"/>
        <w:jc w:val="left"/>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w:t>
      </w:r>
      <w:r>
        <w:rPr>
          <w:rFonts w:ascii="Times New Roman" w:hAnsi="Times New Roman" w:eastAsia="黑体" w:cs="Times New Roman"/>
          <w:kern w:val="2"/>
          <w:sz w:val="32"/>
          <w:szCs w:val="32"/>
          <w:lang w:val="en-US" w:eastAsia="zh-CN" w:bidi="ar-SA"/>
        </w:rPr>
        <w:t>存在的问题及原因分析</w:t>
      </w:r>
    </w:p>
    <w:p>
      <w:pPr>
        <w:pStyle w:val="2"/>
        <w:keepNext w:val="0"/>
        <w:keepLines w:val="0"/>
        <w:pageBreakBefore w:val="0"/>
        <w:wordWrap/>
        <w:overflowPunct/>
        <w:topLinePunct w:val="0"/>
        <w:bidi w:val="0"/>
        <w:adjustRightInd w:val="0"/>
        <w:snapToGrid w:val="0"/>
        <w:spacing w:line="560" w:lineRule="exact"/>
        <w:ind w:left="0" w:leftChars="0" w:right="0" w:firstLine="600" w:firstLineChars="200"/>
        <w:textAlignment w:val="baseline"/>
        <w:rPr>
          <w:rFonts w:hint="default" w:ascii="仿宋" w:hAnsi="仿宋" w:eastAsia="仿宋" w:cs="仿宋"/>
          <w:spacing w:val="0"/>
          <w:sz w:val="30"/>
          <w:szCs w:val="30"/>
          <w:lang w:val="en-US" w:eastAsia="zh-CN"/>
        </w:rPr>
      </w:pPr>
      <w:r>
        <w:rPr>
          <w:rFonts w:hint="default" w:ascii="仿宋" w:hAnsi="仿宋" w:eastAsia="仿宋" w:cs="仿宋"/>
          <w:spacing w:val="0"/>
          <w:sz w:val="30"/>
          <w:szCs w:val="30"/>
          <w:lang w:val="en-US" w:eastAsia="zh-CN"/>
        </w:rPr>
        <w:t>因公路建设及养护专项资金计划、建设计划由省计交通主管部门在每年的8-9月集中下达，时间相对较晚。项目设计图纸及评审、立项批复、招投标等各项前期准备工作的环节较多，加之农村公路建设及养护项目实施时存在点多、面广、线长的行业特性，给项目实施带来不利因素，项目建设时间相应增加。我单位在项目实施过程中，统筹安排，积极调度，所建项目均在2022年年底完成交（竣）工验收，并</w:t>
      </w:r>
      <w:bookmarkStart w:id="0" w:name="_GoBack"/>
      <w:bookmarkEnd w:id="0"/>
      <w:r>
        <w:rPr>
          <w:rFonts w:hint="default" w:ascii="仿宋" w:hAnsi="仿宋" w:eastAsia="仿宋" w:cs="仿宋"/>
          <w:spacing w:val="0"/>
          <w:sz w:val="30"/>
          <w:szCs w:val="30"/>
          <w:lang w:val="en-US" w:eastAsia="zh-CN"/>
        </w:rPr>
        <w:t>于2023年元月委托第三方开展项目审计，待审计工作结束后，立即按规定支付项目建设资金并已全部支付到位。</w:t>
      </w:r>
    </w:p>
    <w:p>
      <w:pPr>
        <w:pStyle w:val="2"/>
        <w:keepNext w:val="0"/>
        <w:keepLines w:val="0"/>
        <w:pageBreakBefore w:val="0"/>
        <w:wordWrap/>
        <w:overflowPunct/>
        <w:topLinePunct w:val="0"/>
        <w:bidi w:val="0"/>
        <w:adjustRightInd w:val="0"/>
        <w:snapToGrid w:val="0"/>
        <w:spacing w:line="560" w:lineRule="exact"/>
        <w:ind w:left="0" w:leftChars="0" w:right="0" w:firstLine="600" w:firstLineChars="200"/>
        <w:textAlignment w:val="baseline"/>
        <w:rPr>
          <w:rFonts w:hint="eastAsia" w:ascii="仿宋" w:hAnsi="仿宋" w:eastAsia="仿宋" w:cs="仿宋"/>
          <w:spacing w:val="0"/>
          <w:sz w:val="30"/>
          <w:szCs w:val="30"/>
        </w:rPr>
      </w:pPr>
      <w:r>
        <w:rPr>
          <w:rFonts w:hint="eastAsia" w:ascii="仿宋" w:hAnsi="仿宋" w:eastAsia="仿宋" w:cs="仿宋"/>
          <w:spacing w:val="0"/>
          <w:sz w:val="30"/>
          <w:szCs w:val="30"/>
        </w:rPr>
        <w:t>项目能够正常执行，项目资金支付及时。由此可见，项目管理团队的管理水平，是项目执行过程中的关键性要素，不可取代。</w:t>
      </w:r>
    </w:p>
    <w:p>
      <w:pPr>
        <w:widowControl/>
        <w:numPr>
          <w:numId w:val="0"/>
        </w:numPr>
        <w:spacing w:line="60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由于农村公路和国省干线日常养护及农村公路养护工程具有点多、面广、线长的行业特性，且上级拨付公路养护资金的较少，给全区境内的国省干线公路及农村公路养护带来了一些难度。公路养护工作只能通力协调各乡镇、村，积极做好乡村道的日常养护工作，做好农村公路养护工程的前期清障、施工过程中的协调工作、后期养生维护等工作，为养护工作的顺利实施保驾护航，助力乡村振兴。</w:t>
      </w:r>
    </w:p>
    <w:p>
      <w:pPr>
        <w:widowControl/>
        <w:numPr>
          <w:numId w:val="0"/>
        </w:num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下一步改进措施</w:t>
      </w:r>
    </w:p>
    <w:p>
      <w:pPr>
        <w:keepNext w:val="0"/>
        <w:keepLines w:val="0"/>
        <w:pageBreakBefore w:val="0"/>
        <w:wordWrap/>
        <w:overflowPunct/>
        <w:topLinePunct w:val="0"/>
        <w:bidi w:val="0"/>
        <w:spacing w:line="560" w:lineRule="exact"/>
        <w:ind w:left="0" w:leftChars="0" w:right="0" w:firstLine="600" w:firstLineChars="200"/>
        <w:jc w:val="left"/>
        <w:rPr>
          <w:rFonts w:hint="eastAsia" w:ascii="仿宋" w:hAnsi="仿宋" w:eastAsia="仿宋" w:cs="仿宋"/>
          <w:spacing w:val="0"/>
          <w:sz w:val="30"/>
          <w:szCs w:val="30"/>
        </w:rPr>
      </w:pPr>
      <w:r>
        <w:rPr>
          <w:rFonts w:hint="eastAsia" w:ascii="仿宋" w:hAnsi="仿宋" w:eastAsia="仿宋" w:cs="仿宋"/>
          <w:spacing w:val="0"/>
          <w:sz w:val="30"/>
          <w:szCs w:val="30"/>
        </w:rPr>
        <w:t>按照区委区政府关于实施乡村振兴战略工作部署，我中心立足区域特色，整合区域资源优势，在养护好国省干线的同时，把农村公路作为公共基础设施建设的重中之重， 将推动“四好农村路”建设实现高速、高质量发展，作为在乡村振兴中发挥先行作用，深刻领会、准确把握、认真落实，推进改善农村人居环境，带动农民增收致富，深入推进乡村振兴战略实施，增加农民收入，提高人民的幸福感、获得感。</w:t>
      </w:r>
    </w:p>
    <w:p>
      <w:pPr>
        <w:widowControl/>
        <w:numPr>
          <w:ilvl w:val="0"/>
          <w:numId w:val="5"/>
        </w:numPr>
        <w:spacing w:line="600" w:lineRule="exact"/>
        <w:ind w:left="0" w:leftChars="0"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部门整体支出绩效自评结果拟应用和公开情况</w:t>
      </w:r>
    </w:p>
    <w:p>
      <w:pPr>
        <w:widowControl/>
        <w:numPr>
          <w:ilvl w:val="0"/>
          <w:numId w:val="0"/>
        </w:numPr>
        <w:spacing w:line="600" w:lineRule="exact"/>
        <w:ind w:leftChars="200"/>
        <w:jc w:val="left"/>
        <w:rPr>
          <w:rFonts w:hint="default" w:ascii="Times New Roman" w:hAnsi="Times New Roman" w:eastAsia="黑体" w:cs="Times New Roman"/>
          <w:sz w:val="32"/>
          <w:szCs w:val="32"/>
          <w:lang w:val="en-US" w:eastAsia="zh-CN"/>
        </w:rPr>
      </w:pPr>
      <w:r>
        <w:rPr>
          <w:rFonts w:hint="eastAsia" w:ascii="楷体_GB2312" w:hAnsi="楷体_GB2312" w:eastAsia="楷体_GB2312" w:cs="楷体_GB2312"/>
          <w:b w:val="0"/>
          <w:bCs w:val="0"/>
          <w:sz w:val="32"/>
          <w:szCs w:val="32"/>
          <w:lang w:val="en-US" w:eastAsia="zh-CN"/>
        </w:rPr>
        <w:t>按文件要求公开</w:t>
      </w:r>
      <w:r>
        <w:rPr>
          <w:rFonts w:hint="eastAsia" w:ascii="Times New Roman" w:hAnsi="Times New Roman" w:eastAsia="黑体" w:cs="Times New Roman"/>
          <w:sz w:val="32"/>
          <w:szCs w:val="32"/>
          <w:lang w:val="en-US" w:eastAsia="zh-CN"/>
        </w:rPr>
        <w:t>。</w:t>
      </w:r>
    </w:p>
    <w:p>
      <w:pPr>
        <w:widowControl/>
        <w:spacing w:line="600" w:lineRule="exact"/>
        <w:ind w:firstLine="645"/>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十、</w:t>
      </w:r>
      <w:r>
        <w:rPr>
          <w:rFonts w:ascii="Times New Roman" w:hAnsi="Times New Roman" w:eastAsia="黑体" w:cs="Times New Roman"/>
          <w:sz w:val="32"/>
          <w:szCs w:val="32"/>
        </w:rPr>
        <w:t>其他需要说明的情况</w:t>
      </w:r>
    </w:p>
    <w:p>
      <w:pPr>
        <w:widowControl/>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报告需要以下附件：</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1、部门整体支出绩效评价基础数据表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2、部门整体支出绩效自评表</w:t>
      </w:r>
    </w:p>
    <w:p>
      <w:pPr>
        <w:widowControl/>
        <w:spacing w:line="600" w:lineRule="exact"/>
        <w:ind w:firstLine="640" w:firstLineChars="200"/>
        <w:jc w:val="left"/>
        <w:rPr>
          <w:rFonts w:ascii="Times New Roman" w:hAnsi="Times New Roman" w:eastAsia="仿宋_GB2312" w:cs="Times New Roman"/>
          <w:sz w:val="32"/>
          <w:szCs w:val="32"/>
        </w:rPr>
      </w:pPr>
    </w:p>
    <w:tbl>
      <w:tblPr>
        <w:tblStyle w:val="7"/>
        <w:tblW w:w="89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90"/>
        <w:gridCol w:w="942"/>
        <w:gridCol w:w="967"/>
        <w:gridCol w:w="741"/>
        <w:gridCol w:w="1124"/>
        <w:gridCol w:w="1020"/>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50" w:type="dxa"/>
            <w:gridSpan w:val="7"/>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32"/>
                <w:szCs w:val="32"/>
                <w:u w:val="none"/>
              </w:rPr>
            </w:pPr>
            <w:r>
              <w:rPr>
                <w:rStyle w:val="12"/>
                <w:rFonts w:hint="eastAsia"/>
                <w:snapToGrid w:val="0"/>
                <w:color w:val="000000"/>
                <w:sz w:val="32"/>
                <w:szCs w:val="32"/>
                <w:lang w:val="en-US" w:eastAsia="zh-CN" w:bidi="ar"/>
              </w:rPr>
              <w:t xml:space="preserve">附表1：   </w:t>
            </w:r>
            <w:r>
              <w:rPr>
                <w:rStyle w:val="12"/>
                <w:snapToGrid w:val="0"/>
                <w:color w:val="000000"/>
                <w:sz w:val="32"/>
                <w:szCs w:val="32"/>
                <w:lang w:val="en-US" w:eastAsia="zh-CN" w:bidi="ar"/>
              </w:rPr>
              <w:t>2022年度益阳市资阳区公路建设养护中心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950" w:type="dxa"/>
            <w:gridSpan w:val="7"/>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r>
              <w:rPr>
                <w:rStyle w:val="12"/>
                <w:snapToGrid w:val="0"/>
                <w:color w:val="000000"/>
                <w:sz w:val="32"/>
                <w:szCs w:val="32"/>
                <w:lang w:val="en-US" w:eastAsia="zh-CN" w:bidi="ar"/>
              </w:rPr>
              <w:t>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财政供养人员情况(人)</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编制数</w:t>
            </w:r>
          </w:p>
        </w:tc>
        <w:tc>
          <w:tcPr>
            <w:tcW w:w="1865"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2022年实际在职人数</w:t>
            </w:r>
          </w:p>
        </w:tc>
        <w:tc>
          <w:tcPr>
            <w:tcW w:w="198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61</w:t>
            </w:r>
          </w:p>
        </w:tc>
        <w:tc>
          <w:tcPr>
            <w:tcW w:w="1865" w:type="dxa"/>
            <w:gridSpan w:val="2"/>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48</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经费控制情况(万元)</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b/>
                <w:bCs/>
                <w:i w:val="0"/>
                <w:iCs w:val="0"/>
                <w:color w:val="000000"/>
                <w:sz w:val="21"/>
                <w:szCs w:val="21"/>
                <w:u w:val="none"/>
              </w:rPr>
            </w:pPr>
            <w:r>
              <w:rPr>
                <w:rStyle w:val="14"/>
                <w:snapToGrid w:val="0"/>
                <w:color w:val="000000"/>
                <w:lang w:val="en-US" w:eastAsia="zh-CN" w:bidi="ar"/>
              </w:rPr>
              <w:t>2021年决算数</w:t>
            </w:r>
          </w:p>
        </w:tc>
        <w:tc>
          <w:tcPr>
            <w:tcW w:w="1865" w:type="dxa"/>
            <w:gridSpan w:val="2"/>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2022年预算数</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支出总额</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4272.41</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4203.41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基本支出</w:t>
            </w:r>
          </w:p>
        </w:tc>
        <w:tc>
          <w:tcPr>
            <w:tcW w:w="1909"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731.91</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731.91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其中：公用经费</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146.09</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项目支出</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3540.5</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3471.5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其中：1、运行维护经费</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489.23</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420.23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ind w:firstLineChars="30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2、专项资金</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3051.27</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3051.27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2022年农村公路债券资金</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815</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2022年农村公路日常养护资金</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54.52</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2020年农村公路省级养护管理专项资金</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110</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2022年度普通国省千道养护切块专业项资金</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44.35</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农村公路安防工程</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171</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2022年第二批农村公路建设补助资金</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1080.06</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2022年第三批农村公路养护工程</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农村公路安防工程</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683.43</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农村公路危桥改造</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68.76</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2022年农村公路安防</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9.15</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b/>
                <w:bCs/>
                <w:i w:val="0"/>
                <w:iCs w:val="0"/>
                <w:color w:val="000000"/>
                <w:sz w:val="21"/>
                <w:szCs w:val="21"/>
                <w:u w:val="none"/>
              </w:rPr>
            </w:pPr>
            <w:r>
              <w:rPr>
                <w:rStyle w:val="14"/>
                <w:snapToGrid w:val="0"/>
                <w:color w:val="000000"/>
                <w:lang w:val="en-US" w:eastAsia="zh-CN" w:bidi="ar"/>
              </w:rPr>
              <w:t>三公经费</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1、公务用车购置和维护经费</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其中：公车购置</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公车运行维护</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2、出国经费</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3、公务接待</w:t>
            </w:r>
          </w:p>
        </w:tc>
        <w:tc>
          <w:tcPr>
            <w:tcW w:w="190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0.77</w:t>
            </w:r>
          </w:p>
        </w:tc>
        <w:tc>
          <w:tcPr>
            <w:tcW w:w="198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b/>
                <w:bCs/>
                <w:i w:val="0"/>
                <w:iCs w:val="0"/>
                <w:color w:val="000000"/>
                <w:sz w:val="21"/>
                <w:szCs w:val="21"/>
                <w:u w:val="none"/>
              </w:rPr>
            </w:pPr>
            <w:r>
              <w:rPr>
                <w:rStyle w:val="14"/>
                <w:snapToGrid w:val="0"/>
                <w:color w:val="000000"/>
                <w:lang w:val="en-US" w:eastAsia="zh-CN" w:bidi="ar"/>
              </w:rPr>
              <w:t>政府采购金额</w:t>
            </w:r>
          </w:p>
        </w:tc>
        <w:tc>
          <w:tcPr>
            <w:tcW w:w="1909"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865"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986"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31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ind w:left="210" w:hanging="210" w:hangingChars="100"/>
              <w:jc w:val="left"/>
              <w:textAlignment w:val="center"/>
              <w:rPr>
                <w:rStyle w:val="13"/>
                <w:rFonts w:hint="eastAsia"/>
                <w:snapToGrid w:val="0"/>
                <w:color w:val="000000"/>
                <w:lang w:val="en-US" w:eastAsia="zh-CN" w:bidi="ar"/>
              </w:rPr>
            </w:pPr>
            <w:r>
              <w:rPr>
                <w:rStyle w:val="13"/>
                <w:snapToGrid w:val="0"/>
                <w:color w:val="000000"/>
                <w:lang w:val="en-US" w:eastAsia="zh-CN" w:bidi="ar"/>
              </w:rPr>
              <w:t>楼堂馆所控制情况</w:t>
            </w:r>
            <w:r>
              <w:rPr>
                <w:rStyle w:val="13"/>
                <w:rFonts w:hint="eastAsia"/>
                <w:snapToGrid w:val="0"/>
                <w:color w:val="000000"/>
                <w:lang w:val="en-US" w:eastAsia="zh-CN" w:bidi="ar"/>
              </w:rPr>
              <w:t xml:space="preserve">     </w:t>
            </w:r>
          </w:p>
          <w:p>
            <w:pPr>
              <w:keepNext w:val="0"/>
              <w:keepLines w:val="0"/>
              <w:pageBreakBefore w:val="0"/>
              <w:widowControl/>
              <w:suppressLineNumbers w:val="0"/>
              <w:wordWrap/>
              <w:overflowPunct/>
              <w:topLinePunct w:val="0"/>
              <w:bidi w:val="0"/>
              <w:adjustRightInd w:val="0"/>
              <w:snapToGrid w:val="0"/>
              <w:spacing w:line="240" w:lineRule="auto"/>
              <w:ind w:left="210" w:hanging="210" w:hangingChars="10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(2021年完工项目)</w:t>
            </w:r>
          </w:p>
        </w:tc>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default" w:ascii="宋体" w:hAnsi="宋体" w:eastAsia="宋体" w:cs="宋体"/>
                <w:i w:val="0"/>
                <w:iCs w:val="0"/>
                <w:color w:val="000000"/>
                <w:spacing w:val="-20"/>
                <w:sz w:val="21"/>
                <w:szCs w:val="21"/>
                <w:u w:val="none"/>
                <w:lang w:val="en-US"/>
              </w:rPr>
            </w:pPr>
            <w:r>
              <w:rPr>
                <w:rStyle w:val="13"/>
                <w:snapToGrid w:val="0"/>
                <w:color w:val="000000"/>
                <w:spacing w:val="-20"/>
                <w:sz w:val="21"/>
                <w:lang w:val="en-US" w:eastAsia="zh-CN" w:bidi="ar"/>
              </w:rPr>
              <w:t>批复</w:t>
            </w:r>
            <w:r>
              <w:rPr>
                <w:rStyle w:val="13"/>
                <w:rFonts w:hint="eastAsia"/>
                <w:snapToGrid w:val="0"/>
                <w:color w:val="000000"/>
                <w:spacing w:val="-20"/>
                <w:sz w:val="21"/>
                <w:lang w:val="en-US" w:eastAsia="zh-CN" w:bidi="ar"/>
              </w:rPr>
              <w:t>规模</w:t>
            </w:r>
            <w:r>
              <w:rPr>
                <w:rStyle w:val="13"/>
                <w:snapToGrid w:val="0"/>
                <w:color w:val="000000"/>
                <w:spacing w:val="-20"/>
                <w:sz w:val="21"/>
                <w:lang w:val="en-US" w:eastAsia="zh-CN" w:bidi="ar"/>
              </w:rPr>
              <w:t>(m²)</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000000"/>
                <w:spacing w:val="-20"/>
                <w:kern w:val="0"/>
                <w:sz w:val="21"/>
                <w:szCs w:val="21"/>
                <w:u w:val="none"/>
                <w:lang w:val="en-US" w:eastAsia="zh-CN"/>
              </w:rPr>
            </w:pPr>
            <w:r>
              <w:rPr>
                <w:rStyle w:val="13"/>
                <w:snapToGrid w:val="0"/>
                <w:color w:val="000000"/>
                <w:spacing w:val="-20"/>
                <w:sz w:val="21"/>
                <w:lang w:val="en-US" w:eastAsia="zh-CN" w:bidi="ar"/>
              </w:rPr>
              <w:t>实际规模   (m²)</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Style w:val="13"/>
                <w:snapToGrid w:val="0"/>
                <w:color w:val="000000"/>
                <w:spacing w:val="-20"/>
                <w:sz w:val="21"/>
                <w:lang w:val="en-US" w:eastAsia="zh-CN" w:bidi="ar"/>
              </w:rPr>
            </w:pPr>
            <w:r>
              <w:rPr>
                <w:rStyle w:val="13"/>
                <w:snapToGrid w:val="0"/>
                <w:color w:val="000000"/>
                <w:spacing w:val="-20"/>
                <w:sz w:val="21"/>
                <w:lang w:val="en-US" w:eastAsia="zh-CN" w:bidi="ar"/>
              </w:rPr>
              <w:t>规模控制率</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Style w:val="13"/>
                <w:snapToGrid w:val="0"/>
                <w:color w:val="000000"/>
                <w:spacing w:val="-20"/>
                <w:sz w:val="21"/>
                <w:lang w:val="en-US" w:eastAsia="zh-CN" w:bidi="ar"/>
              </w:rPr>
            </w:pPr>
            <w:r>
              <w:rPr>
                <w:rStyle w:val="13"/>
                <w:rFonts w:hint="eastAsia"/>
                <w:snapToGrid w:val="0"/>
                <w:color w:val="000000"/>
                <w:spacing w:val="-20"/>
                <w:sz w:val="21"/>
                <w:lang w:val="en-US" w:eastAsia="zh-CN" w:bidi="ar"/>
              </w:rPr>
              <w:t>预算</w:t>
            </w:r>
            <w:r>
              <w:rPr>
                <w:rStyle w:val="13"/>
                <w:snapToGrid w:val="0"/>
                <w:color w:val="000000"/>
                <w:spacing w:val="-20"/>
                <w:sz w:val="21"/>
                <w:lang w:val="en-US" w:eastAsia="zh-CN" w:bidi="ar"/>
              </w:rPr>
              <w:t>投资</w:t>
            </w:r>
          </w:p>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snapToGrid w:val="0"/>
                <w:color w:val="000000"/>
                <w:spacing w:val="-20"/>
                <w:kern w:val="0"/>
                <w:sz w:val="21"/>
                <w:szCs w:val="21"/>
                <w:u w:val="none"/>
              </w:rPr>
            </w:pPr>
            <w:r>
              <w:rPr>
                <w:rStyle w:val="13"/>
                <w:rFonts w:hint="eastAsia"/>
                <w:snapToGrid w:val="0"/>
                <w:color w:val="000000"/>
                <w:spacing w:val="-20"/>
                <w:sz w:val="21"/>
                <w:lang w:val="en-US" w:eastAsia="zh-CN" w:bidi="ar"/>
              </w:rPr>
              <w:t xml:space="preserve"> (万元)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Style w:val="13"/>
                <w:rFonts w:hint="eastAsia"/>
                <w:snapToGrid w:val="0"/>
                <w:color w:val="000000"/>
                <w:spacing w:val="-20"/>
                <w:sz w:val="21"/>
                <w:lang w:val="en-US" w:eastAsia="zh-CN" w:bidi="ar"/>
              </w:rPr>
            </w:pPr>
            <w:r>
              <w:rPr>
                <w:rStyle w:val="13"/>
                <w:rFonts w:hint="eastAsia"/>
                <w:snapToGrid w:val="0"/>
                <w:color w:val="000000"/>
                <w:spacing w:val="-20"/>
                <w:sz w:val="21"/>
                <w:lang w:val="en-US" w:eastAsia="zh-CN" w:bidi="ar"/>
              </w:rPr>
              <w:t>实际投资</w:t>
            </w:r>
          </w:p>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default" w:ascii="宋体" w:hAnsi="宋体" w:eastAsia="宋体" w:cs="宋体"/>
                <w:i w:val="0"/>
                <w:iCs w:val="0"/>
                <w:color w:val="000000"/>
                <w:spacing w:val="-20"/>
                <w:sz w:val="21"/>
                <w:szCs w:val="21"/>
                <w:u w:val="none"/>
                <w:lang w:val="en-US"/>
              </w:rPr>
            </w:pPr>
            <w:r>
              <w:rPr>
                <w:rStyle w:val="13"/>
                <w:rFonts w:hint="eastAsia"/>
                <w:snapToGrid w:val="0"/>
                <w:color w:val="000000"/>
                <w:spacing w:val="-20"/>
                <w:sz w:val="21"/>
                <w:lang w:val="en-US" w:eastAsia="zh-CN" w:bidi="ar"/>
              </w:rPr>
              <w:t>(万元)</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Style w:val="13"/>
                <w:rFonts w:hint="default"/>
                <w:snapToGrid w:val="0"/>
                <w:color w:val="000000"/>
                <w:spacing w:val="-20"/>
                <w:sz w:val="21"/>
                <w:lang w:val="en-US" w:eastAsia="zh-CN" w:bidi="ar"/>
              </w:rPr>
            </w:pPr>
            <w:r>
              <w:rPr>
                <w:rStyle w:val="13"/>
                <w:rFonts w:hint="eastAsia"/>
                <w:snapToGrid w:val="0"/>
                <w:color w:val="000000"/>
                <w:spacing w:val="-20"/>
                <w:sz w:val="21"/>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bidi w:val="0"/>
              <w:adjustRightInd w:val="0"/>
              <w:snapToGrid w:val="0"/>
              <w:spacing w:line="240" w:lineRule="auto"/>
              <w:rPr>
                <w:rFonts w:hint="eastAsia" w:ascii="宋体" w:hAnsi="宋体" w:eastAsia="宋体" w:cs="宋体"/>
                <w:i w:val="0"/>
                <w:iCs w:val="0"/>
                <w:color w:val="000000"/>
                <w:sz w:val="24"/>
                <w:szCs w:val="24"/>
                <w:u w:val="none"/>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c>
          <w:tcPr>
            <w:tcW w:w="1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bidi w:val="0"/>
              <w:adjustRightInd w:val="0"/>
              <w:snapToGrid w:val="0"/>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厉行节约保障措施</w:t>
            </w:r>
          </w:p>
        </w:tc>
        <w:tc>
          <w:tcPr>
            <w:tcW w:w="57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adjustRightInd w:val="0"/>
              <w:snapToGrid w:val="0"/>
              <w:spacing w:line="240" w:lineRule="auto"/>
              <w:jc w:val="center"/>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坚持政治站位，深刻认识厉行节约，反对浪费的重要意义，坚持筑牢防线，严格落实单位食堂安全责任制.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950" w:type="dxa"/>
            <w:gridSpan w:val="7"/>
            <w:tcBorders>
              <w:top w:val="single" w:color="auto" w:sz="4" w:space="0"/>
              <w:left w:val="nil"/>
              <w:bottom w:val="nil"/>
              <w:right w:val="nil"/>
            </w:tcBorders>
            <w:shd w:val="clear" w:color="auto" w:fill="auto"/>
            <w:noWrap/>
            <w:vAlign w:val="center"/>
          </w:tcPr>
          <w:p>
            <w:pPr>
              <w:keepNext w:val="0"/>
              <w:keepLines w:val="0"/>
              <w:pageBreakBefore w:val="0"/>
              <w:widowControl/>
              <w:wordWrap/>
              <w:overflowPunct/>
              <w:topLinePunct w:val="0"/>
              <w:bidi w:val="0"/>
              <w:adjustRightInd w:val="0"/>
              <w:snapToGrid w:val="0"/>
              <w:spacing w:line="240" w:lineRule="auto"/>
              <w:rPr>
                <w:rFonts w:hint="eastAsia" w:ascii="宋体" w:hAnsi="宋体" w:eastAsia="宋体" w:cs="宋体"/>
                <w:i w:val="0"/>
                <w:iCs w:val="0"/>
                <w:color w:val="000000"/>
                <w:sz w:val="24"/>
                <w:szCs w:val="24"/>
                <w:u w:val="none"/>
              </w:rPr>
            </w:pPr>
            <w:r>
              <w:rPr>
                <w:rStyle w:val="15"/>
                <w:snapToGrid w:val="0"/>
                <w:color w:val="000000"/>
                <w:spacing w:val="-20"/>
                <w:lang w:val="en-US" w:eastAsia="zh-CN" w:bidi="ar"/>
              </w:rPr>
              <w:t>说明：“公用经费”填报基本支出中的一般商品和服务支出。“项目支出”需要填报基本支出以外 的所有项目支出情况，“运行维护经费”填报项目支出中用于人员类和公用运转类的支出。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8950" w:type="dxa"/>
            <w:gridSpan w:val="7"/>
            <w:tcBorders>
              <w:top w:val="nil"/>
              <w:left w:val="nil"/>
              <w:bottom w:val="nil"/>
              <w:right w:val="nil"/>
            </w:tcBorders>
            <w:shd w:val="clear" w:color="auto" w:fill="auto"/>
            <w:noWrap/>
            <w:vAlign w:val="center"/>
          </w:tcPr>
          <w:p>
            <w:pPr>
              <w:keepNext w:val="0"/>
              <w:keepLines w:val="0"/>
              <w:pageBreakBefore w:val="0"/>
              <w:widowControl/>
              <w:wordWrap/>
              <w:overflowPunct/>
              <w:topLinePunct w:val="0"/>
              <w:bidi w:val="0"/>
              <w:adjustRightInd w:val="0"/>
              <w:snapToGrid w:val="0"/>
              <w:spacing w:line="240" w:lineRule="auto"/>
              <w:rPr>
                <w:rFonts w:hint="eastAsia" w:ascii="宋体" w:hAnsi="宋体" w:eastAsia="宋体" w:cs="宋体"/>
                <w:i w:val="0"/>
                <w:iCs w:val="0"/>
                <w:color w:val="000000"/>
                <w:sz w:val="24"/>
                <w:szCs w:val="24"/>
                <w:u w:val="none"/>
              </w:rPr>
            </w:pPr>
            <w:r>
              <w:rPr>
                <w:rStyle w:val="15"/>
                <w:snapToGrid w:val="0"/>
                <w:color w:val="000000"/>
                <w:spacing w:val="-20"/>
                <w:lang w:val="en-US" w:eastAsia="zh-CN" w:bidi="ar"/>
              </w:rPr>
              <w:t>填表人</w:t>
            </w:r>
            <w:r>
              <w:rPr>
                <w:rStyle w:val="15"/>
                <w:snapToGrid w:val="0"/>
                <w:color w:val="000000"/>
                <w:lang w:val="en-US" w:eastAsia="zh-CN" w:bidi="ar"/>
              </w:rPr>
              <w:t xml:space="preserve">：向华 </w:t>
            </w:r>
            <w:r>
              <w:rPr>
                <w:rStyle w:val="15"/>
                <w:rFonts w:hint="eastAsia"/>
                <w:snapToGrid w:val="0"/>
                <w:color w:val="000000"/>
                <w:lang w:val="en-US" w:eastAsia="zh-CN" w:bidi="ar"/>
              </w:rPr>
              <w:t xml:space="preserve">  </w:t>
            </w:r>
            <w:r>
              <w:rPr>
                <w:rStyle w:val="15"/>
                <w:snapToGrid w:val="0"/>
                <w:color w:val="000000"/>
                <w:lang w:val="en-US" w:eastAsia="zh-CN" w:bidi="ar"/>
              </w:rPr>
              <w:t xml:space="preserve"> </w:t>
            </w:r>
            <w:r>
              <w:rPr>
                <w:rStyle w:val="15"/>
                <w:snapToGrid w:val="0"/>
                <w:color w:val="000000"/>
                <w:spacing w:val="-20"/>
                <w:lang w:val="en-US" w:eastAsia="zh-CN" w:bidi="ar"/>
              </w:rPr>
              <w:t>填报日期</w:t>
            </w:r>
            <w:r>
              <w:rPr>
                <w:rStyle w:val="15"/>
                <w:snapToGrid w:val="0"/>
                <w:color w:val="000000"/>
                <w:lang w:val="en-US" w:eastAsia="zh-CN" w:bidi="ar"/>
              </w:rPr>
              <w:t>：2023.4.20</w:t>
            </w:r>
            <w:r>
              <w:rPr>
                <w:rStyle w:val="15"/>
                <w:rFonts w:hint="eastAsia"/>
                <w:snapToGrid w:val="0"/>
                <w:color w:val="000000"/>
                <w:lang w:val="en-US" w:eastAsia="zh-CN" w:bidi="ar"/>
              </w:rPr>
              <w:t xml:space="preserve"> </w:t>
            </w:r>
            <w:r>
              <w:rPr>
                <w:rStyle w:val="15"/>
                <w:snapToGrid w:val="0"/>
                <w:color w:val="000000"/>
                <w:lang w:val="en-US" w:eastAsia="zh-CN" w:bidi="ar"/>
              </w:rPr>
              <w:t xml:space="preserve"> </w:t>
            </w:r>
            <w:r>
              <w:rPr>
                <w:rStyle w:val="15"/>
                <w:rFonts w:hint="eastAsia"/>
                <w:snapToGrid w:val="0"/>
                <w:color w:val="000000"/>
                <w:lang w:val="en-US" w:eastAsia="zh-CN" w:bidi="ar"/>
              </w:rPr>
              <w:t xml:space="preserve"> </w:t>
            </w:r>
            <w:r>
              <w:rPr>
                <w:rStyle w:val="15"/>
                <w:snapToGrid w:val="0"/>
                <w:color w:val="000000"/>
                <w:lang w:val="en-US" w:eastAsia="zh-CN" w:bidi="ar"/>
              </w:rPr>
              <w:t xml:space="preserve"> </w:t>
            </w:r>
            <w:r>
              <w:rPr>
                <w:rStyle w:val="15"/>
                <w:snapToGrid w:val="0"/>
                <w:color w:val="000000"/>
                <w:spacing w:val="-20"/>
                <w:lang w:val="en-US" w:eastAsia="zh-CN" w:bidi="ar"/>
              </w:rPr>
              <w:t>联系电话</w:t>
            </w:r>
            <w:r>
              <w:rPr>
                <w:rStyle w:val="15"/>
                <w:snapToGrid w:val="0"/>
                <w:color w:val="000000"/>
                <w:lang w:val="en-US" w:eastAsia="zh-CN" w:bidi="ar"/>
              </w:rPr>
              <w:t xml:space="preserve">：13507376091 </w:t>
            </w:r>
            <w:r>
              <w:rPr>
                <w:rStyle w:val="15"/>
                <w:rFonts w:hint="eastAsia"/>
                <w:snapToGrid w:val="0"/>
                <w:color w:val="000000"/>
                <w:lang w:val="en-US" w:eastAsia="zh-CN" w:bidi="ar"/>
              </w:rPr>
              <w:t xml:space="preserve"> </w:t>
            </w:r>
            <w:r>
              <w:rPr>
                <w:rStyle w:val="15"/>
                <w:snapToGrid w:val="0"/>
                <w:color w:val="000000"/>
                <w:lang w:val="en-US" w:eastAsia="zh-CN" w:bidi="ar"/>
              </w:rPr>
              <w:t xml:space="preserve"> </w:t>
            </w:r>
            <w:r>
              <w:rPr>
                <w:rStyle w:val="15"/>
                <w:snapToGrid w:val="0"/>
                <w:color w:val="000000"/>
                <w:spacing w:val="-20"/>
                <w:lang w:val="en-US" w:eastAsia="zh-CN" w:bidi="ar"/>
              </w:rPr>
              <w:t>单位负责人签字</w:t>
            </w:r>
            <w:r>
              <w:rPr>
                <w:rStyle w:val="15"/>
                <w:snapToGrid w:val="0"/>
                <w:color w:val="000000"/>
                <w:lang w:val="en-US" w:eastAsia="zh-CN" w:bidi="ar"/>
              </w:rPr>
              <w:t>：</w:t>
            </w:r>
          </w:p>
        </w:tc>
      </w:tr>
    </w:tbl>
    <w:p>
      <w:pPr>
        <w:jc w:val="left"/>
        <w:rPr>
          <w:rStyle w:val="12"/>
          <w:rFonts w:hint="eastAsia"/>
          <w:snapToGrid w:val="0"/>
          <w:color w:val="000000"/>
          <w:sz w:val="32"/>
          <w:szCs w:val="32"/>
          <w:lang w:val="en-US" w:eastAsia="zh-CN" w:bidi="ar"/>
        </w:rPr>
      </w:pPr>
      <w:r>
        <w:rPr>
          <w:rStyle w:val="12"/>
          <w:rFonts w:hint="eastAsia"/>
          <w:snapToGrid w:val="0"/>
          <w:color w:val="000000"/>
          <w:sz w:val="32"/>
          <w:szCs w:val="32"/>
          <w:lang w:val="en-US" w:eastAsia="zh-CN" w:bidi="ar"/>
        </w:rPr>
        <w:t>附表2：      2022年度部门整体支出绩效自评表</w:t>
      </w:r>
    </w:p>
    <w:tbl>
      <w:tblPr>
        <w:tblStyle w:val="16"/>
        <w:tblW w:w="50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3"/>
        <w:gridCol w:w="658"/>
        <w:gridCol w:w="698"/>
        <w:gridCol w:w="1860"/>
        <w:gridCol w:w="1210"/>
        <w:gridCol w:w="1204"/>
        <w:gridCol w:w="722"/>
        <w:gridCol w:w="764"/>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预算部门</w:t>
            </w:r>
          </w:p>
        </w:tc>
        <w:tc>
          <w:tcPr>
            <w:tcW w:w="4441" w:type="pct"/>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eastAsia="zh-CN"/>
              </w:rPr>
            </w:pPr>
            <w:r>
              <w:rPr>
                <w:rFonts w:hint="eastAsia" w:asciiTheme="minorEastAsia" w:hAnsiTheme="minorEastAsia" w:eastAsiaTheme="minorEastAsia" w:cstheme="minorEastAsia"/>
                <w:snapToGrid w:val="0"/>
                <w:color w:val="000000"/>
                <w:spacing w:val="0"/>
                <w:kern w:val="0"/>
                <w:sz w:val="21"/>
                <w:szCs w:val="21"/>
                <w:lang w:eastAsia="zh-CN"/>
              </w:rPr>
              <w:t>益阳市资阳区公路建设养护中心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182"/>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年度预  算申请  (万元)</w:t>
            </w:r>
          </w:p>
        </w:tc>
        <w:tc>
          <w:tcPr>
            <w:tcW w:w="74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年初</w:t>
            </w:r>
            <w:r>
              <w:rPr>
                <w:rFonts w:hint="eastAsia" w:asciiTheme="minorEastAsia" w:hAnsiTheme="minorEastAsia" w:eastAsiaTheme="minorEastAsia" w:cstheme="minorEastAsia"/>
                <w:snapToGrid w:val="0"/>
                <w:color w:val="000000"/>
                <w:spacing w:val="0"/>
                <w:kern w:val="0"/>
                <w:position w:val="-1"/>
                <w:sz w:val="21"/>
                <w:szCs w:val="21"/>
              </w:rPr>
              <w:t>预算数</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全年预算数</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全年执行数</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分值</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执行率</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740" w:type="pct"/>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position w:val="-1"/>
                <w:sz w:val="21"/>
                <w:szCs w:val="21"/>
              </w:rPr>
              <w:t>年度资金总额</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4272.41</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4203.41</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position w:val="-1"/>
                <w:sz w:val="21"/>
                <w:szCs w:val="21"/>
              </w:rPr>
              <w:t>10分</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100%</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241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position w:val="-1"/>
                <w:sz w:val="21"/>
                <w:szCs w:val="21"/>
              </w:rPr>
              <w:t>按收入性质分：</w:t>
            </w:r>
          </w:p>
        </w:tc>
        <w:tc>
          <w:tcPr>
            <w:tcW w:w="2026"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position w:val="-1"/>
                <w:sz w:val="21"/>
                <w:szCs w:val="21"/>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241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position w:val="-1"/>
                <w:sz w:val="21"/>
                <w:szCs w:val="21"/>
              </w:rPr>
              <w:t>其中：       一般公共预算：</w:t>
            </w:r>
            <w:r>
              <w:rPr>
                <w:rFonts w:hint="eastAsia" w:asciiTheme="minorEastAsia" w:hAnsiTheme="minorEastAsia" w:eastAsiaTheme="minorEastAsia" w:cstheme="minorEastAsia"/>
                <w:snapToGrid w:val="0"/>
                <w:color w:val="000000"/>
                <w:spacing w:val="0"/>
                <w:kern w:val="0"/>
                <w:position w:val="-1"/>
                <w:sz w:val="21"/>
                <w:szCs w:val="21"/>
                <w:lang w:val="en-US" w:eastAsia="zh-CN"/>
              </w:rPr>
              <w:t>4203.41</w:t>
            </w:r>
          </w:p>
        </w:tc>
        <w:tc>
          <w:tcPr>
            <w:tcW w:w="2026"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position w:val="-1"/>
                <w:sz w:val="21"/>
                <w:szCs w:val="21"/>
              </w:rPr>
              <w:t>其中：基本支出：</w:t>
            </w:r>
            <w:r>
              <w:rPr>
                <w:rFonts w:hint="eastAsia" w:asciiTheme="minorEastAsia" w:hAnsiTheme="minorEastAsia" w:eastAsiaTheme="minorEastAsia" w:cstheme="minorEastAsia"/>
                <w:snapToGrid w:val="0"/>
                <w:color w:val="000000"/>
                <w:spacing w:val="0"/>
                <w:kern w:val="0"/>
                <w:position w:val="-1"/>
                <w:sz w:val="21"/>
                <w:szCs w:val="21"/>
                <w:lang w:val="en-US" w:eastAsia="zh-CN"/>
              </w:rPr>
              <w:t>731.91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241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position w:val="-1"/>
                <w:sz w:val="21"/>
                <w:szCs w:val="21"/>
              </w:rPr>
              <w:t>政府性基金拨款：</w:t>
            </w:r>
            <w:r>
              <w:rPr>
                <w:rFonts w:hint="eastAsia" w:asciiTheme="minorEastAsia" w:hAnsiTheme="minorEastAsia" w:eastAsiaTheme="minorEastAsia" w:cstheme="minorEastAsia"/>
                <w:snapToGrid w:val="0"/>
                <w:color w:val="000000"/>
                <w:spacing w:val="0"/>
                <w:kern w:val="0"/>
                <w:position w:val="-1"/>
                <w:sz w:val="21"/>
                <w:szCs w:val="21"/>
                <w:lang w:val="en-US" w:eastAsia="zh-CN"/>
              </w:rPr>
              <w:t>28</w:t>
            </w:r>
          </w:p>
        </w:tc>
        <w:tc>
          <w:tcPr>
            <w:tcW w:w="2026"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position w:val="-1"/>
                <w:sz w:val="21"/>
                <w:szCs w:val="21"/>
              </w:rPr>
              <w:t>项目支出：</w:t>
            </w:r>
            <w:r>
              <w:rPr>
                <w:rFonts w:hint="eastAsia" w:asciiTheme="minorEastAsia" w:hAnsiTheme="minorEastAsia" w:eastAsiaTheme="minorEastAsia" w:cstheme="minorEastAsia"/>
                <w:snapToGrid w:val="0"/>
                <w:color w:val="000000"/>
                <w:spacing w:val="0"/>
                <w:kern w:val="0"/>
                <w:position w:val="-1"/>
                <w:sz w:val="21"/>
                <w:szCs w:val="21"/>
                <w:lang w:val="en-US" w:eastAsia="zh-CN"/>
              </w:rPr>
              <w:t>3471.5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241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position w:val="-1"/>
                <w:sz w:val="21"/>
                <w:szCs w:val="21"/>
              </w:rPr>
              <w:t>纳入专户管理的非税收入拨款：</w:t>
            </w:r>
          </w:p>
        </w:tc>
        <w:tc>
          <w:tcPr>
            <w:tcW w:w="2026"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241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position w:val="-1"/>
                <w:sz w:val="21"/>
                <w:szCs w:val="21"/>
              </w:rPr>
              <w:t>其他资金：</w:t>
            </w:r>
            <w:r>
              <w:rPr>
                <w:rFonts w:hint="eastAsia" w:asciiTheme="minorEastAsia" w:hAnsiTheme="minorEastAsia" w:eastAsiaTheme="minorEastAsia" w:cstheme="minorEastAsia"/>
                <w:snapToGrid w:val="0"/>
                <w:color w:val="000000"/>
                <w:spacing w:val="0"/>
                <w:kern w:val="0"/>
                <w:position w:val="-1"/>
                <w:sz w:val="21"/>
                <w:szCs w:val="21"/>
                <w:lang w:val="en-US" w:eastAsia="zh-CN"/>
              </w:rPr>
              <w:t>41</w:t>
            </w:r>
          </w:p>
        </w:tc>
        <w:tc>
          <w:tcPr>
            <w:tcW w:w="2026"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37"/>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年度总体目标</w:t>
            </w:r>
          </w:p>
        </w:tc>
        <w:tc>
          <w:tcPr>
            <w:tcW w:w="241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position w:val="-1"/>
                <w:sz w:val="21"/>
                <w:szCs w:val="21"/>
              </w:rPr>
              <w:t>预期目标</w:t>
            </w:r>
          </w:p>
        </w:tc>
        <w:tc>
          <w:tcPr>
            <w:tcW w:w="2026"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position w:val="-1"/>
                <w:sz w:val="2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2415"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2026" w:type="pct"/>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绩效指标</w:t>
            </w:r>
          </w:p>
        </w:tc>
        <w:tc>
          <w:tcPr>
            <w:tcW w:w="3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一级</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指标</w:t>
            </w:r>
          </w:p>
        </w:tc>
        <w:tc>
          <w:tcPr>
            <w:tcW w:w="380"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二级 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三级指标</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position w:val="1"/>
                <w:sz w:val="21"/>
                <w:szCs w:val="21"/>
              </w:rPr>
              <w:t>年度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指标值</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实际完成值</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分值</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得分</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20"/>
                <w:kern w:val="0"/>
                <w:position w:val="0"/>
                <w:sz w:val="21"/>
                <w:szCs w:val="21"/>
              </w:rPr>
            </w:pPr>
            <w:r>
              <w:rPr>
                <w:rFonts w:hint="eastAsia" w:asciiTheme="minorEastAsia" w:hAnsiTheme="minorEastAsia" w:eastAsiaTheme="minorEastAsia" w:cstheme="minorEastAsia"/>
                <w:snapToGrid w:val="0"/>
                <w:color w:val="000000"/>
                <w:spacing w:val="-20"/>
                <w:kern w:val="0"/>
                <w:position w:val="0"/>
                <w:sz w:val="21"/>
                <w:szCs w:val="21"/>
              </w:rPr>
              <w:t>偏差原因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20"/>
                <w:kern w:val="0"/>
                <w:position w:val="0"/>
                <w:sz w:val="21"/>
                <w:szCs w:val="21"/>
              </w:rPr>
            </w:pPr>
            <w:r>
              <w:rPr>
                <w:rFonts w:hint="eastAsia" w:asciiTheme="minorEastAsia" w:hAnsiTheme="minorEastAsia" w:eastAsiaTheme="minorEastAsia" w:cstheme="minorEastAsia"/>
                <w:snapToGrid w:val="0"/>
                <w:color w:val="000000"/>
                <w:spacing w:val="-20"/>
                <w:kern w:val="0"/>
                <w:position w:val="0"/>
                <w:sz w:val="21"/>
                <w:szCs w:val="21"/>
              </w:rPr>
              <w:t>分析及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20"/>
                <w:kern w:val="0"/>
                <w:position w:val="0"/>
                <w:sz w:val="21"/>
                <w:szCs w:val="21"/>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position w:val="19"/>
                <w:sz w:val="21"/>
                <w:szCs w:val="21"/>
              </w:rPr>
              <w:t>产出</w:t>
            </w:r>
            <w:r>
              <w:rPr>
                <w:rFonts w:hint="eastAsia" w:asciiTheme="minorEastAsia" w:hAnsiTheme="minorEastAsia" w:eastAsiaTheme="minorEastAsia" w:cstheme="minorEastAsia"/>
                <w:snapToGrid w:val="0"/>
                <w:color w:val="000000"/>
                <w:spacing w:val="0"/>
                <w:kern w:val="0"/>
                <w:position w:val="19"/>
                <w:sz w:val="21"/>
                <w:szCs w:val="21"/>
                <w:lang w:val="en-US" w:eastAsia="zh-CN"/>
              </w:rPr>
              <w:t xml:space="preserve"> </w:t>
            </w:r>
            <w:r>
              <w:rPr>
                <w:rFonts w:hint="eastAsia" w:asciiTheme="minorEastAsia" w:hAnsiTheme="minorEastAsia" w:eastAsiaTheme="minorEastAsia" w:cstheme="minorEastAsia"/>
                <w:snapToGrid w:val="0"/>
                <w:color w:val="000000"/>
                <w:spacing w:val="0"/>
                <w:kern w:val="0"/>
                <w:position w:val="19"/>
                <w:sz w:val="21"/>
                <w:szCs w:val="21"/>
              </w:rPr>
              <w:t>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(50分)</w:t>
            </w: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数量</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普通国省道养护里程</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30.469公里</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30.469公里</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资源路产业路旅游路三路建设</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44.586公里</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44.586公里</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隐患里程</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156.263公里</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156.263公里</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质量</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路况优良率提升</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eastAsia="zh-CN"/>
              </w:rPr>
              <w:t>优良路率达</w:t>
            </w:r>
            <w:r>
              <w:rPr>
                <w:rFonts w:hint="eastAsia" w:ascii="仿宋" w:hAnsi="仿宋" w:eastAsia="仿宋" w:cs="仿宋"/>
                <w:snapToGrid w:val="0"/>
                <w:color w:val="000000"/>
                <w:spacing w:val="0"/>
                <w:kern w:val="0"/>
                <w:sz w:val="21"/>
                <w:szCs w:val="21"/>
                <w:lang w:val="en-US" w:eastAsia="zh-CN"/>
              </w:rPr>
              <w:t>90</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rPr>
            </w:pPr>
            <w:r>
              <w:rPr>
                <w:rFonts w:hint="eastAsia" w:ascii="仿宋" w:hAnsi="仿宋" w:eastAsia="仿宋" w:cs="仿宋"/>
                <w:snapToGrid w:val="0"/>
                <w:color w:val="000000"/>
                <w:spacing w:val="0"/>
                <w:kern w:val="0"/>
                <w:sz w:val="21"/>
                <w:szCs w:val="21"/>
                <w:lang w:eastAsia="zh-CN"/>
              </w:rPr>
              <w:t>优良路率达</w:t>
            </w:r>
            <w:r>
              <w:rPr>
                <w:rFonts w:hint="eastAsia" w:ascii="仿宋" w:hAnsi="仿宋" w:eastAsia="仿宋" w:cs="仿宋"/>
                <w:snapToGrid w:val="0"/>
                <w:color w:val="000000"/>
                <w:spacing w:val="0"/>
                <w:kern w:val="0"/>
                <w:sz w:val="21"/>
                <w:szCs w:val="21"/>
                <w:lang w:val="en-US" w:eastAsia="zh-CN"/>
              </w:rPr>
              <w:t>90</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质量达标率</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100%</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100%</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质量指标</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合格</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合格</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时效</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rPr>
            </w:pPr>
            <w:r>
              <w:rPr>
                <w:rFonts w:hint="eastAsia" w:ascii="仿宋" w:hAnsi="仿宋" w:eastAsia="仿宋" w:cs="仿宋"/>
                <w:snapToGrid w:val="0"/>
                <w:color w:val="000000"/>
                <w:spacing w:val="0"/>
                <w:kern w:val="0"/>
                <w:sz w:val="21"/>
                <w:szCs w:val="21"/>
                <w:lang w:eastAsia="zh-CN"/>
              </w:rPr>
              <w:t>及时养护、及时拨付资金</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210" w:firstLineChars="10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及时</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及时</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完成及时性</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100%</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100%</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完成时间</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2022年12月</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2022年12月</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成本</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不超出预算</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未超出</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210" w:firstLineChars="10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未超出</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eastAsia="zh-CN"/>
              </w:rPr>
              <w:t>成本控制率</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100%</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100%</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财政预算</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不超过预算</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未超过预算</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效益指标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(40分)</w:t>
            </w: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经济</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效益</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提供良好的道路行驶环境</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提高</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提高</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经济发展促进作用</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明显</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明显</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项目收益</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交通事故减少</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切实减少交通事故</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社会</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效益</w:t>
            </w:r>
            <w:r>
              <w:rPr>
                <w:rFonts w:hint="eastAsia" w:asciiTheme="minorEastAsia" w:hAnsiTheme="minorEastAsia" w:eastAsiaTheme="minorEastAsia" w:cstheme="minorEastAsia"/>
                <w:snapToGrid w:val="0"/>
                <w:color w:val="000000"/>
                <w:spacing w:val="0"/>
                <w:kern w:val="0"/>
                <w:sz w:val="21"/>
                <w:szCs w:val="21"/>
                <w:lang w:val="en-US" w:eastAsia="zh-CN"/>
              </w:rPr>
              <w:t xml:space="preserve"> </w:t>
            </w:r>
            <w:r>
              <w:rPr>
                <w:rFonts w:hint="eastAsia" w:asciiTheme="minorEastAsia" w:hAnsiTheme="minorEastAsia" w:eastAsiaTheme="minorEastAsia" w:cstheme="minorEastAsia"/>
                <w:snapToGrid w:val="0"/>
                <w:color w:val="000000"/>
                <w:spacing w:val="0"/>
                <w:kern w:val="0"/>
                <w:sz w:val="21"/>
                <w:szCs w:val="21"/>
              </w:rPr>
              <w:t>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降低企业运输成本</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降低成本</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降低成本</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基本公共服务水平</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提升</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提升</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安全生产</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0安全生产责任事故</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0安全生产责任事故</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5</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生态</w:t>
            </w:r>
            <w:r>
              <w:rPr>
                <w:rFonts w:hint="eastAsia" w:asciiTheme="minorEastAsia" w:hAnsiTheme="minorEastAsia" w:eastAsiaTheme="minorEastAsia" w:cstheme="minorEastAsia"/>
                <w:snapToGrid w:val="0"/>
                <w:color w:val="000000"/>
                <w:spacing w:val="0"/>
                <w:kern w:val="0"/>
                <w:sz w:val="21"/>
                <w:szCs w:val="21"/>
                <w:lang w:val="en-US" w:eastAsia="zh-CN"/>
              </w:rPr>
              <w:t xml:space="preserve"> 效益</w:t>
            </w:r>
            <w:r>
              <w:rPr>
                <w:rFonts w:hint="eastAsia" w:asciiTheme="minorEastAsia" w:hAnsiTheme="minorEastAsia" w:eastAsiaTheme="minorEastAsia" w:cstheme="minorEastAsia"/>
                <w:snapToGrid w:val="0"/>
                <w:color w:val="000000"/>
                <w:spacing w:val="0"/>
                <w:kern w:val="0"/>
                <w:sz w:val="21"/>
                <w:szCs w:val="21"/>
              </w:rPr>
              <w:t xml:space="preserve"> 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降尘、降噪、防水水土流失</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良好</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210" w:firstLineChars="10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eastAsia="zh-CN"/>
              </w:rPr>
              <w:t>良好</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水土保持</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好</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好</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000000"/>
                <w:spacing w:val="0"/>
                <w:kern w:val="0"/>
                <w:sz w:val="21"/>
                <w:szCs w:val="21"/>
              </w:rPr>
            </w:pPr>
            <w:r>
              <w:rPr>
                <w:rFonts w:hint="eastAsia" w:ascii="仿宋" w:hAnsi="仿宋" w:eastAsia="仿宋" w:cs="仿宋"/>
                <w:snapToGrid w:val="0"/>
                <w:color w:val="000000"/>
                <w:spacing w:val="0"/>
                <w:kern w:val="0"/>
                <w:sz w:val="21"/>
                <w:szCs w:val="21"/>
              </w:rPr>
              <w:t>道路扬尘治理</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rPr>
            </w:pPr>
            <w:r>
              <w:rPr>
                <w:rFonts w:hint="eastAsia" w:ascii="仿宋" w:hAnsi="仿宋" w:eastAsia="仿宋" w:cs="仿宋"/>
                <w:snapToGrid w:val="0"/>
                <w:color w:val="auto"/>
                <w:spacing w:val="0"/>
                <w:kern w:val="0"/>
                <w:sz w:val="21"/>
                <w:szCs w:val="21"/>
              </w:rPr>
              <w:t>有效减少扬尘</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做好环保处治</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可持续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影响指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auto"/>
                <w:spacing w:val="0"/>
                <w:kern w:val="0"/>
                <w:sz w:val="21"/>
                <w:szCs w:val="21"/>
                <w:lang w:eastAsia="zh-CN"/>
              </w:rPr>
            </w:pPr>
            <w:r>
              <w:rPr>
                <w:rFonts w:hint="eastAsia" w:ascii="仿宋" w:hAnsi="仿宋" w:eastAsia="仿宋" w:cs="仿宋"/>
                <w:snapToGrid w:val="0"/>
                <w:color w:val="auto"/>
                <w:spacing w:val="0"/>
                <w:kern w:val="0"/>
                <w:sz w:val="21"/>
                <w:szCs w:val="21"/>
                <w:lang w:eastAsia="zh-CN"/>
              </w:rPr>
              <w:t>保障和延长公路使用寿命</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5年</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210" w:firstLineChars="10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5年</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可持续影响</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提升</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提升</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lang w:val="en-US" w:eastAsia="zh-CN"/>
              </w:rPr>
              <w:t>长效管护机制</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eastAsia="zh-CN"/>
              </w:rPr>
            </w:pPr>
            <w:r>
              <w:rPr>
                <w:rFonts w:hint="eastAsia" w:ascii="仿宋" w:hAnsi="仿宋" w:eastAsia="仿宋" w:cs="仿宋"/>
                <w:snapToGrid w:val="0"/>
                <w:color w:val="auto"/>
                <w:spacing w:val="0"/>
                <w:kern w:val="0"/>
                <w:sz w:val="21"/>
                <w:szCs w:val="21"/>
                <w:lang w:eastAsia="zh-CN"/>
              </w:rPr>
              <w:t>保障和延长公路使用寿命</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eastAsia="zh-CN"/>
              </w:rPr>
            </w:pPr>
            <w:r>
              <w:rPr>
                <w:rFonts w:hint="eastAsia" w:ascii="仿宋" w:hAnsi="仿宋" w:eastAsia="仿宋" w:cs="仿宋"/>
                <w:snapToGrid w:val="0"/>
                <w:color w:val="auto"/>
                <w:spacing w:val="0"/>
                <w:kern w:val="0"/>
                <w:sz w:val="21"/>
                <w:szCs w:val="21"/>
                <w:lang w:val="en-US" w:eastAsia="zh-CN"/>
              </w:rPr>
              <w:t>切实</w:t>
            </w:r>
            <w:r>
              <w:rPr>
                <w:rFonts w:hint="eastAsia" w:ascii="仿宋" w:hAnsi="仿宋" w:eastAsia="仿宋" w:cs="仿宋"/>
                <w:snapToGrid w:val="0"/>
                <w:color w:val="auto"/>
                <w:spacing w:val="0"/>
                <w:kern w:val="0"/>
                <w:sz w:val="21"/>
                <w:szCs w:val="21"/>
                <w:lang w:eastAsia="zh-CN"/>
              </w:rPr>
              <w:t>保障和延长公路使用寿命</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服务</w:t>
            </w:r>
            <w:r>
              <w:rPr>
                <w:rFonts w:hint="eastAsia" w:asciiTheme="minorEastAsia" w:hAnsiTheme="minorEastAsia" w:eastAsiaTheme="minorEastAsia" w:cstheme="minorEastAsia"/>
                <w:snapToGrid w:val="0"/>
                <w:color w:val="000000"/>
                <w:spacing w:val="0"/>
                <w:kern w:val="0"/>
                <w:sz w:val="21"/>
                <w:szCs w:val="21"/>
                <w:lang w:val="en-US" w:eastAsia="zh-CN"/>
              </w:rPr>
              <w:t>对</w:t>
            </w:r>
            <w:r>
              <w:rPr>
                <w:rFonts w:hint="eastAsia" w:asciiTheme="minorEastAsia" w:hAnsiTheme="minorEastAsia" w:eastAsiaTheme="minorEastAsia" w:cstheme="minorEastAsia"/>
                <w:snapToGrid w:val="0"/>
                <w:color w:val="000000"/>
                <w:spacing w:val="0"/>
                <w:kern w:val="0"/>
                <w:sz w:val="21"/>
                <w:szCs w:val="21"/>
              </w:rPr>
              <w:t xml:space="preserve"> 象满意 度指标</w:t>
            </w: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auto"/>
                <w:spacing w:val="0"/>
                <w:kern w:val="0"/>
                <w:sz w:val="21"/>
                <w:szCs w:val="21"/>
                <w:lang w:eastAsia="zh-CN"/>
              </w:rPr>
            </w:pPr>
            <w:r>
              <w:rPr>
                <w:rFonts w:hint="eastAsia" w:ascii="仿宋" w:hAnsi="仿宋" w:eastAsia="仿宋" w:cs="仿宋"/>
                <w:snapToGrid w:val="0"/>
                <w:color w:val="auto"/>
                <w:spacing w:val="0"/>
                <w:kern w:val="0"/>
                <w:sz w:val="21"/>
                <w:szCs w:val="21"/>
                <w:lang w:eastAsia="zh-CN"/>
              </w:rPr>
              <w:t>群众满意度问卷调查</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210" w:firstLineChars="10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000000"/>
                <w:spacing w:val="0"/>
                <w:kern w:val="0"/>
                <w:sz w:val="21"/>
                <w:szCs w:val="21"/>
              </w:rPr>
              <w:t>≥90%</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000000"/>
                <w:spacing w:val="0"/>
                <w:kern w:val="0"/>
                <w:sz w:val="21"/>
                <w:szCs w:val="21"/>
              </w:rPr>
              <w:t>≥90%</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left"/>
              <w:textAlignment w:val="baseline"/>
              <w:rPr>
                <w:rFonts w:hint="eastAsia" w:ascii="仿宋" w:hAnsi="仿宋" w:eastAsia="仿宋" w:cs="仿宋"/>
                <w:snapToGrid w:val="0"/>
                <w:color w:val="000000"/>
                <w:spacing w:val="0"/>
                <w:kern w:val="0"/>
                <w:sz w:val="21"/>
                <w:szCs w:val="21"/>
                <w:lang w:eastAsia="zh-CN"/>
              </w:rPr>
            </w:pPr>
            <w:r>
              <w:rPr>
                <w:rFonts w:hint="eastAsia" w:ascii="仿宋" w:hAnsi="仿宋" w:eastAsia="仿宋" w:cs="仿宋"/>
                <w:snapToGrid w:val="0"/>
                <w:color w:val="000000"/>
                <w:spacing w:val="0"/>
                <w:kern w:val="0"/>
                <w:sz w:val="21"/>
                <w:szCs w:val="21"/>
                <w:lang w:eastAsia="zh-CN"/>
              </w:rPr>
              <w:t>社会公众满意度</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≥90%</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仿宋" w:hAnsi="仿宋" w:eastAsia="仿宋" w:cs="仿宋"/>
                <w:snapToGrid w:val="0"/>
                <w:color w:val="000000"/>
                <w:spacing w:val="0"/>
                <w:kern w:val="0"/>
                <w:sz w:val="21"/>
                <w:szCs w:val="21"/>
                <w:lang w:val="en-US" w:eastAsia="zh-CN"/>
              </w:rPr>
            </w:pPr>
            <w:r>
              <w:rPr>
                <w:rFonts w:hint="eastAsia" w:ascii="仿宋" w:hAnsi="仿宋" w:eastAsia="仿宋" w:cs="仿宋"/>
                <w:snapToGrid w:val="0"/>
                <w:color w:val="000000"/>
                <w:spacing w:val="0"/>
                <w:kern w:val="0"/>
                <w:sz w:val="21"/>
                <w:szCs w:val="21"/>
                <w:lang w:val="en-US" w:eastAsia="zh-CN"/>
              </w:rPr>
              <w:t>≥90%</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2</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58" w:type="pct"/>
            <w:vMerge w:val="continue"/>
            <w:tcBorders>
              <w:top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59"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380" w:type="pct"/>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c>
          <w:tcPr>
            <w:tcW w:w="1015"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仿宋" w:hAnsi="仿宋" w:eastAsia="仿宋" w:cs="仿宋"/>
                <w:snapToGrid w:val="0"/>
                <w:color w:val="auto"/>
                <w:spacing w:val="0"/>
                <w:kern w:val="0"/>
                <w:sz w:val="21"/>
                <w:szCs w:val="21"/>
              </w:rPr>
            </w:pPr>
            <w:r>
              <w:rPr>
                <w:rFonts w:hint="eastAsia" w:ascii="仿宋" w:hAnsi="仿宋" w:eastAsia="仿宋" w:cs="仿宋"/>
                <w:snapToGrid w:val="0"/>
                <w:color w:val="auto"/>
                <w:spacing w:val="0"/>
                <w:kern w:val="0"/>
                <w:sz w:val="21"/>
                <w:szCs w:val="21"/>
              </w:rPr>
              <w:t>项目区群众满意度</w:t>
            </w:r>
          </w:p>
        </w:tc>
        <w:tc>
          <w:tcPr>
            <w:tcW w:w="6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lang w:val="en-US" w:eastAsia="zh-CN"/>
              </w:rPr>
            </w:pPr>
            <w:r>
              <w:rPr>
                <w:rFonts w:hint="eastAsia" w:ascii="仿宋" w:hAnsi="仿宋" w:eastAsia="仿宋" w:cs="仿宋"/>
                <w:snapToGrid w:val="0"/>
                <w:color w:val="auto"/>
                <w:spacing w:val="0"/>
                <w:kern w:val="0"/>
                <w:sz w:val="21"/>
                <w:szCs w:val="21"/>
              </w:rPr>
              <w:t>≧</w:t>
            </w:r>
            <w:r>
              <w:rPr>
                <w:rFonts w:hint="eastAsia" w:ascii="仿宋" w:hAnsi="仿宋" w:eastAsia="仿宋" w:cs="仿宋"/>
                <w:snapToGrid w:val="0"/>
                <w:color w:val="auto"/>
                <w:spacing w:val="0"/>
                <w:kern w:val="0"/>
                <w:sz w:val="21"/>
                <w:szCs w:val="21"/>
                <w:lang w:val="en-US" w:eastAsia="zh-CN"/>
              </w:rPr>
              <w:t>95%</w:t>
            </w:r>
          </w:p>
        </w:tc>
        <w:tc>
          <w:tcPr>
            <w:tcW w:w="65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napToGrid w:val="0"/>
                <w:color w:val="auto"/>
                <w:spacing w:val="0"/>
                <w:kern w:val="0"/>
                <w:sz w:val="21"/>
                <w:szCs w:val="21"/>
              </w:rPr>
            </w:pPr>
            <w:r>
              <w:rPr>
                <w:rFonts w:hint="eastAsia" w:ascii="仿宋" w:hAnsi="仿宋" w:eastAsia="仿宋" w:cs="仿宋"/>
                <w:snapToGrid w:val="0"/>
                <w:color w:val="auto"/>
                <w:spacing w:val="0"/>
                <w:kern w:val="0"/>
                <w:sz w:val="21"/>
                <w:szCs w:val="21"/>
                <w:lang w:val="en-US" w:eastAsia="zh-CN"/>
              </w:rPr>
              <w:t>97%</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3</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628" w:type="pct"/>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position w:val="-1"/>
                <w:sz w:val="21"/>
                <w:szCs w:val="21"/>
              </w:rPr>
              <w:t>总分</w:t>
            </w:r>
          </w:p>
        </w:tc>
        <w:tc>
          <w:tcPr>
            <w:tcW w:w="394"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100分</w:t>
            </w:r>
          </w:p>
        </w:tc>
        <w:tc>
          <w:tcPr>
            <w:tcW w:w="417"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napToGrid w:val="0"/>
                <w:color w:val="000000"/>
                <w:spacing w:val="0"/>
                <w:kern w:val="0"/>
                <w:sz w:val="21"/>
                <w:szCs w:val="21"/>
                <w:lang w:val="en-US" w:eastAsia="zh-CN"/>
              </w:rPr>
            </w:pPr>
            <w:r>
              <w:rPr>
                <w:rFonts w:hint="eastAsia" w:asciiTheme="minorEastAsia" w:hAnsiTheme="minorEastAsia" w:eastAsiaTheme="minorEastAsia" w:cstheme="minorEastAsia"/>
                <w:snapToGrid w:val="0"/>
                <w:color w:val="000000"/>
                <w:spacing w:val="0"/>
                <w:kern w:val="0"/>
                <w:sz w:val="21"/>
                <w:szCs w:val="21"/>
                <w:lang w:val="en-US" w:eastAsia="zh-CN"/>
              </w:rPr>
              <w:t>100分</w:t>
            </w:r>
          </w:p>
        </w:tc>
        <w:tc>
          <w:tcPr>
            <w:tcW w:w="559"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spacing w:val="0"/>
                <w:kern w:val="0"/>
                <w:sz w:val="21"/>
                <w:szCs w:val="21"/>
              </w:rPr>
            </w:pPr>
            <w:r>
              <w:rPr>
                <w:rFonts w:hint="eastAsia" w:asciiTheme="minorEastAsia" w:hAnsiTheme="minorEastAsia" w:eastAsiaTheme="minorEastAsia" w:cstheme="minorEastAsia"/>
                <w:snapToGrid w:val="0"/>
                <w:color w:val="000000"/>
                <w:spacing w:val="0"/>
                <w:kern w:val="0"/>
                <w:sz w:val="21"/>
                <w:szCs w:val="21"/>
              </w:rPr>
              <w:t>100分</w:t>
            </w:r>
          </w:p>
        </w:tc>
      </w:tr>
    </w:tbl>
    <w:p>
      <w:pPr>
        <w:spacing w:before="178" w:line="230" w:lineRule="auto"/>
        <w:rPr>
          <w:rFonts w:ascii="仿宋" w:hAnsi="仿宋" w:eastAsia="仿宋" w:cs="仿宋"/>
          <w:sz w:val="22"/>
          <w:szCs w:val="22"/>
        </w:rPr>
      </w:pPr>
      <w:r>
        <w:rPr>
          <w:rFonts w:ascii="仿宋" w:hAnsi="仿宋" w:eastAsia="仿宋" w:cs="仿宋"/>
          <w:spacing w:val="-26"/>
          <w:sz w:val="22"/>
          <w:szCs w:val="22"/>
        </w:rPr>
        <w:t>填表人：</w:t>
      </w:r>
      <w:r>
        <w:rPr>
          <w:rFonts w:ascii="仿宋" w:hAnsi="仿宋" w:eastAsia="仿宋" w:cs="仿宋"/>
          <w:spacing w:val="5"/>
          <w:sz w:val="22"/>
          <w:szCs w:val="22"/>
        </w:rPr>
        <w:t xml:space="preserve"> </w:t>
      </w:r>
      <w:r>
        <w:rPr>
          <w:rFonts w:hint="eastAsia" w:ascii="仿宋" w:hAnsi="仿宋" w:eastAsia="仿宋" w:cs="仿宋"/>
          <w:spacing w:val="5"/>
          <w:sz w:val="22"/>
          <w:szCs w:val="22"/>
          <w:lang w:eastAsia="zh-CN"/>
        </w:rPr>
        <w:t>向华</w:t>
      </w:r>
      <w:r>
        <w:rPr>
          <w:rFonts w:ascii="仿宋" w:hAnsi="仿宋" w:eastAsia="仿宋" w:cs="仿宋"/>
          <w:spacing w:val="5"/>
          <w:sz w:val="22"/>
          <w:szCs w:val="22"/>
        </w:rPr>
        <w:t xml:space="preserve">    </w:t>
      </w:r>
      <w:r>
        <w:rPr>
          <w:rFonts w:ascii="仿宋" w:hAnsi="仿宋" w:eastAsia="仿宋" w:cs="仿宋"/>
          <w:spacing w:val="-26"/>
          <w:sz w:val="22"/>
          <w:szCs w:val="22"/>
        </w:rPr>
        <w:t>填报日期：</w:t>
      </w:r>
      <w:r>
        <w:rPr>
          <w:rFonts w:hint="eastAsia" w:ascii="仿宋" w:hAnsi="仿宋" w:eastAsia="仿宋" w:cs="仿宋"/>
          <w:spacing w:val="-26"/>
          <w:sz w:val="22"/>
          <w:szCs w:val="22"/>
          <w:lang w:val="en-US" w:eastAsia="zh-CN"/>
        </w:rPr>
        <w:t>2023.9.19</w:t>
      </w:r>
      <w:r>
        <w:rPr>
          <w:rFonts w:ascii="仿宋" w:hAnsi="仿宋" w:eastAsia="仿宋" w:cs="仿宋"/>
          <w:spacing w:val="2"/>
          <w:sz w:val="22"/>
          <w:szCs w:val="22"/>
        </w:rPr>
        <w:t xml:space="preserve">     </w:t>
      </w:r>
      <w:r>
        <w:rPr>
          <w:rFonts w:ascii="仿宋" w:hAnsi="仿宋" w:eastAsia="仿宋" w:cs="仿宋"/>
          <w:spacing w:val="-26"/>
          <w:sz w:val="22"/>
          <w:szCs w:val="22"/>
        </w:rPr>
        <w:t>联系电话：</w:t>
      </w:r>
      <w:r>
        <w:rPr>
          <w:rFonts w:hint="eastAsia" w:ascii="仿宋" w:hAnsi="仿宋" w:eastAsia="仿宋" w:cs="仿宋"/>
          <w:spacing w:val="-26"/>
          <w:sz w:val="22"/>
          <w:szCs w:val="22"/>
          <w:lang w:val="en-US" w:eastAsia="zh-CN"/>
        </w:rPr>
        <w:t>13507376091</w:t>
      </w:r>
      <w:r>
        <w:rPr>
          <w:rFonts w:ascii="仿宋" w:hAnsi="仿宋" w:eastAsia="仿宋" w:cs="仿宋"/>
          <w:sz w:val="22"/>
          <w:szCs w:val="22"/>
        </w:rPr>
        <w:t xml:space="preserve">       </w:t>
      </w:r>
      <w:r>
        <w:rPr>
          <w:rFonts w:ascii="仿宋" w:hAnsi="仿宋" w:eastAsia="仿宋" w:cs="仿宋"/>
          <w:spacing w:val="-26"/>
          <w:sz w:val="22"/>
          <w:szCs w:val="22"/>
        </w:rPr>
        <w:t>单位负责人签字：</w:t>
      </w:r>
    </w:p>
    <w:p>
      <w:pPr>
        <w:pStyle w:val="6"/>
        <w:ind w:left="0" w:leftChars="0" w:firstLine="0" w:firstLineChars="0"/>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ind w:left="0" w:leftChars="0" w:firstLine="0" w:firstLineChars="0"/>
      </w:pPr>
    </w:p>
    <w:p>
      <w:pPr>
        <w:keepNext w:val="0"/>
        <w:keepLines w:val="0"/>
        <w:pageBreakBefore/>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7"/>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2、</w:t>
            </w:r>
            <w:r>
              <w:rPr>
                <w:rFonts w:ascii="Times New Roman" w:hAnsi="Times New Roman" w:eastAsia="仿宋_GB2312" w:cs="Times New Roman"/>
                <w:kern w:val="0"/>
                <w:sz w:val="21"/>
                <w:szCs w:val="21"/>
              </w:rPr>
              <w:t>专项资金</w:t>
            </w:r>
          </w:p>
          <w:p>
            <w:pPr>
              <w:keepNext w:val="0"/>
              <w:keepLines w:val="0"/>
              <w:pageBreakBefore w:val="0"/>
              <w:widowControl/>
              <w:kinsoku/>
              <w:wordWrap/>
              <w:overflowPunct/>
              <w:topLinePunct w:val="0"/>
              <w:autoSpaceDE/>
              <w:autoSpaceDN/>
              <w:bidi w:val="0"/>
              <w:adjustRightInd/>
              <w:snapToGrid/>
              <w:spacing w:line="220" w:lineRule="exact"/>
              <w:ind w:firstLine="840" w:firstLineChars="400"/>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（一个项</w:t>
            </w:r>
            <w:r>
              <w:rPr>
                <w:rFonts w:hint="eastAsia" w:ascii="Times New Roman" w:hAnsi="Times New Roman" w:cs="Times New Roman"/>
                <w:kern w:val="0"/>
                <w:sz w:val="21"/>
                <w:szCs w:val="21"/>
                <w:lang w:eastAsia="zh-CN"/>
              </w:rPr>
              <w:t>目</w:t>
            </w:r>
            <w:r>
              <w:rPr>
                <w:rFonts w:ascii="Times New Roman" w:hAnsi="Times New Roman" w:eastAsia="仿宋_GB2312" w:cs="Times New Roman"/>
                <w:kern w:val="0"/>
                <w:sz w:val="21"/>
                <w:szCs w:val="21"/>
              </w:rPr>
              <w:t xml:space="preserve">一行）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050" w:firstLineChars="500"/>
              <w:jc w:val="both"/>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91"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        填报日期：          联系电话：            单位负责人签字：</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7"/>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按收入性质分：</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xml:space="preserve">  其中：  一般公共预算：</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其中：基本支出：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政府性基金拨款：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5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w:t>
            </w:r>
            <w:r>
              <w:rPr>
                <w:rFonts w:ascii="Times New Roman" w:hAnsi="Times New Roman" w:eastAsia="仿宋_GB2312" w:cs="Times New Roman"/>
                <w:color w:val="000000"/>
                <w:kern w:val="0"/>
                <w:sz w:val="21"/>
                <w:szCs w:val="21"/>
              </w:rPr>
              <w:t>50分</w:t>
            </w:r>
            <w:r>
              <w:rPr>
                <w:rFonts w:hint="eastAsia" w:ascii="Times New Roman" w:hAnsi="Times New Roman" w:cs="Times New Roman"/>
                <w:color w:val="000000"/>
                <w:kern w:val="0"/>
                <w:sz w:val="21"/>
                <w:szCs w:val="21"/>
                <w:lang w:eastAsia="zh-CN"/>
              </w:rPr>
              <w:t>）</w:t>
            </w: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left"/>
              <w:rPr>
                <w:rFonts w:ascii="Times New Roman" w:hAnsi="Times New Roman" w:eastAsia="仿宋_GB2312" w:cs="Times New Roman"/>
                <w:color w:val="000000"/>
                <w:kern w:val="0"/>
                <w:sz w:val="21"/>
                <w:szCs w:val="21"/>
              </w:rPr>
            </w:pP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6"/>
        <w:ind w:left="0" w:leftChars="0" w:firstLine="0" w:firstLineChars="0"/>
      </w:pPr>
      <w:r>
        <w:rPr>
          <w:rFonts w:ascii="Times New Roman" w:hAnsi="Times New Roman" w:eastAsia="仿宋_GB2312" w:cs="Times New Roman"/>
          <w:kern w:val="0"/>
          <w:sz w:val="21"/>
          <w:szCs w:val="21"/>
        </w:rPr>
        <w:t>填表人：        填报日期：          联系电话：            单位负责人签字：</w:t>
      </w:r>
      <w:r>
        <w:rPr>
          <w:rFonts w:ascii="Times New Roman" w:hAnsi="Times New Roman" w:eastAsia="仿宋_GB2312" w:cs="Times New Roman"/>
          <w:kern w:val="0"/>
          <w:sz w:val="21"/>
          <w:szCs w:val="21"/>
        </w:rPr>
        <w:br w:type="page"/>
      </w:r>
    </w:p>
    <w:sectPr>
      <w:pgSz w:w="11906" w:h="16838"/>
      <w:pgMar w:top="1417" w:right="1247" w:bottom="1247" w:left="1587"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EC43"/>
    <w:multiLevelType w:val="singleLevel"/>
    <w:tmpl w:val="A2D8EC43"/>
    <w:lvl w:ilvl="0" w:tentative="0">
      <w:start w:val="4"/>
      <w:numFmt w:val="chineseCounting"/>
      <w:suff w:val="nothing"/>
      <w:lvlText w:val="%1、"/>
      <w:lvlJc w:val="left"/>
      <w:rPr>
        <w:rFonts w:hint="eastAsia"/>
      </w:rPr>
    </w:lvl>
  </w:abstractNum>
  <w:abstractNum w:abstractNumId="1">
    <w:nsid w:val="D8EBF8BA"/>
    <w:multiLevelType w:val="singleLevel"/>
    <w:tmpl w:val="D8EBF8BA"/>
    <w:lvl w:ilvl="0" w:tentative="0">
      <w:start w:val="8"/>
      <w:numFmt w:val="chineseCounting"/>
      <w:suff w:val="nothing"/>
      <w:lvlText w:val="%1、"/>
      <w:lvlJc w:val="left"/>
      <w:rPr>
        <w:rFonts w:hint="eastAsia"/>
      </w:rPr>
    </w:lvl>
  </w:abstractNum>
  <w:abstractNum w:abstractNumId="2">
    <w:nsid w:val="1CF3A8DB"/>
    <w:multiLevelType w:val="singleLevel"/>
    <w:tmpl w:val="1CF3A8DB"/>
    <w:lvl w:ilvl="0" w:tentative="0">
      <w:start w:val="1"/>
      <w:numFmt w:val="chineseCounting"/>
      <w:suff w:val="nothing"/>
      <w:lvlText w:val="%1、"/>
      <w:lvlJc w:val="left"/>
      <w:rPr>
        <w:rFonts w:hint="eastAsia"/>
      </w:rPr>
    </w:lvl>
  </w:abstractNum>
  <w:abstractNum w:abstractNumId="3">
    <w:nsid w:val="2C6C161E"/>
    <w:multiLevelType w:val="singleLevel"/>
    <w:tmpl w:val="2C6C161E"/>
    <w:lvl w:ilvl="0" w:tentative="0">
      <w:start w:val="2"/>
      <w:numFmt w:val="decimal"/>
      <w:suff w:val="nothing"/>
      <w:lvlText w:val="%1、"/>
      <w:lvlJc w:val="left"/>
    </w:lvl>
  </w:abstractNum>
  <w:abstractNum w:abstractNumId="4">
    <w:nsid w:val="501A0B20"/>
    <w:multiLevelType w:val="singleLevel"/>
    <w:tmpl w:val="501A0B20"/>
    <w:lvl w:ilvl="0" w:tentative="0">
      <w:start w:val="2"/>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3CE52A94"/>
    <w:rsid w:val="18633773"/>
    <w:rsid w:val="1BE04471"/>
    <w:rsid w:val="24013EEA"/>
    <w:rsid w:val="316D6892"/>
    <w:rsid w:val="3CE52A94"/>
    <w:rsid w:val="4753048E"/>
    <w:rsid w:val="4923317E"/>
    <w:rsid w:val="57236B81"/>
    <w:rsid w:val="5DD44709"/>
    <w:rsid w:val="5F751B05"/>
    <w:rsid w:val="61BA4C7C"/>
    <w:rsid w:val="67FF2CF3"/>
    <w:rsid w:val="79EE7975"/>
    <w:rsid w:val="7A131E62"/>
    <w:rsid w:val="7C4B2553"/>
    <w:rsid w:val="7D1660E2"/>
    <w:rsid w:val="7E66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仿宋" w:hAnsi="Times New Roman" w:eastAsia="仿宋" w:cs="仿宋"/>
      <w:kern w:val="0"/>
      <w:sz w:val="32"/>
      <w:szCs w:val="32"/>
      <w:lang w:val="zh-CN" w:bidi="zh-CN"/>
    </w:rPr>
  </w:style>
  <w:style w:type="paragraph" w:styleId="3">
    <w:name w:val="Body Text Indent"/>
    <w:basedOn w:val="1"/>
    <w:uiPriority w:val="0"/>
    <w:pPr>
      <w:ind w:firstLine="632"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before="100" w:beforeAutospacing="1" w:after="0"/>
      <w:ind w:left="0"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2">
    <w:name w:val="font11"/>
    <w:basedOn w:val="9"/>
    <w:uiPriority w:val="0"/>
    <w:rPr>
      <w:rFonts w:hint="eastAsia" w:ascii="宋体" w:hAnsi="宋体" w:eastAsia="宋体" w:cs="宋体"/>
      <w:b/>
      <w:bCs/>
      <w:color w:val="000000"/>
      <w:sz w:val="36"/>
      <w:szCs w:val="36"/>
      <w:u w:val="none"/>
    </w:rPr>
  </w:style>
  <w:style w:type="character" w:customStyle="1" w:styleId="13">
    <w:name w:val="font21"/>
    <w:basedOn w:val="9"/>
    <w:uiPriority w:val="0"/>
    <w:rPr>
      <w:rFonts w:hint="eastAsia" w:ascii="宋体" w:hAnsi="宋体" w:eastAsia="宋体" w:cs="宋体"/>
      <w:color w:val="000000"/>
      <w:sz w:val="21"/>
      <w:szCs w:val="21"/>
      <w:u w:val="none"/>
    </w:rPr>
  </w:style>
  <w:style w:type="character" w:customStyle="1" w:styleId="14">
    <w:name w:val="font31"/>
    <w:basedOn w:val="9"/>
    <w:uiPriority w:val="0"/>
    <w:rPr>
      <w:rFonts w:hint="eastAsia" w:ascii="宋体" w:hAnsi="宋体" w:eastAsia="宋体" w:cs="宋体"/>
      <w:b/>
      <w:bCs/>
      <w:color w:val="000000"/>
      <w:sz w:val="21"/>
      <w:szCs w:val="21"/>
      <w:u w:val="none"/>
    </w:rPr>
  </w:style>
  <w:style w:type="character" w:customStyle="1" w:styleId="15">
    <w:name w:val="font41"/>
    <w:basedOn w:val="9"/>
    <w:qFormat/>
    <w:uiPriority w:val="0"/>
    <w:rPr>
      <w:rFonts w:hint="eastAsia" w:ascii="仿宋" w:hAnsi="仿宋" w:eastAsia="仿宋" w:cs="仿宋"/>
      <w:color w:val="000000"/>
      <w:sz w:val="22"/>
      <w:szCs w:val="22"/>
      <w:u w:val="none"/>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2023-09-12T09:25:00Z</dcterms:created>
  <dc:creator>Administrator</dc:creator>
  <cp:lastModifiedBy>asus</cp:lastModifiedBy>
  <dcterms:modified xsi:type="dcterms:W3CDTF">2023-09-19T03:08:44Z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15C52ED52ACB43F4AA36BB479CA341D7</vt:lpwstr>
  </property>
</Properties>
</file>