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b/>
          <w:bCs/>
          <w:sz w:val="44"/>
          <w:szCs w:val="44"/>
          <w:lang w:eastAsia="zh-CN"/>
        </w:rPr>
        <w:t>资阳</w:t>
      </w:r>
      <w:r>
        <w:rPr>
          <w:rFonts w:hint="eastAsia" w:ascii="宋体" w:hAnsi="宋体" w:eastAsia="宋体" w:cs="宋体"/>
          <w:b/>
          <w:bCs/>
          <w:sz w:val="44"/>
          <w:szCs w:val="44"/>
        </w:rPr>
        <w:t>区交通</w:t>
      </w:r>
      <w:r>
        <w:rPr>
          <w:rFonts w:hint="eastAsia" w:ascii="宋体" w:hAnsi="宋体" w:eastAsia="宋体" w:cs="宋体"/>
          <w:b/>
          <w:bCs/>
          <w:sz w:val="44"/>
          <w:szCs w:val="44"/>
          <w:lang w:eastAsia="zh-CN"/>
        </w:rPr>
        <w:t>运输</w:t>
      </w:r>
      <w:r>
        <w:rPr>
          <w:rFonts w:hint="eastAsia" w:ascii="宋体" w:hAnsi="宋体" w:eastAsia="宋体" w:cs="宋体"/>
          <w:b/>
          <w:bCs/>
          <w:sz w:val="44"/>
          <w:szCs w:val="44"/>
        </w:rPr>
        <w:t>局</w:t>
      </w:r>
    </w:p>
    <w:p>
      <w:pPr>
        <w:jc w:val="center"/>
        <w:rPr>
          <w:rFonts w:hint="eastAsia" w:ascii="宋体" w:hAnsi="宋体" w:eastAsia="宋体" w:cs="宋体"/>
          <w:b/>
          <w:bCs/>
          <w:sz w:val="44"/>
          <w:szCs w:val="44"/>
        </w:rPr>
      </w:pPr>
      <w:r>
        <w:rPr>
          <w:rFonts w:hint="eastAsia" w:ascii="宋体" w:hAnsi="宋体" w:eastAsia="宋体" w:cs="宋体"/>
          <w:b/>
          <w:bCs/>
          <w:sz w:val="44"/>
          <w:szCs w:val="44"/>
        </w:rPr>
        <w:t>扶贫公路建设及设备购置</w:t>
      </w:r>
    </w:p>
    <w:p>
      <w:pPr>
        <w:jc w:val="center"/>
        <w:rPr>
          <w:rFonts w:hint="eastAsia" w:ascii="宋体" w:hAnsi="宋体" w:eastAsia="宋体" w:cs="宋体"/>
          <w:b/>
          <w:bCs/>
          <w:sz w:val="44"/>
          <w:szCs w:val="44"/>
        </w:rPr>
      </w:pPr>
      <w:r>
        <w:rPr>
          <w:rFonts w:hint="eastAsia" w:ascii="宋体" w:hAnsi="宋体" w:eastAsia="宋体" w:cs="宋体"/>
          <w:b/>
          <w:bCs/>
          <w:sz w:val="44"/>
          <w:szCs w:val="44"/>
        </w:rPr>
        <w:t>项目支出绩效评价报告</w:t>
      </w:r>
    </w:p>
    <w:p>
      <w:pPr>
        <w:spacing w:line="560" w:lineRule="exact"/>
        <w:ind w:firstLine="640" w:firstLineChars="200"/>
        <w:jc w:val="both"/>
        <w:rPr>
          <w:rFonts w:hint="eastAsia" w:ascii="仿宋" w:hAnsi="仿宋" w:eastAsia="仿宋" w:cs="仿宋"/>
          <w:sz w:val="32"/>
          <w:szCs w:val="32"/>
          <w:lang w:val="en-US" w:eastAsia="zh-CN"/>
        </w:rPr>
      </w:pP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根据益阳市资阳区财政局关于开展2022年度部门绩效自评工作的要求，我单位及时布置自评，明确分工，落实责任，认真开展自评自查工作。现将2022年度我局扶贫公路建设及设备购置项目支出绩效自评报告如下:</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一、项目基本性质、用途和主要内容、涉及范围</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1、项目基本性质：专项支出。</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用途：结合农村公路投资政策、地方特色、经济发展状况、交通量等因素，充分利用旧路资源，扩改建农村公路，提升综合服务水平。</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2、主要内容、涉及范围：着力于对</w:t>
      </w:r>
      <w:r>
        <w:rPr>
          <w:rFonts w:hint="eastAsia" w:ascii="仿宋" w:hAnsi="仿宋" w:eastAsia="仿宋" w:cs="仿宋"/>
          <w:sz w:val="30"/>
          <w:szCs w:val="30"/>
          <w:highlight w:val="yellow"/>
          <w:lang w:val="en-US" w:eastAsia="zh-CN"/>
        </w:rPr>
        <w:t>第二批</w:t>
      </w:r>
      <w:r>
        <w:rPr>
          <w:rFonts w:hint="eastAsia" w:ascii="仿宋" w:hAnsi="仿宋" w:eastAsia="仿宋" w:cs="仿宋"/>
          <w:sz w:val="30"/>
          <w:szCs w:val="30"/>
          <w:lang w:val="en-US" w:eastAsia="zh-CN"/>
        </w:rPr>
        <w:t>农村公路进行扩改建、路面提质改造，实施范围为农村公路。</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3、项目绩效目标</w:t>
      </w:r>
    </w:p>
    <w:p>
      <w:pPr>
        <w:numPr>
          <w:ilvl w:val="0"/>
          <w:numId w:val="0"/>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项目绩效总体目标扩改建</w:t>
      </w:r>
      <w:r>
        <w:rPr>
          <w:rFonts w:hint="eastAsia" w:ascii="仿宋" w:hAnsi="仿宋" w:eastAsia="仿宋" w:cs="仿宋"/>
          <w:sz w:val="30"/>
          <w:szCs w:val="30"/>
          <w:highlight w:val="yellow"/>
          <w:lang w:val="en-US" w:eastAsia="zh-CN"/>
        </w:rPr>
        <w:t>第二批</w:t>
      </w:r>
      <w:r>
        <w:rPr>
          <w:rFonts w:hint="eastAsia" w:ascii="仿宋" w:hAnsi="仿宋" w:eastAsia="仿宋" w:cs="仿宋"/>
          <w:sz w:val="30"/>
          <w:szCs w:val="30"/>
          <w:lang w:val="en-US" w:eastAsia="zh-CN"/>
        </w:rPr>
        <w:t>农村公路，完善安全通行能力，提升综合服务水平。</w:t>
      </w:r>
    </w:p>
    <w:p>
      <w:pPr>
        <w:numPr>
          <w:ilvl w:val="0"/>
          <w:numId w:val="0"/>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4、项目资金到位情况：</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（1）2022年1月到位33万元；2022年3月到位43万元；2022年4月到位19万元；2022年5月到位5万元；2022年6月到位45.26万元；2022年7月到位3.57万元；2022年9月到位1.17万元。</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5、项目资金使用情况：</w:t>
      </w:r>
      <w:r>
        <w:rPr>
          <w:rFonts w:hint="eastAsia" w:ascii="仿宋" w:hAnsi="仿宋" w:eastAsia="仿宋" w:cs="仿宋"/>
          <w:sz w:val="30"/>
          <w:szCs w:val="30"/>
          <w:highlight w:val="yellow"/>
          <w:lang w:val="en-US" w:eastAsia="zh-CN"/>
        </w:rPr>
        <w:t>截止2022年12月31日，</w:t>
      </w:r>
      <w:r>
        <w:rPr>
          <w:rFonts w:hint="eastAsia" w:ascii="仿宋" w:hAnsi="仿宋" w:eastAsia="仿宋" w:cs="仿宋"/>
          <w:sz w:val="30"/>
          <w:szCs w:val="30"/>
          <w:lang w:val="en-US" w:eastAsia="zh-CN"/>
        </w:rPr>
        <w:t>扶贫公路建设及设备购置项目支出150万元,其中：2022年1月支付33万元；2022年3月到位43万元；2022年4月到位19万元；2022年5月到位5万元；2022年6月到位45.26万元；2022年7月到位3.57万元；2022年9月到位1.17万元。</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6、项目资金管理情况：严格按照财政部门要求和单位《财务管理制度》、《财务监督管理制度》以及《专项资金管理分配制度》等各项制度进行资金管理，依法依规，按程序审批，按相关流程支付。</w:t>
      </w:r>
    </w:p>
    <w:p>
      <w:pPr>
        <w:numPr>
          <w:ilvl w:val="0"/>
          <w:numId w:val="0"/>
        </w:numPr>
        <w:rPr>
          <w:rFonts w:hint="eastAsia" w:ascii="Times New Roman" w:hAnsi="Times New Roman" w:eastAsia="黑体" w:cs="Times New Roman"/>
          <w:sz w:val="32"/>
          <w:szCs w:val="32"/>
          <w:lang w:eastAsia="zh-CN"/>
        </w:rPr>
      </w:pPr>
      <w:r>
        <w:rPr>
          <w:rFonts w:hint="eastAsia" w:ascii="仿宋" w:hAnsi="仿宋" w:eastAsia="仿宋" w:cs="仿宋"/>
          <w:b/>
          <w:bCs/>
          <w:sz w:val="30"/>
          <w:szCs w:val="30"/>
          <w:lang w:val="en-US" w:eastAsia="zh-CN"/>
        </w:rPr>
        <w:t>二、</w:t>
      </w:r>
      <w:r>
        <w:rPr>
          <w:rFonts w:hint="eastAsia" w:ascii="Times New Roman" w:hAnsi="Times New Roman" w:eastAsia="黑体" w:cs="Times New Roman"/>
          <w:sz w:val="32"/>
          <w:szCs w:val="32"/>
          <w:lang w:eastAsia="zh-CN"/>
        </w:rPr>
        <w:t>绩效自评工作开展情况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前期准备。成立了绩效评价工作小组，明确了工作职责，制定了现场评价方案，设计了相关表格，联系了相关部门和单位，确定了实施时间。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实施情况。项目绩效评价实施步骤：</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召开座谈会。组织项目实施单位、项目主管人员召开座谈会，听取项目有关情况介绍。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收集核查资料。收集项目相关政策文件、申报文件、制度及实施程序等资料；核查相关制度是否完善，项目支出是否符合规定，资金拨付手续是否齐全，是否存在截留、挪用等情况。</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现场查看。</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走访调查。对各项目和部门履行职责情况的公众满意度进行调查。（5）根据</w:t>
      </w:r>
      <w:r>
        <w:rPr>
          <w:rFonts w:hint="eastAsia" w:ascii="仿宋" w:hAnsi="仿宋" w:eastAsia="仿宋" w:cs="仿宋"/>
          <w:sz w:val="32"/>
          <w:szCs w:val="32"/>
          <w:lang w:eastAsia="zh-CN"/>
        </w:rPr>
        <w:t>区交通运输局</w:t>
      </w:r>
      <w:r>
        <w:rPr>
          <w:rFonts w:hint="eastAsia" w:ascii="仿宋" w:hAnsi="仿宋" w:eastAsia="仿宋" w:cs="仿宋"/>
          <w:sz w:val="32"/>
          <w:szCs w:val="32"/>
        </w:rPr>
        <w:t>报送的绩效评价自评报告，结合相关资料及现场情况进行分析，形成评价结论，出具绩效评价报告。</w:t>
      </w:r>
    </w:p>
    <w:p>
      <w:pPr>
        <w:adjustRightInd w:val="0"/>
        <w:snapToGrid w:val="0"/>
        <w:spacing w:line="600" w:lineRule="exact"/>
        <w:ind w:firstLine="640" w:firstLineChars="200"/>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三、</w:t>
      </w:r>
      <w:r>
        <w:rPr>
          <w:rFonts w:hint="eastAsia" w:ascii="Times New Roman" w:hAnsi="Times New Roman" w:eastAsia="黑体" w:cs="Times New Roman"/>
          <w:sz w:val="32"/>
          <w:szCs w:val="32"/>
          <w:lang w:eastAsia="zh-CN"/>
        </w:rPr>
        <w:t>综合评价结论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项目支出绩效评价指标及评分共计100 分，根据工作小组对区交通运输局扶贫公路建设及设备购置项目各项指标综合评分为8</w:t>
      </w:r>
      <w:r>
        <w:rPr>
          <w:rFonts w:hint="eastAsia" w:ascii="仿宋" w:hAnsi="仿宋" w:eastAsia="仿宋" w:cs="仿宋"/>
          <w:sz w:val="32"/>
          <w:szCs w:val="32"/>
          <w:lang w:val="en-US" w:eastAsia="zh-CN"/>
        </w:rPr>
        <w:t>9</w:t>
      </w:r>
      <w:r>
        <w:rPr>
          <w:rFonts w:hint="eastAsia" w:ascii="仿宋" w:hAnsi="仿宋" w:eastAsia="仿宋" w:cs="仿宋"/>
          <w:sz w:val="32"/>
          <w:szCs w:val="32"/>
        </w:rPr>
        <w:t xml:space="preserve"> 分,评定等级为“良”。</w:t>
      </w:r>
    </w:p>
    <w:p>
      <w:pPr>
        <w:numPr>
          <w:ilvl w:val="0"/>
          <w:numId w:val="1"/>
        </w:numPr>
        <w:adjustRightInd w:val="0"/>
        <w:snapToGrid w:val="0"/>
        <w:spacing w:line="600" w:lineRule="exact"/>
        <w:ind w:firstLine="640" w:firstLineChars="200"/>
        <w:rPr>
          <w:rFonts w:hint="eastAsia" w:ascii="仿宋" w:hAnsi="仿宋" w:eastAsia="仿宋" w:cs="仿宋"/>
          <w:sz w:val="32"/>
          <w:szCs w:val="32"/>
          <w:lang w:val="en-US" w:eastAsia="zh-CN"/>
        </w:rPr>
      </w:pPr>
      <w:bookmarkStart w:id="0" w:name="_GoBack"/>
      <w:r>
        <w:rPr>
          <w:rFonts w:hint="eastAsia" w:ascii="Times New Roman" w:hAnsi="Times New Roman" w:eastAsia="黑体" w:cs="Times New Roman"/>
          <w:sz w:val="32"/>
          <w:szCs w:val="32"/>
          <w:lang w:eastAsia="zh-CN"/>
        </w:rPr>
        <w:t>绩效目标实现情况分析</w:t>
      </w:r>
    </w:p>
    <w:bookmarkEnd w:id="0"/>
    <w:p>
      <w:pPr>
        <w:widowControl/>
        <w:spacing w:line="600" w:lineRule="exact"/>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w:t>
      </w:r>
      <w:r>
        <w:rPr>
          <w:rFonts w:hint="eastAsia" w:ascii="楷体_GB2312" w:hAnsi="Times New Roman" w:eastAsia="楷体_GB2312" w:cs="Times New Roman"/>
          <w:b/>
          <w:kern w:val="2"/>
          <w:sz w:val="32"/>
          <w:szCs w:val="32"/>
          <w:lang w:val="en-US" w:eastAsia="zh-CN" w:bidi="ar-SA"/>
        </w:rPr>
        <w:t>项目资金使用及管理情况</w:t>
      </w:r>
    </w:p>
    <w:p>
      <w:pPr>
        <w:numPr>
          <w:ilvl w:val="0"/>
          <w:numId w:val="0"/>
        </w:numPr>
        <w:ind w:firstLine="600"/>
        <w:rPr>
          <w:rFonts w:hint="eastAsia" w:ascii="仿宋" w:hAnsi="仿宋" w:eastAsia="仿宋" w:cs="仿宋"/>
          <w:sz w:val="32"/>
          <w:szCs w:val="32"/>
        </w:rPr>
      </w:pPr>
      <w:r>
        <w:rPr>
          <w:rFonts w:hint="eastAsia" w:ascii="仿宋" w:hAnsi="仿宋" w:eastAsia="仿宋" w:cs="仿宋"/>
          <w:sz w:val="32"/>
          <w:szCs w:val="32"/>
        </w:rPr>
        <w:t>为加强项目资金的使用管理，区交通运输局专门制定了《项目资金管理方案》、《项目资金使用规定》，所有项目资金都严格按照《项目资金使用规定》和《财务管理制度》使用，</w:t>
      </w:r>
      <w:r>
        <w:rPr>
          <w:rFonts w:hint="eastAsia" w:ascii="仿宋" w:hAnsi="仿宋" w:eastAsia="仿宋" w:cs="仿宋"/>
          <w:sz w:val="30"/>
          <w:szCs w:val="30"/>
          <w:lang w:val="en-US" w:eastAsia="zh-CN"/>
        </w:rPr>
        <w:t>扶贫公路建设及设备购置项目支出的实施，均由局党组集体研究讨论后，</w:t>
      </w:r>
      <w:r>
        <w:rPr>
          <w:rFonts w:hint="eastAsia" w:ascii="仿宋" w:hAnsi="仿宋" w:eastAsia="仿宋" w:cs="仿宋"/>
          <w:sz w:val="32"/>
          <w:szCs w:val="32"/>
        </w:rPr>
        <w:t>在实施项目过程中按时</w:t>
      </w:r>
      <w:r>
        <w:rPr>
          <w:rFonts w:hint="eastAsia" w:ascii="仿宋" w:hAnsi="仿宋" w:eastAsia="仿宋" w:cs="仿宋"/>
          <w:sz w:val="32"/>
          <w:szCs w:val="32"/>
          <w:lang w:eastAsia="zh-CN"/>
        </w:rPr>
        <w:t>支付</w:t>
      </w:r>
      <w:r>
        <w:rPr>
          <w:rFonts w:hint="eastAsia" w:ascii="仿宋" w:hAnsi="仿宋" w:eastAsia="仿宋" w:cs="仿宋"/>
          <w:sz w:val="30"/>
          <w:szCs w:val="30"/>
          <w:lang w:val="en-US" w:eastAsia="zh-CN"/>
        </w:rPr>
        <w:t>扶贫公路建设及设备购置项目</w:t>
      </w:r>
      <w:r>
        <w:rPr>
          <w:rFonts w:hint="eastAsia" w:ascii="仿宋" w:hAnsi="仿宋" w:eastAsia="仿宋" w:cs="仿宋"/>
          <w:sz w:val="32"/>
          <w:szCs w:val="32"/>
          <w:lang w:eastAsia="zh-CN"/>
        </w:rPr>
        <w:t>资金</w:t>
      </w:r>
      <w:r>
        <w:rPr>
          <w:rFonts w:hint="eastAsia" w:ascii="仿宋" w:hAnsi="仿宋" w:eastAsia="仿宋" w:cs="仿宋"/>
          <w:sz w:val="32"/>
          <w:szCs w:val="32"/>
        </w:rPr>
        <w:t>，使项目资金能最大限度地发挥其作用。</w:t>
      </w:r>
    </w:p>
    <w:p>
      <w:pPr>
        <w:widowControl/>
        <w:spacing w:line="600" w:lineRule="exact"/>
        <w:ind w:firstLine="643" w:firstLineChars="200"/>
        <w:jc w:val="both"/>
        <w:rPr>
          <w:rFonts w:ascii="Times New Roman" w:hAnsi="Times New Roman" w:eastAsia="仿宋_GB2312" w:cs="Times New Roman"/>
          <w:sz w:val="32"/>
          <w:szCs w:val="32"/>
        </w:rPr>
      </w:pPr>
      <w:r>
        <w:rPr>
          <w:rFonts w:hint="eastAsia" w:ascii="楷体_GB2312" w:hAnsi="Times New Roman" w:eastAsia="楷体_GB2312" w:cs="Times New Roman"/>
          <w:b/>
          <w:kern w:val="2"/>
          <w:sz w:val="32"/>
          <w:szCs w:val="32"/>
          <w:lang w:val="en-US" w:eastAsia="zh-CN" w:bidi="ar-SA"/>
        </w:rPr>
        <w:t>2、总体绩效目标完成情况分析</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扶贫公路建设及设备购置项目的实施，均由局党组集体研究讨论后，</w:t>
      </w:r>
      <w:r>
        <w:rPr>
          <w:rFonts w:hint="eastAsia" w:ascii="仿宋" w:hAnsi="仿宋" w:eastAsia="仿宋" w:cs="仿宋"/>
          <w:sz w:val="32"/>
          <w:szCs w:val="32"/>
        </w:rPr>
        <w:t>在实施项目过程中按时</w:t>
      </w:r>
      <w:r>
        <w:rPr>
          <w:rFonts w:hint="eastAsia" w:ascii="仿宋" w:hAnsi="仿宋" w:eastAsia="仿宋" w:cs="仿宋"/>
          <w:sz w:val="32"/>
          <w:szCs w:val="32"/>
          <w:lang w:eastAsia="zh-CN"/>
        </w:rPr>
        <w:t>支付</w:t>
      </w:r>
      <w:r>
        <w:rPr>
          <w:rFonts w:hint="eastAsia" w:ascii="仿宋" w:hAnsi="仿宋" w:eastAsia="仿宋" w:cs="仿宋"/>
          <w:sz w:val="30"/>
          <w:szCs w:val="30"/>
          <w:lang w:val="en-US" w:eastAsia="zh-CN"/>
        </w:rPr>
        <w:t>扶贫公路建设及设备购置</w:t>
      </w:r>
      <w:r>
        <w:rPr>
          <w:rFonts w:hint="eastAsia" w:ascii="仿宋" w:hAnsi="仿宋" w:eastAsia="仿宋" w:cs="仿宋"/>
          <w:sz w:val="32"/>
          <w:szCs w:val="32"/>
          <w:lang w:eastAsia="zh-CN"/>
        </w:rPr>
        <w:t>项目资金。</w:t>
      </w:r>
      <w:r>
        <w:rPr>
          <w:rFonts w:hint="eastAsia" w:ascii="仿宋" w:hAnsi="仿宋" w:eastAsia="仿宋" w:cs="仿宋"/>
          <w:sz w:val="30"/>
          <w:szCs w:val="30"/>
          <w:lang w:val="en-US" w:eastAsia="zh-CN"/>
        </w:rPr>
        <w:t>截止目前，项目资金已全部支付。</w:t>
      </w:r>
    </w:p>
    <w:p>
      <w:pPr>
        <w:widowControl/>
        <w:numPr>
          <w:ilvl w:val="0"/>
          <w:numId w:val="2"/>
        </w:numPr>
        <w:spacing w:line="600" w:lineRule="exact"/>
        <w:ind w:firstLine="643" w:firstLineChars="200"/>
        <w:jc w:val="both"/>
        <w:rPr>
          <w:rFonts w:hint="eastAsia" w:ascii="楷体_GB2312" w:hAnsi="Times New Roman" w:eastAsia="楷体_GB2312" w:cs="Times New Roman"/>
          <w:b/>
          <w:kern w:val="2"/>
          <w:sz w:val="32"/>
          <w:szCs w:val="32"/>
          <w:lang w:val="en-US" w:eastAsia="zh-CN" w:bidi="ar-SA"/>
        </w:rPr>
      </w:pPr>
      <w:r>
        <w:rPr>
          <w:rFonts w:hint="eastAsia" w:ascii="楷体_GB2312" w:hAnsi="Times New Roman" w:eastAsia="楷体_GB2312" w:cs="Times New Roman"/>
          <w:b/>
          <w:kern w:val="2"/>
          <w:sz w:val="32"/>
          <w:szCs w:val="32"/>
          <w:lang w:val="en-US" w:eastAsia="zh-CN" w:bidi="ar-SA"/>
        </w:rPr>
        <w:t>绩效指标完成情况分析</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（1）项目决策情况。</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扶贫公路建设及设备购置项目结合区、乡镇及地方村委意见、专家论证、合法性审查、集体讨论决定及相关主管部门批准，决策过程科学合法有效。</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（2）项目过程情况</w:t>
      </w:r>
    </w:p>
    <w:p>
      <w:pPr>
        <w:numPr>
          <w:ilvl w:val="0"/>
          <w:numId w:val="0"/>
        </w:numPr>
        <w:ind w:left="315" w:leftChars="0"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项目过程中严格执行行业强制性标准和设计标准，管理制度健全，执行情况良好。</w:t>
      </w:r>
    </w:p>
    <w:p>
      <w:pPr>
        <w:numPr>
          <w:ilvl w:val="0"/>
          <w:numId w:val="0"/>
        </w:numPr>
        <w:ind w:left="315" w:leftChars="0"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（3）项目产出情况</w:t>
      </w:r>
    </w:p>
    <w:p>
      <w:pPr>
        <w:numPr>
          <w:ilvl w:val="0"/>
          <w:numId w:val="0"/>
        </w:numPr>
        <w:ind w:firstLine="42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项目产出指标共46分，其中产出数量指标实际完成率18分、产出质量达标率9分、产出时效完成及时性9分、成本指标按成本控制率10分。</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（4）项目效益情况</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项目效益指标共33分，其中预算支出实施所产生的社会效益9分、经济效益4分、生态效益3分、可持续影响9分，社会公众或服务对象满意度8分。</w:t>
      </w:r>
    </w:p>
    <w:p>
      <w:pPr>
        <w:numPr>
          <w:ilvl w:val="0"/>
          <w:numId w:val="1"/>
        </w:numPr>
        <w:adjustRightInd w:val="0"/>
        <w:snapToGrid w:val="0"/>
        <w:spacing w:line="600" w:lineRule="exact"/>
        <w:ind w:left="0" w:leftChars="0" w:firstLine="640" w:firstLineChars="20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存在的问题和改进措施</w:t>
      </w:r>
    </w:p>
    <w:p>
      <w:pPr>
        <w:numPr>
          <w:ilvl w:val="0"/>
          <w:numId w:val="0"/>
        </w:numPr>
        <w:ind w:firstLine="42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（一）存在的问题</w:t>
      </w:r>
    </w:p>
    <w:p>
      <w:pPr>
        <w:numPr>
          <w:ilvl w:val="0"/>
          <w:numId w:val="0"/>
        </w:numPr>
        <w:ind w:firstLine="42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1、扶贫公路建设及设备购置补助资金有限，需扩改建、路面提质改造的农村公路较多，因</w:t>
      </w:r>
      <w:r>
        <w:rPr>
          <w:rFonts w:hint="eastAsia" w:ascii="仿宋" w:hAnsi="仿宋" w:eastAsia="仿宋" w:cs="仿宋"/>
          <w:sz w:val="30"/>
          <w:szCs w:val="30"/>
          <w:highlight w:val="none"/>
          <w:lang w:val="en-US" w:eastAsia="zh-CN"/>
        </w:rPr>
        <w:t>而整体农村公路补助资金较少。</w:t>
      </w:r>
    </w:p>
    <w:p>
      <w:pPr>
        <w:numPr>
          <w:ilvl w:val="0"/>
          <w:numId w:val="0"/>
        </w:numPr>
        <w:ind w:firstLine="42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（二）改进措施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、完善管理机制，明确责任，构建一个职责分明、科学规范、具有可操作性的管理长效机制。</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、积极开展</w:t>
      </w:r>
      <w:r>
        <w:rPr>
          <w:rFonts w:hint="eastAsia" w:ascii="仿宋" w:hAnsi="仿宋" w:eastAsia="仿宋" w:cs="仿宋"/>
          <w:sz w:val="30"/>
          <w:szCs w:val="30"/>
          <w:lang w:val="en-US" w:eastAsia="zh-CN"/>
        </w:rPr>
        <w:t>扶贫公路建设及设备购置</w:t>
      </w:r>
      <w:r>
        <w:rPr>
          <w:rFonts w:hint="eastAsia" w:ascii="仿宋" w:hAnsi="仿宋" w:eastAsia="仿宋" w:cs="仿宋"/>
          <w:sz w:val="32"/>
          <w:szCs w:val="32"/>
        </w:rPr>
        <w:t>增资工作，</w:t>
      </w:r>
      <w:r>
        <w:rPr>
          <w:rFonts w:hint="eastAsia" w:ascii="仿宋" w:hAnsi="仿宋" w:eastAsia="仿宋" w:cs="仿宋"/>
          <w:sz w:val="32"/>
          <w:szCs w:val="32"/>
          <w:lang w:eastAsia="zh-CN"/>
        </w:rPr>
        <w:t>恳</w:t>
      </w:r>
      <w:r>
        <w:rPr>
          <w:rFonts w:hint="eastAsia" w:ascii="仿宋" w:hAnsi="仿宋" w:eastAsia="仿宋" w:cs="仿宋"/>
          <w:sz w:val="32"/>
          <w:szCs w:val="32"/>
        </w:rPr>
        <w:t>请区财政根据目前区交通系统的实际情况，增加资金预算。</w:t>
      </w:r>
    </w:p>
    <w:p>
      <w:pPr>
        <w:numPr>
          <w:ilvl w:val="0"/>
          <w:numId w:val="1"/>
        </w:numPr>
        <w:adjustRightInd w:val="0"/>
        <w:snapToGrid w:val="0"/>
        <w:spacing w:line="600" w:lineRule="exact"/>
        <w:ind w:left="0" w:leftChars="0" w:firstLine="640" w:firstLineChars="20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绩效自评结果拟应用和公开情况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项目支出绩效评价指标及评分共计100 分，根据工作小组对区交通运输局</w:t>
      </w:r>
      <w:r>
        <w:rPr>
          <w:rFonts w:hint="eastAsia" w:ascii="仿宋" w:hAnsi="仿宋" w:eastAsia="仿宋" w:cs="仿宋"/>
          <w:sz w:val="30"/>
          <w:szCs w:val="30"/>
          <w:lang w:val="en-US" w:eastAsia="zh-CN"/>
        </w:rPr>
        <w:t>扶贫公路建设及设备购置</w:t>
      </w:r>
      <w:r>
        <w:rPr>
          <w:rFonts w:hint="eastAsia" w:ascii="仿宋" w:hAnsi="仿宋" w:eastAsia="仿宋" w:cs="仿宋"/>
          <w:sz w:val="32"/>
          <w:szCs w:val="32"/>
        </w:rPr>
        <w:t>项目各项指标综合评分为8</w:t>
      </w:r>
      <w:r>
        <w:rPr>
          <w:rFonts w:hint="eastAsia" w:ascii="仿宋" w:hAnsi="仿宋" w:eastAsia="仿宋" w:cs="仿宋"/>
          <w:sz w:val="32"/>
          <w:szCs w:val="32"/>
          <w:lang w:val="en-US" w:eastAsia="zh-CN"/>
        </w:rPr>
        <w:t>9</w:t>
      </w:r>
      <w:r>
        <w:rPr>
          <w:rFonts w:hint="eastAsia" w:ascii="仿宋" w:hAnsi="仿宋" w:eastAsia="仿宋" w:cs="仿宋"/>
          <w:sz w:val="32"/>
          <w:szCs w:val="32"/>
        </w:rPr>
        <w:t xml:space="preserve"> 分,评定等级为“良”。</w:t>
      </w:r>
    </w:p>
    <w:p>
      <w:pPr>
        <w:numPr>
          <w:ilvl w:val="0"/>
          <w:numId w:val="1"/>
        </w:numPr>
        <w:adjustRightInd w:val="0"/>
        <w:snapToGrid w:val="0"/>
        <w:spacing w:line="600" w:lineRule="exact"/>
        <w:ind w:left="0" w:leftChars="0" w:firstLine="640" w:firstLineChars="20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其他需要说明的问题</w:t>
      </w:r>
    </w:p>
    <w:p>
      <w:pPr>
        <w:widowControl/>
        <w:spacing w:line="600" w:lineRule="exact"/>
        <w:ind w:firstLine="1280" w:firstLineChars="400"/>
        <w:jc w:val="left"/>
        <w:rPr>
          <w:rFonts w:hint="eastAsia" w:ascii="Times New Roman" w:hAnsi="Times New Roman" w:cs="Times New Roman"/>
          <w:sz w:val="32"/>
          <w:szCs w:val="32"/>
          <w:lang w:eastAsia="zh-CN"/>
        </w:rPr>
      </w:pPr>
      <w:r>
        <w:rPr>
          <w:rFonts w:hint="eastAsia" w:ascii="Times New Roman" w:hAnsi="Times New Roman" w:cs="Times New Roman"/>
          <w:sz w:val="32"/>
          <w:szCs w:val="32"/>
          <w:lang w:eastAsia="zh-CN"/>
        </w:rPr>
        <w:t>无</w:t>
      </w:r>
    </w:p>
    <w:p>
      <w:pPr>
        <w:widowControl/>
        <w:spacing w:line="600" w:lineRule="exact"/>
        <w:ind w:firstLine="645"/>
        <w:jc w:val="left"/>
        <w:rPr>
          <w:rFonts w:hint="eastAsia" w:ascii="Times New Roman" w:hAnsi="Times New Roman" w:eastAsia="仿宋_GB2312" w:cs="Times New Roman"/>
          <w:sz w:val="32"/>
          <w:szCs w:val="32"/>
          <w:lang w:eastAsia="zh-CN"/>
        </w:rPr>
      </w:pPr>
      <w:r>
        <w:rPr>
          <w:rFonts w:hint="eastAsia" w:ascii="Times New Roman" w:hAnsi="Times New Roman" w:cs="Times New Roman"/>
          <w:sz w:val="32"/>
          <w:szCs w:val="32"/>
          <w:lang w:eastAsia="zh-CN"/>
        </w:rPr>
        <w:t>附件</w:t>
      </w:r>
      <w:r>
        <w:rPr>
          <w:rFonts w:ascii="Times New Roman" w:hAnsi="Times New Roman" w:eastAsia="仿宋_GB2312" w:cs="Times New Roman"/>
          <w:sz w:val="32"/>
          <w:szCs w:val="32"/>
        </w:rPr>
        <w:t>：项目支出绩效自评表</w:t>
      </w:r>
    </w:p>
    <w:p>
      <w:pPr>
        <w:numPr>
          <w:ilvl w:val="0"/>
          <w:numId w:val="0"/>
        </w:numPr>
        <w:ind w:left="315" w:leftChars="0" w:firstLine="600" w:firstLineChars="200"/>
        <w:rPr>
          <w:rFonts w:hint="eastAsia" w:ascii="仿宋" w:hAnsi="仿宋" w:eastAsia="仿宋" w:cs="仿宋"/>
          <w:sz w:val="30"/>
          <w:szCs w:val="30"/>
          <w:lang w:val="en-US" w:eastAsia="zh-CN"/>
        </w:rPr>
      </w:pPr>
    </w:p>
    <w:p>
      <w:pPr>
        <w:numPr>
          <w:ilvl w:val="0"/>
          <w:numId w:val="0"/>
        </w:numPr>
        <w:ind w:left="315" w:leftChars="0" w:firstLine="600" w:firstLineChars="200"/>
        <w:rPr>
          <w:rFonts w:hint="eastAsia" w:ascii="仿宋" w:hAnsi="仿宋" w:eastAsia="仿宋" w:cs="仿宋"/>
          <w:sz w:val="30"/>
          <w:szCs w:val="30"/>
          <w:lang w:val="en-US" w:eastAsia="zh-CN"/>
        </w:rPr>
      </w:pPr>
    </w:p>
    <w:p>
      <w:pPr>
        <w:numPr>
          <w:ilvl w:val="0"/>
          <w:numId w:val="0"/>
        </w:numPr>
        <w:ind w:left="315" w:leftChars="0"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 xml:space="preserve">                       益阳市资阳区交通运输局</w:t>
      </w:r>
    </w:p>
    <w:p>
      <w:pPr>
        <w:numPr>
          <w:ilvl w:val="0"/>
          <w:numId w:val="0"/>
        </w:numPr>
        <w:ind w:left="315" w:leftChars="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 xml:space="preserve">                                2023年4月20日</w:t>
      </w:r>
    </w:p>
    <w:p>
      <w:pPr>
        <w:jc w:val="left"/>
        <w:rPr>
          <w:rFonts w:hint="eastAsia" w:ascii="仿宋" w:hAnsi="仿宋" w:eastAsia="仿宋" w:cs="仿宋"/>
          <w:sz w:val="32"/>
          <w:szCs w:val="32"/>
          <w:lang w:val="en-US" w:eastAsia="zh-CN"/>
        </w:rPr>
      </w:pPr>
    </w:p>
    <w:p>
      <w:pPr>
        <w:rPr>
          <w:rFonts w:hint="eastAsia" w:ascii="仿宋" w:hAnsi="仿宋" w:eastAsia="仿宋" w:cs="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CF2C08"/>
    <w:multiLevelType w:val="singleLevel"/>
    <w:tmpl w:val="BCCF2C08"/>
    <w:lvl w:ilvl="0" w:tentative="0">
      <w:start w:val="4"/>
      <w:numFmt w:val="chineseCounting"/>
      <w:suff w:val="nothing"/>
      <w:lvlText w:val="%1、"/>
      <w:lvlJc w:val="left"/>
      <w:rPr>
        <w:rFonts w:hint="eastAsia"/>
      </w:rPr>
    </w:lvl>
  </w:abstractNum>
  <w:abstractNum w:abstractNumId="1">
    <w:nsid w:val="4DCE366F"/>
    <w:multiLevelType w:val="singleLevel"/>
    <w:tmpl w:val="4DCE366F"/>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MzUyYmU5NDNkZmZmNWQ1ODQwM2U3NGVlMjM1ZTcifQ=="/>
  </w:docVars>
  <w:rsids>
    <w:rsidRoot w:val="53E5450E"/>
    <w:rsid w:val="00994F32"/>
    <w:rsid w:val="05CA1F8A"/>
    <w:rsid w:val="060F70DA"/>
    <w:rsid w:val="0A074A96"/>
    <w:rsid w:val="0D2A2C70"/>
    <w:rsid w:val="11461B4D"/>
    <w:rsid w:val="19CB78B7"/>
    <w:rsid w:val="1A61265D"/>
    <w:rsid w:val="1A9923D9"/>
    <w:rsid w:val="1D4D4375"/>
    <w:rsid w:val="22BB1BF9"/>
    <w:rsid w:val="2A292E77"/>
    <w:rsid w:val="2EEB0959"/>
    <w:rsid w:val="344179F4"/>
    <w:rsid w:val="37FF59C4"/>
    <w:rsid w:val="3998692C"/>
    <w:rsid w:val="3B6A318F"/>
    <w:rsid w:val="3C5C5193"/>
    <w:rsid w:val="3D8D12BB"/>
    <w:rsid w:val="41F45E6E"/>
    <w:rsid w:val="42D12E03"/>
    <w:rsid w:val="44FC40F5"/>
    <w:rsid w:val="53E5450E"/>
    <w:rsid w:val="556946A1"/>
    <w:rsid w:val="569616A5"/>
    <w:rsid w:val="58083E1F"/>
    <w:rsid w:val="5A4E0D3D"/>
    <w:rsid w:val="5FA52F14"/>
    <w:rsid w:val="64710FD2"/>
    <w:rsid w:val="673556E7"/>
    <w:rsid w:val="6FA57D4F"/>
    <w:rsid w:val="71441DDE"/>
    <w:rsid w:val="728731D4"/>
    <w:rsid w:val="76B15E5E"/>
    <w:rsid w:val="774C6049"/>
    <w:rsid w:val="77E87EF4"/>
    <w:rsid w:val="7B871DB6"/>
    <w:rsid w:val="7C723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仿宋" w:hAnsi="Times New Roman" w:eastAsia="仿宋" w:cs="仿宋"/>
      <w:kern w:val="0"/>
      <w:sz w:val="32"/>
      <w:szCs w:val="32"/>
      <w:lang w:val="zh-CN" w:bidi="zh-CN"/>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1806</Words>
  <Characters>1901</Characters>
  <Lines>0</Lines>
  <Paragraphs>0</Paragraphs>
  <TotalTime>4</TotalTime>
  <ScaleCrop>false</ScaleCrop>
  <LinksUpToDate>false</LinksUpToDate>
  <CharactersWithSpaces>1969</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2023-04-19T07:57:00Z</dcterms:created>
  <dc:creator>Administrator</dc:creator>
  <cp:lastModifiedBy>LL</cp:lastModifiedBy>
  <dcterms:modified xsi:type="dcterms:W3CDTF">2023-04-25T04:20:02Z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C9176B7E27D644EBA5D096EB44A3BBB9_11</vt:lpwstr>
  </property>
</Properties>
</file>