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2" w:name="_GoBack"/>
      <w:bookmarkEnd w:id="2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资阳区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畜牧水产事务中心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部门整体支出绩效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自 评 报 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为加强预算资金管理，进一步规范预算资金使用，提高财政资金使用效益，我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积极组织，对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年度本单位整体支出进行了绩效自评，现将具体绩效评价情况报告如下：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一、部门概况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 w:firstLineChars="196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(一）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工作职能及职责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2"/>
          <w:sz w:val="32"/>
          <w:szCs w:val="32"/>
          <w:lang w:val="en-US" w:eastAsia="zh-CN" w:bidi="ar-SA"/>
        </w:rPr>
        <w:t>1.贯彻落实有关畜牧水产业的方针政策和法律法规。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2"/>
          <w:sz w:val="32"/>
          <w:szCs w:val="32"/>
          <w:lang w:val="en-US" w:eastAsia="zh-CN" w:bidi="ar-SA"/>
        </w:rPr>
        <w:t>2.制订全区畜牧水产资源合理开发利用、畜牧水产生产发展规划和年度计划并组织实施；综合分析全区畜牧水产生产情况，协调生产中的重大问题；协调畜牧水产行业重大科研项目攻关和成果鉴定；负责重大生产项目的论证、申报并组织实施；负责科技推广项目的实施、验收与鉴定；负责定期普查畜牧水产资源，提出指导意见，做好综合统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2"/>
          <w:sz w:val="32"/>
          <w:szCs w:val="32"/>
          <w:lang w:val="en-US" w:eastAsia="zh-CN" w:bidi="ar-SA"/>
        </w:rPr>
        <w:t>3.负责全区畜禽的疫病防治；组织扑灭畜禽传染病；做好动物血防工作；推广科学养殖、防治技术；对畜牧水产相关业务进行指导。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2"/>
          <w:sz w:val="32"/>
          <w:szCs w:val="32"/>
          <w:lang w:val="en-US" w:eastAsia="zh-CN" w:bidi="ar-SA"/>
        </w:rPr>
        <w:t>4.配合抓好畜禽定点屠宰工作;负责监督定点屠宰证章和标志牌的使用情况；定期协调有关部门开展联合执法行动。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2"/>
          <w:sz w:val="32"/>
          <w:szCs w:val="32"/>
          <w:lang w:val="en-US" w:eastAsia="zh-CN" w:bidi="ar-SA"/>
        </w:rPr>
        <w:t>5.负责全区畜禽水产品检疫、渔业水质监测、鱼病测报、饲料兽药监测等工作。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2"/>
          <w:sz w:val="32"/>
          <w:szCs w:val="32"/>
          <w:lang w:val="en-US" w:eastAsia="zh-CN" w:bidi="ar-SA"/>
        </w:rPr>
        <w:t>6.完成区委、区政府交办的其他任务。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部门机构设置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根据工作职责，益阳市资阳区畜牧水产事务中心</w:t>
      </w:r>
      <w:bookmarkStart w:id="0" w:name="OLE_LINK1"/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本级设办公室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  <w:t>（法制股）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、人事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  <w:t>教育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股、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  <w:t>计划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财务股、</w:t>
      </w:r>
      <w:r>
        <w:rPr>
          <w:rFonts w:hint="eastAsia" w:ascii="仿宋_GB2312" w:hAnsi="仿宋_GB2312" w:eastAsia="仿宋_GB2312" w:cs="仿宋_GB2312"/>
          <w:color w:val="auto"/>
          <w:spacing w:val="-18"/>
          <w:sz w:val="32"/>
          <w:szCs w:val="32"/>
        </w:rPr>
        <w:t>生产科技股</w:t>
      </w:r>
      <w:r>
        <w:rPr>
          <w:rFonts w:hint="eastAsia" w:ascii="仿宋_GB2312" w:hAnsi="仿宋_GB2312" w:eastAsia="仿宋_GB2312" w:cs="仿宋_GB2312"/>
          <w:color w:val="auto"/>
          <w:spacing w:val="-18"/>
          <w:sz w:val="32"/>
          <w:szCs w:val="32"/>
          <w:lang w:eastAsia="zh-CN"/>
        </w:rPr>
        <w:t>、 饲料行业股、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畜禽水产品质量安全监督股(定点屠宰股)6个内设机构；</w:t>
      </w:r>
      <w:bookmarkEnd w:id="0"/>
      <w:bookmarkStart w:id="1" w:name="OLE_LINK2"/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  <w:t>有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资阳区畜牧兽医工作站、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  <w:t>资阳区水产工作站、资阳区动物卫生防疫所、资阳区特种养殖实验场、资阳区家畜疫病防治检疫站、资阳区畜牧兽医服务中心、资阳区鱼类良种繁育场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个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  <w:t>下属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事业单位</w:t>
      </w:r>
      <w:bookmarkEnd w:id="1"/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  <w:t>其中资阳区畜牧兽医工作站、资阳区水产工作站、资阳区动物卫生防疫所与中心一起运行。资阳区特种养殖实验场、资阳区家畜疫病防治检疫站、资阳区畜牧兽医服务中心、资阳区鱼类良种繁育场独立运行。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333333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2"/>
          <w:sz w:val="32"/>
          <w:szCs w:val="32"/>
          <w:highlight w:val="none"/>
          <w:lang w:val="en-US" w:eastAsia="zh-CN" w:bidi="ar-SA"/>
        </w:rPr>
        <w:t>工作开展情况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2"/>
          <w:sz w:val="32"/>
          <w:szCs w:val="32"/>
          <w:highlight w:val="none"/>
          <w:lang w:val="en-US" w:eastAsia="zh-CN" w:bidi="ar-SA"/>
        </w:rPr>
        <w:t>2021年全区生猪饲养量98万头，其中出栏58.35万头，存栏39.65万头(含能繁母猪3.42万头)。牛饲养量为1.61万头，羊饲养量2.25万头，家禽525.95万羽，蛋产品27630吨。养殖水面10.55万亩，其中精养面积4.75万亩。稻虾（鱼、蛙）等稻渔综合种养面积12万余亩。全年水产品产量3.39万吨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333333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kern w:val="2"/>
          <w:sz w:val="32"/>
          <w:szCs w:val="32"/>
          <w:highlight w:val="none"/>
          <w:lang w:val="en-US" w:eastAsia="zh-CN" w:bidi="ar-SA"/>
        </w:rPr>
        <w:t>推进禁捕退捕，建设智慧渔政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1.大力推动禁捕退捕工作。一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严厉打击非法捕捞。</w:t>
      </w:r>
      <w:r>
        <w:rPr>
          <w:rFonts w:hint="eastAsia" w:ascii="仿宋_GB2312" w:eastAsia="仿宋_GB2312"/>
          <w:color w:val="auto"/>
          <w:sz w:val="32"/>
          <w:szCs w:val="32"/>
        </w:rPr>
        <w:t>坚持打防结合、水岸联接、部门联动，切实形成整体管控合力。以“零容忍”的态度依法严厉打击整治非法捕捞行为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做好退捕渔民转产安置。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全区共有退捕渔民50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户72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全部纳入社会保障体系，其中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有就业意愿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377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人全部实现转产就业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kern w:val="2"/>
          <w:sz w:val="32"/>
          <w:szCs w:val="32"/>
          <w:highlight w:val="yellow"/>
          <w:lang w:val="en-US" w:eastAsia="zh-CN" w:bidi="ar-SA"/>
        </w:rPr>
      </w:pPr>
      <w:r>
        <w:rPr>
          <w:rFonts w:hint="eastAsia" w:ascii="仿宋_GB2312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2.敢为人先，建设智慧渔政监控系统。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我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率先在全省建设“智慧渔政”监控系统，采用“人防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+技防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”相结合的方式，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24小时监控禁捕水域，禁捕退捕工作取得明显成效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kern w:val="2"/>
          <w:sz w:val="32"/>
          <w:szCs w:val="32"/>
          <w:highlight w:val="none"/>
          <w:lang w:val="en-US" w:eastAsia="zh-CN" w:bidi="ar-SA"/>
        </w:rPr>
        <w:t>（二）畜牧业发展基础进一步夯实，产业结构进一步调优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2"/>
          <w:sz w:val="32"/>
          <w:szCs w:val="32"/>
          <w:highlight w:val="none"/>
          <w:lang w:val="en-US" w:eastAsia="zh-CN" w:bidi="ar-SA"/>
        </w:rPr>
        <w:t>养殖业规模进一步优化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我区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落实部、省、市的相关生猪扶持政策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措施，着力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培育壮大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瑞慧实业、迎辉生猪、国邦生态、资阳鸿泰、明顺猪场、坤凌种猪、双胞胎、诚远、福兴等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畜禽养殖龙头企业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颐丰食品获得省级农业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产业化龙头企业称号，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瑞慧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eastAsia="zh-CN"/>
        </w:rPr>
        <w:t>实业获得国家级标准养殖示范场称号。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16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进一步完善产业链。我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区已经基本形成了从饲料、养殖、加工、销售等畜牧业全产业链。有唐人神、新希望、海大、正邦等4家上市公司的饲料生产企业，有省一级扩繁场诚远种猪场，有国家A类生猪屠宰加工企业、省级龙头企业湖南颐丰食品有限公司，有银城湘味、陶伍食品等食品加工企业，有益阳市红联大市场等冷链、交易的集散场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333333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kern w:val="2"/>
          <w:sz w:val="32"/>
          <w:szCs w:val="32"/>
          <w:highlight w:val="none"/>
          <w:lang w:val="en-US" w:eastAsia="zh-CN" w:bidi="ar-SA"/>
        </w:rPr>
        <w:t>（三）动物防疫工作持续发力，为畜牧业发展保驾护航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1.做好动物疫病防控工作。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开展了春秋季重大动物疫病集中免疫工作，全区畜禽群体常年免疫密度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达到了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90%、应免畜禽免疫达到100%、免疫抗体合格率达到70%以上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2.加强推进动物疾病检测工作。加强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非洲猪瘟、高致病性禽流感的监测和流行病学调查工作，重点巡查加种猪场、规模养殖场(小区)、养殖密集区等场所。对60个规模猪场进行了非瘟环境检测采样，共采集样品520份；抽查禽类规模场10个，采集样品50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3.积极做好动物检疫工作。加强畜禽水产品检疫工作，全区检疫生猪372186头，鸡472320羽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，鸭171870羽，鱼2225万尾，检疫产品45980.2吨。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4.落实养殖环节病死畜禽无害化收集与处理工作。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全区无害化处理生猪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51971头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家禽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39845羽，畜禽产品11050公斤。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（四）加强畜禽水产种质资源普查，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eastAsia="zh-CN"/>
        </w:rPr>
        <w:t>狠抓产品质量安全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1.畜禽水产种质资源普查工作。分别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制定了普查实施方案，成立了普查工作领导机构，组织指导乡镇对全区畜禽水产养殖种质资源进行普查，现已完成全区畜禽水产养殖种质资源普查阶段性工作任务。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w w:val="1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w w:val="100"/>
          <w:sz w:val="32"/>
          <w:szCs w:val="32"/>
          <w:lang w:eastAsia="zh-CN"/>
        </w:rPr>
        <w:t>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w w:val="100"/>
          <w:sz w:val="32"/>
          <w:szCs w:val="32"/>
          <w:lang w:val="en-US" w:eastAsia="zh-CN"/>
        </w:rPr>
        <w:t>强质量安全监管。加强对饲料、兽药生产经营单位和养殖企业投入品的监管，组织相关单位签订了各类承诺书和责任状1260余份，发放宣传资料3500余份。加大对私屠滥宰和违规调运生猪的打击力度，办理生猪私屠滥宰、违规调运等案件10起。完成省、市畜禽水产品及生猪瘦肉精监测122批次，肉品质量合格率百分之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（五）推进整区畜禽粪污资源化利用及</w:t>
      </w:r>
      <w:r>
        <w:rPr>
          <w:rFonts w:hint="eastAsia" w:ascii="楷体_GB2312" w:hAnsi="楷体_GB2312" w:eastAsia="楷体_GB2312" w:cs="楷体_GB2312"/>
          <w:b/>
          <w:bCs/>
          <w:color w:val="auto"/>
          <w:spacing w:val="-11"/>
          <w:sz w:val="32"/>
          <w:szCs w:val="32"/>
          <w:lang w:val="en-US" w:eastAsia="zh-CN"/>
        </w:rPr>
        <w:t>水产养殖污染治理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1.畜禽粪污资源化利用。指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导畜禽养殖场开展粪污资源化利用，主要是形式堆沤还田、还土、沼气等。支持有机肥厂建设，弘源生物已投产运行，有郊解决了区内畜禽污染处理问题。全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区畜禽粪污资源化利用率能够达到91.76％以上。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2.水产养殖污染治理。一是在周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公湖渔场实施了池塘尾水治理设施化建设项目，该项目正在抓紧建设中。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二是落实湖泊、水库禁肥禁饵的生态养殖措施。三是推广池塘鱼稻轮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作等种养轮作模式。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、部门整体支出管理及使用情况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5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pacing w:val="-2"/>
          <w:kern w:val="0"/>
          <w:sz w:val="32"/>
          <w:szCs w:val="32"/>
          <w:highlight w:val="none"/>
          <w:lang w:eastAsia="zh-CN"/>
        </w:rPr>
        <w:t>（一）基本支出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畜牧水产事务中心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系统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年全年基本支出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717.87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万元，其中工资福利支出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409.65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万元，主要包括：基本工资、津贴补贴、社会保障缴费、绩效工资、住房公积金、乡镇补贴等；商品和服务性支出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250.53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万元，主要包括：办公费、印刷费、水费、电费、邮电费、差旅费、公务接待费、工会经费、福利费、其他商品和服务支出等；对个人和家庭的补助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57.69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万元，主要包括：抚恤金、生活补助、奖励金、其他对个人和家庭的补助。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5" w:firstLineChars="200"/>
        <w:textAlignment w:val="auto"/>
        <w:rPr>
          <w:rFonts w:hint="eastAsia" w:ascii="楷体_GB2312" w:hAnsi="楷体_GB2312" w:eastAsia="楷体_GB2312" w:cs="楷体_GB2312"/>
          <w:b/>
          <w:bCs/>
          <w:spacing w:val="-2"/>
          <w:kern w:val="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pacing w:val="-2"/>
          <w:kern w:val="0"/>
          <w:sz w:val="32"/>
          <w:szCs w:val="32"/>
          <w:highlight w:val="none"/>
        </w:rPr>
        <w:t>项目支出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1.科技转化与推广服务资金70.18万元。用于支付湘财预2019-301:2020年新型职业农民培训和基层农技推广体系建设。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/>
          <w:highlight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2.病虫害控制资金712.26万元。支付湘财预2019-306:2020年中央动物防疫补助资金33.98万元；支付湘财预2020-218:2020年中央动物防疫等补助经费29.48万元；支付湘财农指2020-82:2019年养殖环节病死猪无害化处理156.99万元；支付湘财预2020-356:2021年中央财政动物防疫经费448.41万元；支付湘财预【2021】132号2021年第二批中央动物防疫等补助43.4万元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3.农业生产发展资金133.25万元。支付湘财农指2020-52:2020年规模猪场恢复生产奖补资金9.52万元；支付湘财农指2020-53:2020年省级养殖产业发展资金20万元；支付益家函2020-20:2020年第一批新增能繁母猪奖补资金103.73万元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4.农业资源保护修复与利用资金3354.86万元。支付湘财农指2019-71非生猪调出大县畜禽污染资源化利用整县推进项目资金128.7万元；支付湘财预2020-412中央新增长江禁捕退捕资金731.99万元；支付湘财预2020-0370:2021年中央财政渔业资源增殖放流资金20万元；支付湘财预2020-199:2020年中央畜禽粪污资源化利用资金903.88万元；支付湘财预2020-9:2020年通江湖泊和重要垸内湖泊沿岸畜禽退养省级补助资金1513.49万元；支付湘财农指【2019】53号养殖业发展及粪污治理12万元；支付2020年市级禁渔退实工作经费44.8万元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5.成品油价格改革对渔业的补贴资金468.02万元。用于支付湘财建指【2019】132号2018年渔业成品油价格改革资金。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6.其他农业农村支出资金557.15万元。用于支付湘财建指【2018】133号渔业成品油价格补助省统筹资金。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7.商业服务业等支出522.67万元。用于支付湘财预【2020】0279号2021年生猪调出大县奖励资金。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、部门整体支出绩效情况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magent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年，我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通过积极作为，强化制度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建设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，增强内部管理，较好的完成了年度工作目标。通过加强预算收支管理，不断建立健全内部管理制度，梳理内部管理流程，部门整体支出管理水平得到提升。根据部门整体支出绩效评价指标体系，我单位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年度评价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得分为96分。</w:t>
      </w:r>
    </w:p>
    <w:sectPr>
      <w:pgSz w:w="11906" w:h="16838"/>
      <w:pgMar w:top="1701" w:right="1587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2D65A3"/>
    <w:multiLevelType w:val="singleLevel"/>
    <w:tmpl w:val="B02D65A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B9D3B52"/>
    <w:multiLevelType w:val="singleLevel"/>
    <w:tmpl w:val="1B9D3B5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mOGFkMzM4NzA0OGNiZjgxOTNlYzM1NTlkZjlhZmMifQ=="/>
  </w:docVars>
  <w:rsids>
    <w:rsidRoot w:val="0058593D"/>
    <w:rsid w:val="00024CE5"/>
    <w:rsid w:val="000262D5"/>
    <w:rsid w:val="000541FB"/>
    <w:rsid w:val="00073B47"/>
    <w:rsid w:val="000902CC"/>
    <w:rsid w:val="000D4009"/>
    <w:rsid w:val="000F304C"/>
    <w:rsid w:val="00137452"/>
    <w:rsid w:val="00141EAE"/>
    <w:rsid w:val="00164EEA"/>
    <w:rsid w:val="001D50AB"/>
    <w:rsid w:val="002146AA"/>
    <w:rsid w:val="00224011"/>
    <w:rsid w:val="00262142"/>
    <w:rsid w:val="00277007"/>
    <w:rsid w:val="002D3B8A"/>
    <w:rsid w:val="002F178C"/>
    <w:rsid w:val="002F3485"/>
    <w:rsid w:val="003048AA"/>
    <w:rsid w:val="00335561"/>
    <w:rsid w:val="00352F30"/>
    <w:rsid w:val="00383EC6"/>
    <w:rsid w:val="0039272E"/>
    <w:rsid w:val="00395371"/>
    <w:rsid w:val="003B3646"/>
    <w:rsid w:val="003C46F5"/>
    <w:rsid w:val="003D5E9B"/>
    <w:rsid w:val="004039C8"/>
    <w:rsid w:val="0041502A"/>
    <w:rsid w:val="00441E8E"/>
    <w:rsid w:val="004621A7"/>
    <w:rsid w:val="004704F2"/>
    <w:rsid w:val="0049052C"/>
    <w:rsid w:val="00493301"/>
    <w:rsid w:val="004A146B"/>
    <w:rsid w:val="0050658B"/>
    <w:rsid w:val="00512D13"/>
    <w:rsid w:val="0058593D"/>
    <w:rsid w:val="00586D12"/>
    <w:rsid w:val="005F7141"/>
    <w:rsid w:val="0063300D"/>
    <w:rsid w:val="0065272C"/>
    <w:rsid w:val="00682898"/>
    <w:rsid w:val="00684ECE"/>
    <w:rsid w:val="006B4C9A"/>
    <w:rsid w:val="006E308E"/>
    <w:rsid w:val="006F04CB"/>
    <w:rsid w:val="007051FD"/>
    <w:rsid w:val="0071599B"/>
    <w:rsid w:val="00722E95"/>
    <w:rsid w:val="0074316D"/>
    <w:rsid w:val="00771C31"/>
    <w:rsid w:val="00772549"/>
    <w:rsid w:val="007846B8"/>
    <w:rsid w:val="0078797E"/>
    <w:rsid w:val="007919DC"/>
    <w:rsid w:val="007A153C"/>
    <w:rsid w:val="007C1C23"/>
    <w:rsid w:val="007D0C12"/>
    <w:rsid w:val="007D770E"/>
    <w:rsid w:val="007F4473"/>
    <w:rsid w:val="008168A1"/>
    <w:rsid w:val="008216FE"/>
    <w:rsid w:val="008346B2"/>
    <w:rsid w:val="00841CD1"/>
    <w:rsid w:val="00846D2A"/>
    <w:rsid w:val="00863925"/>
    <w:rsid w:val="008C7489"/>
    <w:rsid w:val="008D0353"/>
    <w:rsid w:val="009243D9"/>
    <w:rsid w:val="00931E9B"/>
    <w:rsid w:val="009918E4"/>
    <w:rsid w:val="009A5243"/>
    <w:rsid w:val="00A20089"/>
    <w:rsid w:val="00A3113B"/>
    <w:rsid w:val="00A5654D"/>
    <w:rsid w:val="00A74BB7"/>
    <w:rsid w:val="00A74BC3"/>
    <w:rsid w:val="00A8583C"/>
    <w:rsid w:val="00AA3E4E"/>
    <w:rsid w:val="00AB28FF"/>
    <w:rsid w:val="00B00D1A"/>
    <w:rsid w:val="00B43F42"/>
    <w:rsid w:val="00B701FA"/>
    <w:rsid w:val="00B83339"/>
    <w:rsid w:val="00BC7567"/>
    <w:rsid w:val="00BF04F8"/>
    <w:rsid w:val="00C2071C"/>
    <w:rsid w:val="00C5211A"/>
    <w:rsid w:val="00CD034D"/>
    <w:rsid w:val="00CF05D9"/>
    <w:rsid w:val="00D1048C"/>
    <w:rsid w:val="00D15D99"/>
    <w:rsid w:val="00D17CF6"/>
    <w:rsid w:val="00D216B7"/>
    <w:rsid w:val="00D26D1F"/>
    <w:rsid w:val="00D61492"/>
    <w:rsid w:val="00DC7FDA"/>
    <w:rsid w:val="00E21F8F"/>
    <w:rsid w:val="00EC1377"/>
    <w:rsid w:val="00EC1474"/>
    <w:rsid w:val="00EC3C67"/>
    <w:rsid w:val="00EF26A8"/>
    <w:rsid w:val="00F15DD4"/>
    <w:rsid w:val="00F17D18"/>
    <w:rsid w:val="00F47B60"/>
    <w:rsid w:val="00F47DF7"/>
    <w:rsid w:val="00F56CFD"/>
    <w:rsid w:val="00F7375D"/>
    <w:rsid w:val="05592C6E"/>
    <w:rsid w:val="05F278AF"/>
    <w:rsid w:val="089F1C5C"/>
    <w:rsid w:val="08EC3716"/>
    <w:rsid w:val="09E12BA8"/>
    <w:rsid w:val="0A270325"/>
    <w:rsid w:val="0B9E249C"/>
    <w:rsid w:val="0C0F3E47"/>
    <w:rsid w:val="0C1F7B9B"/>
    <w:rsid w:val="0CAC477F"/>
    <w:rsid w:val="0D352B8F"/>
    <w:rsid w:val="0FD03570"/>
    <w:rsid w:val="0FD55609"/>
    <w:rsid w:val="10D73F5D"/>
    <w:rsid w:val="12133550"/>
    <w:rsid w:val="125C4979"/>
    <w:rsid w:val="16781B66"/>
    <w:rsid w:val="17D9288D"/>
    <w:rsid w:val="18DE232D"/>
    <w:rsid w:val="1A332204"/>
    <w:rsid w:val="1AF04466"/>
    <w:rsid w:val="1B9C027D"/>
    <w:rsid w:val="1BC87347"/>
    <w:rsid w:val="1C023255"/>
    <w:rsid w:val="212F4630"/>
    <w:rsid w:val="21E04D26"/>
    <w:rsid w:val="22AE0FC2"/>
    <w:rsid w:val="235A4CA6"/>
    <w:rsid w:val="24167231"/>
    <w:rsid w:val="255A30B6"/>
    <w:rsid w:val="29F529DC"/>
    <w:rsid w:val="2CC507B5"/>
    <w:rsid w:val="30F65A9F"/>
    <w:rsid w:val="31FC4E6F"/>
    <w:rsid w:val="33386686"/>
    <w:rsid w:val="338F44F8"/>
    <w:rsid w:val="34EB1C02"/>
    <w:rsid w:val="35C45BA4"/>
    <w:rsid w:val="39C84003"/>
    <w:rsid w:val="3B3A743F"/>
    <w:rsid w:val="3C504A40"/>
    <w:rsid w:val="3EBC63CE"/>
    <w:rsid w:val="400C7C55"/>
    <w:rsid w:val="408C1B6D"/>
    <w:rsid w:val="40AE4EE9"/>
    <w:rsid w:val="43E77A38"/>
    <w:rsid w:val="45611A6C"/>
    <w:rsid w:val="45933D32"/>
    <w:rsid w:val="475353E4"/>
    <w:rsid w:val="492D06A9"/>
    <w:rsid w:val="49937F2E"/>
    <w:rsid w:val="49DE2236"/>
    <w:rsid w:val="4A4D0811"/>
    <w:rsid w:val="4B201A81"/>
    <w:rsid w:val="4B77309F"/>
    <w:rsid w:val="4BE551A5"/>
    <w:rsid w:val="4DA05F01"/>
    <w:rsid w:val="529A61DF"/>
    <w:rsid w:val="54532EC8"/>
    <w:rsid w:val="548B2661"/>
    <w:rsid w:val="55C5169C"/>
    <w:rsid w:val="56F95A5B"/>
    <w:rsid w:val="572A7333"/>
    <w:rsid w:val="59CF2FF0"/>
    <w:rsid w:val="5A5E7D06"/>
    <w:rsid w:val="5B1142DF"/>
    <w:rsid w:val="5B9E1D64"/>
    <w:rsid w:val="5BD0139F"/>
    <w:rsid w:val="5BF03802"/>
    <w:rsid w:val="5CAD649E"/>
    <w:rsid w:val="5D7D7781"/>
    <w:rsid w:val="5EA37930"/>
    <w:rsid w:val="640D4E41"/>
    <w:rsid w:val="676A4B31"/>
    <w:rsid w:val="67802610"/>
    <w:rsid w:val="6BD74A8A"/>
    <w:rsid w:val="6CF249A9"/>
    <w:rsid w:val="6D9A41A6"/>
    <w:rsid w:val="6E1D2124"/>
    <w:rsid w:val="71DE7E1D"/>
    <w:rsid w:val="74341F76"/>
    <w:rsid w:val="749C1E74"/>
    <w:rsid w:val="74B84955"/>
    <w:rsid w:val="74BE7A92"/>
    <w:rsid w:val="77312ADA"/>
    <w:rsid w:val="79052133"/>
    <w:rsid w:val="79B31B8F"/>
    <w:rsid w:val="79D05145"/>
    <w:rsid w:val="7AB61937"/>
    <w:rsid w:val="7F74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locked/>
    <w:uiPriority w:val="39"/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basedOn w:val="9"/>
    <w:link w:val="5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7</Pages>
  <Words>3060</Words>
  <Characters>3494</Characters>
  <Lines>35</Lines>
  <Paragraphs>10</Paragraphs>
  <TotalTime>353</TotalTime>
  <ScaleCrop>false</ScaleCrop>
  <LinksUpToDate>false</LinksUpToDate>
  <CharactersWithSpaces>3514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2018-09-26T00:59:00Z</dcterms:created>
  <dc:creator>China</dc:creator>
  <cp:lastModifiedBy>Administrator</cp:lastModifiedBy>
  <cp:lastPrinted>2021-11-17T00:48:00Z</cp:lastPrinted>
  <dcterms:modified xsi:type="dcterms:W3CDTF">2022-09-20T05:19:22Z</dcterms:modified>
  <dc:title>资阳区水利局部门整体支出绩效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3BCA7AE13D8D4341B96C19E1DEA25EDC</vt:lpwstr>
  </property>
</Properties>
</file>