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jc w:val="both"/>
        <w:rPr>
          <w:rFonts w:hint="eastAsia"/>
          <w:sz w:val="56"/>
          <w:szCs w:val="56"/>
        </w:rPr>
      </w:pPr>
    </w:p>
    <w:p>
      <w:pPr>
        <w:pStyle w:val="11"/>
        <w:ind w:left="2240" w:hanging="2240" w:hangingChars="400"/>
        <w:jc w:val="both"/>
        <w:rPr>
          <w:rFonts w:hint="eastAsia" w:eastAsia="黑体"/>
          <w:sz w:val="56"/>
          <w:szCs w:val="56"/>
          <w:lang w:val="en-US" w:eastAsia="zh-CN"/>
        </w:rPr>
      </w:pPr>
      <w:r>
        <w:rPr>
          <w:rFonts w:hint="eastAsia"/>
          <w:sz w:val="56"/>
          <w:szCs w:val="56"/>
        </w:rPr>
        <w:t>益阳市资阳区卫生健康</w:t>
      </w:r>
      <w:r>
        <w:rPr>
          <w:rFonts w:hint="eastAsia"/>
          <w:sz w:val="56"/>
          <w:szCs w:val="56"/>
          <w:lang w:val="en-US" w:eastAsia="zh-CN"/>
        </w:rPr>
        <w:t>综合监督执法</w:t>
      </w:r>
      <w:r>
        <w:rPr>
          <w:rFonts w:hint="eastAsia"/>
          <w:sz w:val="56"/>
          <w:szCs w:val="56"/>
        </w:rPr>
        <w:t>局</w:t>
      </w:r>
      <w:r>
        <w:rPr>
          <w:rFonts w:hint="eastAsia"/>
          <w:sz w:val="56"/>
          <w:szCs w:val="56"/>
          <w:lang w:val="en-US" w:eastAsia="zh-CN"/>
        </w:rPr>
        <w:t>2021年部门支出</w:t>
      </w:r>
      <w:r>
        <w:rPr>
          <w:rFonts w:hint="eastAsia"/>
          <w:sz w:val="56"/>
          <w:szCs w:val="56"/>
        </w:rPr>
        <w:t>绩效评</w:t>
      </w:r>
      <w:r>
        <w:rPr>
          <w:rFonts w:hint="eastAsia"/>
          <w:sz w:val="56"/>
          <w:szCs w:val="56"/>
          <w:lang w:val="en-US" w:eastAsia="zh-CN"/>
        </w:rPr>
        <w:t>价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val="en-US" w:eastAsia="zh-CN" w:bidi="ar-SA"/>
        </w:rPr>
        <w:t>一、基本情况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Theme="minorEastAsia" w:hAnsiTheme="minorEastAsia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/>
          <w:bCs/>
          <w:kern w:val="0"/>
          <w:sz w:val="32"/>
          <w:szCs w:val="32"/>
        </w:rPr>
        <w:t>（一）</w:t>
      </w:r>
      <w:r>
        <w:rPr>
          <w:rFonts w:hint="eastAsia" w:asciiTheme="minorEastAsia" w:hAnsiTheme="minorEastAsia" w:eastAsiaTheme="minorEastAsia" w:cstheme="minorBidi"/>
          <w:kern w:val="2"/>
          <w:sz w:val="32"/>
          <w:szCs w:val="32"/>
          <w:lang w:val="en-US" w:eastAsia="zh-CN" w:bidi="ar-SA"/>
        </w:rPr>
        <w:t>单位职能概述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1、负责组织实施行政区域内卫生健康专项整治和常监督检查工作。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2、对公共场所卫生、生活饮用水卫生、学校卫生及消毒产品和涉及饮用水安全产品进行监督检查。</w:t>
      </w:r>
    </w:p>
    <w:p>
      <w:pPr>
        <w:ind w:firstLine="640" w:firstLineChars="200"/>
        <w:jc w:val="left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3、对医疗机构、采血机构及从业人员的执业活动进行监督检查，查处违法行为。</w:t>
      </w:r>
    </w:p>
    <w:p>
      <w:pPr>
        <w:ind w:firstLine="560" w:firstLineChars="200"/>
        <w:jc w:val="left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28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hAnsiTheme="minorEastAsia"/>
          <w:sz w:val="28"/>
          <w:szCs w:val="32"/>
          <w:lang w:val="en-US" w:eastAsia="zh-CN"/>
        </w:rPr>
        <w:t>、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打击非法行医和非法采血。</w:t>
      </w:r>
    </w:p>
    <w:p>
      <w:pPr>
        <w:jc w:val="left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 5、整顿和规范医疗服务秩序。</w:t>
      </w:r>
    </w:p>
    <w:p>
      <w:pPr>
        <w:jc w:val="left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 6、对医疗卫生、采供血机构、疾病预防控制机构的传染病疫情报告、疫情控制措施、消毒隔离制度执行情况、医疗废物处置情况和菌(毒）种管理情况进行监督检查，查处违法行为。</w:t>
      </w:r>
    </w:p>
    <w:p>
      <w:pPr>
        <w:jc w:val="left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 7、对医疗卫生机构的放射诊疗、职业健康检查和职业病诊断工作进行监督检查，查处违法行为。</w:t>
      </w:r>
    </w:p>
    <w:p>
      <w:pPr>
        <w:jc w:val="left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 8、对母婴保健机构、计划生育技术服务机构服务内容和从业人员的行为规范进行监督。</w:t>
      </w:r>
    </w:p>
    <w:p>
      <w:pPr>
        <w:jc w:val="left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 9、依法打击“非医学需要的胎儿性别鉴定和非医学需要选择性别的人工终止妊娠”。</w:t>
      </w:r>
    </w:p>
    <w:p>
      <w:pPr>
        <w:jc w:val="left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 10、查处计划生育违法违纪案件，对重大违法违纪案件进行督查督办。</w:t>
      </w:r>
    </w:p>
    <w:p>
      <w:pPr>
        <w:jc w:val="left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 11、做好计划生育社会抚养费征收、管理和社会抚养费征缴系统的运行、监督、管理。</w:t>
      </w:r>
    </w:p>
    <w:p>
      <w:pPr>
        <w:jc w:val="left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 12、对乡镇卫生健康综合监督执法进行指导和督查，对监督协管员进行培训、业务指导。</w:t>
      </w:r>
    </w:p>
    <w:p>
      <w:pPr>
        <w:jc w:val="left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 13、负责行政区域内卫生健康监督信息的收集、核实和上报。</w:t>
      </w:r>
    </w:p>
    <w:p>
      <w:pPr>
        <w:jc w:val="left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 14、受理卫生健康违法行为的投诉、举报。</w:t>
      </w:r>
    </w:p>
    <w:p>
      <w:pPr>
        <w:jc w:val="left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 15、开展卫生健康法律法规宣传教育和执法检查。</w:t>
      </w:r>
    </w:p>
    <w:p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 16、完成区委、区政府及区卫生和计划生育局交办的其他事项。</w:t>
      </w:r>
    </w:p>
    <w:p>
      <w:pPr>
        <w:pStyle w:val="14"/>
        <w:spacing w:before="0" w:beforeAutospacing="0" w:after="2" w:afterAutospacing="0"/>
        <w:rPr>
          <w:rFonts w:hint="default" w:ascii="黑体" w:hAnsi="黑体" w:eastAsia="等线" w:cs="黑体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/>
          <w:bCs/>
          <w:kern w:val="0"/>
          <w:sz w:val="32"/>
          <w:szCs w:val="32"/>
        </w:rPr>
        <w:t>（二</w:t>
      </w:r>
      <w:r>
        <w:rPr>
          <w:rFonts w:hint="eastAsia" w:asciiTheme="minorEastAsia" w:hAnsiTheme="minorEastAsia"/>
          <w:bCs/>
          <w:kern w:val="0"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bCs/>
          <w:kern w:val="0"/>
          <w:sz w:val="32"/>
          <w:szCs w:val="32"/>
          <w:lang w:val="en-US" w:eastAsia="zh-CN"/>
        </w:rPr>
        <w:t>单位基本情况</w:t>
      </w:r>
    </w:p>
    <w:p>
      <w:pPr>
        <w:widowControl/>
        <w:spacing w:line="600" w:lineRule="exact"/>
        <w:ind w:firstLine="640" w:firstLineChars="200"/>
        <w:rPr>
          <w:rFonts w:hint="eastAsia" w:asciiTheme="minorEastAsia" w:hAnsiTheme="minorEastAsia"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Cs/>
          <w:kern w:val="0"/>
          <w:sz w:val="32"/>
          <w:szCs w:val="32"/>
          <w:lang w:val="en-US" w:eastAsia="zh-CN"/>
        </w:rPr>
        <w:t>单位是副科级参公一类事业全额拔款单位，负责开展公共场所卫生、饮用水卫生、学校卫生、医疗卫生、职业卫生、放射卫生、传染病防治、计划生育和中医服务等综合监督行政执法工作。</w:t>
      </w:r>
    </w:p>
    <w:p>
      <w:pPr>
        <w:widowControl/>
        <w:spacing w:line="600" w:lineRule="exact"/>
        <w:ind w:firstLine="640" w:firstLineChars="200"/>
        <w:rPr>
          <w:sz w:val="27"/>
          <w:szCs w:val="27"/>
        </w:rPr>
      </w:pPr>
      <w:r>
        <w:rPr>
          <w:rFonts w:hint="eastAsia" w:asciiTheme="minorEastAsia" w:hAnsiTheme="minorEastAsia"/>
          <w:bCs/>
          <w:kern w:val="0"/>
          <w:sz w:val="32"/>
          <w:szCs w:val="32"/>
          <w:lang w:val="en-US" w:eastAsia="zh-CN"/>
        </w:rPr>
        <w:t>人员情况，在编在岗参公人员12人，全额拔款事业人员8人，差额拔款事业人员4人，自收自支事业人员3 人。</w:t>
      </w:r>
    </w:p>
    <w:p>
      <w:pPr>
        <w:pStyle w:val="14"/>
        <w:spacing w:before="0" w:beforeAutospacing="0" w:after="2" w:afterAutospacing="0"/>
        <w:rPr>
          <w:sz w:val="27"/>
          <w:szCs w:val="27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val="en-US" w:eastAsia="zh-CN" w:bidi="ar-SA"/>
        </w:rPr>
        <w:t>二、一般公共预算财政拨款支出决算情况说明</w:t>
      </w:r>
      <w:r>
        <w:rPr>
          <w:color w:val="000000"/>
          <w:sz w:val="27"/>
          <w:szCs w:val="27"/>
        </w:rPr>
        <w:t xml:space="preserve"> </w:t>
      </w:r>
    </w:p>
    <w:p>
      <w:pPr>
        <w:pStyle w:val="14"/>
        <w:spacing w:before="0" w:beforeAutospacing="0" w:after="2" w:afterAutospacing="0"/>
        <w:ind w:firstLine="640" w:firstLineChars="200"/>
        <w:rPr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（一）财政拨款支出决算总体情况</w:t>
      </w:r>
      <w:r>
        <w:rPr>
          <w:color w:val="000000"/>
          <w:sz w:val="27"/>
          <w:szCs w:val="27"/>
        </w:rPr>
        <w:t xml:space="preserve"> </w:t>
      </w:r>
    </w:p>
    <w:p>
      <w:pPr>
        <w:pStyle w:val="14"/>
        <w:spacing w:before="0" w:beforeAutospacing="0" w:after="2" w:afterAutospacing="0"/>
        <w:ind w:left="0" w:firstLine="641"/>
        <w:rPr>
          <w:sz w:val="27"/>
          <w:szCs w:val="27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2021年度财政拨款支出277.64万元，占本年支出合计的71.75%。与上一年度相比，财政拨款支出减少40.37万元，下降12.69%。主要是因为重大公共卫生服务的减少。</w:t>
      </w:r>
    </w:p>
    <w:p>
      <w:pPr>
        <w:pStyle w:val="14"/>
        <w:spacing w:before="0" w:beforeAutospacing="0" w:after="2" w:afterAutospacing="0"/>
        <w:ind w:firstLine="640" w:firstLineChars="200"/>
        <w:rPr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（二）财政拨款支出决算结构情况</w:t>
      </w:r>
      <w:r>
        <w:rPr>
          <w:color w:val="000000"/>
          <w:sz w:val="27"/>
          <w:szCs w:val="27"/>
        </w:rPr>
        <w:t xml:space="preserve"> </w:t>
      </w:r>
    </w:p>
    <w:p>
      <w:pPr>
        <w:pStyle w:val="14"/>
        <w:spacing w:before="0" w:beforeAutospacing="0" w:after="2" w:afterAutospacing="0"/>
        <w:ind w:left="0" w:firstLine="64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2021年度财政拨款支出277.64万元，主要用于以下方面：社会保障和就业支出22.19万元，占7.99%；卫生健康支出240.75万元，占86.71%；住房保障支出14.7万元，占5.3%。</w:t>
      </w:r>
      <w:r>
        <w:rPr>
          <w:color w:val="000000"/>
          <w:sz w:val="27"/>
          <w:szCs w:val="27"/>
        </w:rPr>
        <w:t xml:space="preserve"> </w:t>
      </w:r>
    </w:p>
    <w:p>
      <w:pPr>
        <w:pStyle w:val="11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  <w:lang w:val="en-US" w:eastAsia="zh-CN"/>
        </w:rPr>
        <w:t>三</w:t>
      </w:r>
      <w:r>
        <w:rPr>
          <w:rFonts w:hint="eastAsia" w:hAnsi="黑体"/>
          <w:b/>
          <w:sz w:val="32"/>
          <w:szCs w:val="32"/>
        </w:rPr>
        <w:t>、一般公共预算财政拨款基本支出决算情况说明</w:t>
      </w:r>
    </w:p>
    <w:p>
      <w:pPr>
        <w:pStyle w:val="14"/>
        <w:spacing w:before="0" w:beforeAutospacing="0" w:after="2" w:afterAutospacing="0"/>
        <w:ind w:left="0" w:firstLine="641"/>
        <w:rPr>
          <w:rFonts w:hint="eastAsia" w:asciiTheme="minorEastAsia" w:hAnsiTheme="minorEastAsia" w:eastAsiaTheme="minorEastAsia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2021年度财政拨款基本支出277.64万元，其中：人员经费225.83万元，占基本支出的81.34%,主要包括：基本工资、津贴补贴、绩效工资、机关事业单位基本养老保险缴费、职业年金缴费、职工基本医疗保险缴费、公务员医疗补助缴费、其他社会保障缴费、住房公积金、其他工资福利支出、生活补助、奖励金、其他对个人和家庭的补助；公用经费51.81万元，占基本支出的18.66%，主要包括：办公设备购置、办公费、印刷费、手续费、水费、邮电费、差旅费、维修（护）费、工会经费、福利费、其他交通费用、其他商品和服务支出。</w:t>
      </w:r>
    </w:p>
    <w:p>
      <w:pPr>
        <w:pStyle w:val="11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  <w:lang w:val="en-US" w:eastAsia="zh-CN"/>
        </w:rPr>
        <w:t>四</w:t>
      </w:r>
      <w:r>
        <w:rPr>
          <w:rFonts w:hint="eastAsia" w:hAnsi="黑体"/>
          <w:b/>
          <w:sz w:val="32"/>
          <w:szCs w:val="32"/>
        </w:rPr>
        <w:t>、一般公共预算财政拨款三公经费支出决算情况说明</w:t>
      </w:r>
    </w:p>
    <w:p>
      <w:pPr>
        <w:pStyle w:val="11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（一）“三公”经费财政拨款支出决算总体情况说明</w:t>
      </w:r>
    </w:p>
    <w:p>
      <w:pPr>
        <w:pStyle w:val="14"/>
        <w:spacing w:before="0" w:beforeAutospacing="0" w:after="2" w:afterAutospacing="0"/>
        <w:ind w:left="0" w:firstLine="641"/>
        <w:rPr>
          <w:rFonts w:hint="eastAsia" w:asciiTheme="minorEastAsia" w:hAnsiTheme="minorEastAsia" w:eastAsiaTheme="minorEastAsia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“三公”经费财政拨款支出预算为0万元，支出决算为0万元，完成预算的100%，其中：</w:t>
      </w:r>
    </w:p>
    <w:p>
      <w:pPr>
        <w:pStyle w:val="14"/>
        <w:spacing w:before="0" w:beforeAutospacing="0" w:after="2" w:afterAutospacing="0"/>
        <w:ind w:left="0" w:firstLine="641"/>
        <w:rPr>
          <w:rFonts w:hint="eastAsia" w:asciiTheme="minorEastAsia" w:hAnsiTheme="minorEastAsia" w:eastAsiaTheme="minorEastAsia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因公出国（境）费支出预算为0万元，支出决算为0万元，决算数与预算数一致，我单位严格按预算执行决算，因公出国（境）费支出与上年持平。</w:t>
      </w:r>
    </w:p>
    <w:p>
      <w:pPr>
        <w:pStyle w:val="14"/>
        <w:spacing w:before="0" w:beforeAutospacing="0" w:after="2" w:afterAutospacing="0"/>
        <w:ind w:left="0" w:firstLine="641"/>
        <w:rPr>
          <w:rFonts w:hint="eastAsia" w:asciiTheme="minorEastAsia" w:hAnsiTheme="minorEastAsia" w:eastAsiaTheme="minorEastAsia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公务接待费支出预算为0万元，支出决算为0万元，决算数与预算数一致，我单位严格按预算执行决算，公务接待费支出与上年持平。</w:t>
      </w:r>
    </w:p>
    <w:p>
      <w:pPr>
        <w:pStyle w:val="14"/>
        <w:spacing w:before="0" w:beforeAutospacing="0" w:after="2" w:afterAutospacing="0"/>
        <w:ind w:left="0" w:firstLine="641"/>
        <w:rPr>
          <w:rFonts w:hint="default" w:asciiTheme="minorEastAsia" w:hAnsiTheme="minorEastAsia" w:eastAsiaTheme="minorEastAsia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公务用车购置费及运行维护费支出预算为0万元，支出决算为0万元，决算数与预算数一致，我单位严格按预算执行决算，公务用车购置费及运行维护费支出与上年持平。</w:t>
      </w:r>
    </w:p>
    <w:p>
      <w:pPr>
        <w:pStyle w:val="11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（二）“三公”经费财政拨款支出决算具体情况说明</w:t>
      </w:r>
    </w:p>
    <w:p>
      <w:pPr>
        <w:pStyle w:val="14"/>
        <w:spacing w:before="0" w:beforeAutospacing="0" w:after="2" w:afterAutospacing="0"/>
        <w:ind w:left="0" w:firstLine="641"/>
        <w:rPr>
          <w:rFonts w:hint="eastAsia" w:asciiTheme="minorEastAsia" w:hAnsiTheme="minorEastAsia" w:eastAsiaTheme="minorEastAsia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32"/>
          <w:szCs w:val="32"/>
          <w:lang w:val="en-US" w:eastAsia="zh-CN" w:bidi="ar-SA"/>
        </w:rPr>
        <w:t xml:space="preserve">2021年度“三公”经费财政拨款支出决算中，公务接待费支出决算0万元，占0%，因公出国（境）费支出决算0万元，占0%，公务用车购置费及运行维护费支出决算0万元，占0%。其中： </w:t>
      </w:r>
    </w:p>
    <w:p>
      <w:pPr>
        <w:pStyle w:val="14"/>
        <w:spacing w:before="0" w:beforeAutospacing="0" w:after="2" w:afterAutospacing="0"/>
        <w:ind w:left="0" w:firstLine="641"/>
        <w:rPr>
          <w:rFonts w:hint="eastAsia" w:asciiTheme="minorEastAsia" w:hAnsiTheme="minorEastAsia" w:eastAsiaTheme="minorEastAsia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32"/>
          <w:szCs w:val="32"/>
          <w:lang w:val="en-US" w:eastAsia="zh-CN" w:bidi="ar-SA"/>
        </w:rPr>
        <w:t xml:space="preserve">1、因公出国（境）费支出决算为0万元，全年安排因公出国（境）团组0个，累计0人次，我单位2021年度无因公出国（境）费支出。 </w:t>
      </w:r>
    </w:p>
    <w:p>
      <w:pPr>
        <w:pStyle w:val="14"/>
        <w:spacing w:before="0" w:beforeAutospacing="0" w:after="2" w:afterAutospacing="0"/>
        <w:ind w:left="0" w:firstLine="641"/>
        <w:rPr>
          <w:rFonts w:hint="eastAsia" w:asciiTheme="minorEastAsia" w:hAnsiTheme="minorEastAsia" w:eastAsiaTheme="minorEastAsia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32"/>
          <w:szCs w:val="32"/>
          <w:lang w:val="en-US" w:eastAsia="zh-CN" w:bidi="ar-SA"/>
        </w:rPr>
        <w:t xml:space="preserve">2、公务接待费支出决算为0万元，全年共接待来访团组0个、来宾0人次，我单位2020年度无公务接待费支出。 </w:t>
      </w:r>
    </w:p>
    <w:p>
      <w:pPr>
        <w:pStyle w:val="14"/>
        <w:spacing w:before="0" w:beforeAutospacing="0" w:after="2" w:afterAutospacing="0"/>
        <w:ind w:left="0" w:firstLine="641"/>
        <w:rPr>
          <w:rFonts w:hint="eastAsia" w:asciiTheme="minorEastAsia" w:hAnsiTheme="minorEastAsia" w:eastAsiaTheme="minorEastAsia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32"/>
          <w:szCs w:val="32"/>
          <w:lang w:val="en-US" w:eastAsia="zh-CN" w:bidi="ar-SA"/>
        </w:rPr>
        <w:t xml:space="preserve">3、公务用车购置费及运行维护费支出决算为0万元，其中：公务用车购置费0万元。公务用车运行维护费0万元，截至2021年12月31日，我单位开支财政拨款的公务用车保有量为0辆。我单位2021年度无公务用车购置费及运行维护费支出。 </w:t>
      </w:r>
    </w:p>
    <w:p>
      <w:pPr>
        <w:pStyle w:val="11"/>
        <w:rPr>
          <w:rFonts w:asciiTheme="minorEastAsia" w:hAnsiTheme="minorEastAsia" w:eastAsiaTheme="minorEastAsia"/>
          <w:i/>
          <w:color w:val="FF0000"/>
          <w:sz w:val="32"/>
          <w:szCs w:val="32"/>
        </w:rPr>
      </w:pPr>
      <w:r>
        <w:rPr>
          <w:rFonts w:hint="eastAsia" w:hAnsi="黑体"/>
          <w:b/>
          <w:sz w:val="32"/>
          <w:szCs w:val="32"/>
          <w:lang w:val="en-US" w:eastAsia="zh-CN"/>
        </w:rPr>
        <w:t>五</w:t>
      </w:r>
      <w:r>
        <w:rPr>
          <w:rFonts w:hint="eastAsia" w:hAnsi="黑体"/>
          <w:b/>
          <w:sz w:val="32"/>
          <w:szCs w:val="32"/>
        </w:rPr>
        <w:t>、政府性基金预算收入支出决算情况</w:t>
      </w:r>
    </w:p>
    <w:p>
      <w:pPr>
        <w:pStyle w:val="11"/>
        <w:ind w:firstLine="640" w:firstLineChars="200"/>
        <w:rPr>
          <w:rFonts w:hint="eastAsia" w:hAnsi="黑体" w:eastAsia="宋体"/>
          <w:b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益阳市资阳区卫生健康综合监督执法局2021年度没有政府性基金收入，也没有使用政府性基金安排的支出。</w:t>
      </w:r>
    </w:p>
    <w:p>
      <w:pPr>
        <w:pStyle w:val="11"/>
        <w:rPr>
          <w:sz w:val="27"/>
          <w:szCs w:val="27"/>
        </w:rPr>
      </w:pPr>
      <w:r>
        <w:rPr>
          <w:rFonts w:hint="eastAsia" w:hAnsi="黑体"/>
          <w:b/>
          <w:sz w:val="32"/>
          <w:szCs w:val="32"/>
          <w:lang w:val="en-US" w:eastAsia="zh-CN"/>
        </w:rPr>
        <w:t>六</w:t>
      </w:r>
      <w:r>
        <w:rPr>
          <w:rFonts w:hint="eastAsia" w:hAnsi="黑体"/>
          <w:b/>
          <w:sz w:val="32"/>
          <w:szCs w:val="32"/>
        </w:rPr>
        <w:t>、关于机关运行经费支出说明</w:t>
      </w:r>
    </w:p>
    <w:p>
      <w:pPr>
        <w:pStyle w:val="11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益阳市资阳区卫生健康综合监督执法局2021年度机关运行经费支出51.81万元，比年初预算数减少62.22万元，下降54.56%。主要原因是：按照上级要求缩小开支。</w:t>
      </w:r>
      <w:r>
        <w:rPr>
          <w:color w:val="000000"/>
          <w:sz w:val="27"/>
          <w:szCs w:val="27"/>
        </w:rPr>
        <w:t xml:space="preserve"> </w:t>
      </w:r>
    </w:p>
    <w:p>
      <w:pPr>
        <w:pStyle w:val="11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  <w:lang w:val="en-US" w:eastAsia="zh-CN"/>
        </w:rPr>
        <w:t>七</w:t>
      </w:r>
      <w:r>
        <w:rPr>
          <w:rFonts w:hint="eastAsia" w:hAnsi="黑体"/>
          <w:b/>
          <w:sz w:val="32"/>
          <w:szCs w:val="32"/>
        </w:rPr>
        <w:t>、</w:t>
      </w:r>
      <w:r>
        <w:rPr>
          <w:rFonts w:hint="eastAsia" w:hAnsi="黑体"/>
          <w:b/>
          <w:sz w:val="32"/>
          <w:szCs w:val="32"/>
          <w:lang w:val="en-US" w:eastAsia="zh-CN"/>
        </w:rPr>
        <w:t>部门整体支出</w:t>
      </w:r>
      <w:r>
        <w:rPr>
          <w:rFonts w:hint="eastAsia" w:hAnsi="黑体"/>
          <w:b/>
          <w:sz w:val="32"/>
          <w:szCs w:val="32"/>
        </w:rPr>
        <w:t>绩效情况</w:t>
      </w:r>
    </w:p>
    <w:p>
      <w:pPr>
        <w:pStyle w:val="14"/>
        <w:spacing w:before="0" w:beforeAutospacing="0" w:after="2" w:afterAutospacing="0"/>
        <w:ind w:left="0" w:firstLine="640"/>
        <w:rPr>
          <w:rFonts w:hint="eastAsia" w:asciiTheme="minorEastAsia" w:hAnsiTheme="minorEastAsia" w:eastAsiaTheme="minorEastAsia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按照上级关于2021年度部门整体支出绩效自评工作的要求，我单位对部门整体支出绩效开展了自评，2021年，根据年初工作规划和重点性工作，各项工作取得了较大成绩，较好的完成了年度工作目标。基本支出全部用于保障我单位在编人员经费和公用经费，使用的资金，均秉承节约、高效的原则合理合规使用。</w:t>
      </w:r>
    </w:p>
    <w:p>
      <w:pPr>
        <w:pStyle w:val="11"/>
        <w:numPr>
          <w:ilvl w:val="0"/>
          <w:numId w:val="1"/>
        </w:numPr>
        <w:rPr>
          <w:rFonts w:hint="eastAsia" w:hAnsi="黑体"/>
          <w:b/>
          <w:sz w:val="32"/>
          <w:szCs w:val="32"/>
          <w:lang w:val="en-US" w:eastAsia="zh-CN"/>
        </w:rPr>
      </w:pPr>
      <w:r>
        <w:rPr>
          <w:rFonts w:hint="eastAsia" w:hAnsi="黑体"/>
          <w:b/>
          <w:sz w:val="32"/>
          <w:szCs w:val="32"/>
          <w:lang w:val="en-US" w:eastAsia="zh-CN"/>
        </w:rPr>
        <w:t>存在的问题及原因分析</w:t>
      </w:r>
    </w:p>
    <w:p>
      <w:pPr>
        <w:pStyle w:val="11"/>
        <w:numPr>
          <w:ilvl w:val="0"/>
          <w:numId w:val="0"/>
        </w:numPr>
        <w:ind w:firstLine="640" w:firstLineChars="200"/>
        <w:rPr>
          <w:rFonts w:hint="default" w:asciiTheme="minorEastAsia" w:hAnsiTheme="minorEastAsia" w:eastAsiaTheme="minorEastAsia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在预算收支执行中，个别支出预算编制不够精准、全面。在执行中存在报财政批准调整情况。</w:t>
      </w:r>
    </w:p>
    <w:p>
      <w:pPr>
        <w:pStyle w:val="11"/>
        <w:numPr>
          <w:ilvl w:val="0"/>
          <w:numId w:val="1"/>
        </w:numPr>
        <w:rPr>
          <w:rFonts w:hint="default" w:hAnsi="黑体"/>
          <w:b/>
          <w:sz w:val="32"/>
          <w:szCs w:val="32"/>
          <w:lang w:val="en-US" w:eastAsia="zh-CN"/>
        </w:rPr>
      </w:pPr>
      <w:r>
        <w:rPr>
          <w:rFonts w:hint="eastAsia" w:hAnsi="黑体"/>
          <w:b/>
          <w:sz w:val="32"/>
          <w:szCs w:val="32"/>
          <w:lang w:val="en-US" w:eastAsia="zh-CN"/>
        </w:rPr>
        <w:t>下一步改进措施</w:t>
      </w:r>
    </w:p>
    <w:p>
      <w:pPr>
        <w:pStyle w:val="11"/>
        <w:numPr>
          <w:ilvl w:val="0"/>
          <w:numId w:val="2"/>
        </w:numPr>
        <w:ind w:firstLine="640" w:firstLineChars="200"/>
        <w:rPr>
          <w:rFonts w:hint="eastAsia" w:asciiTheme="minorEastAsia" w:hAnsiTheme="minorEastAsia" w:eastAsiaTheme="minorEastAsia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细化预算编制工作。进一步加强各科室的预算管理意识，严格按照 预算编制的相关制度和要求，提高预算编制的科学性、合理性。</w:t>
      </w:r>
    </w:p>
    <w:p>
      <w:pPr>
        <w:pStyle w:val="11"/>
        <w:numPr>
          <w:ilvl w:val="0"/>
          <w:numId w:val="2"/>
        </w:numPr>
        <w:ind w:firstLine="640" w:firstLineChars="200"/>
        <w:rPr>
          <w:rFonts w:hint="eastAsia" w:asciiTheme="minorEastAsia" w:hAnsiTheme="minorEastAsia" w:eastAsiaTheme="minorEastAsia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加强预算执行管理。遵循预算管理办法，按工作推进提高资金支出进度，加强和各业务科室的沟通和督促资金使用，科学合理使用财政资金，确保财政资金发挥最大效益。</w:t>
      </w:r>
    </w:p>
    <w:p>
      <w:pPr>
        <w:pStyle w:val="11"/>
        <w:numPr>
          <w:ilvl w:val="0"/>
          <w:numId w:val="2"/>
        </w:numPr>
        <w:ind w:firstLine="640" w:firstLineChars="200"/>
        <w:rPr>
          <w:rFonts w:hint="eastAsia" w:asciiTheme="minorEastAsia" w:hAnsiTheme="minorEastAsia" w:eastAsiaTheme="minorEastAsia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加强人员培训。进一步加强管理人员对相关业务的学习，规范部门预算收支核算，切实提预算收管理水平。</w:t>
      </w:r>
    </w:p>
    <w:p>
      <w:pPr>
        <w:pStyle w:val="11"/>
        <w:numPr>
          <w:ilvl w:val="0"/>
          <w:numId w:val="0"/>
        </w:numPr>
        <w:rPr>
          <w:rFonts w:hint="eastAsia" w:asciiTheme="minorEastAsia" w:hAnsiTheme="minorEastAsia" w:eastAsiaTheme="minorEastAsia" w:cstheme="minorBidi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1"/>
        <w:numPr>
          <w:ilvl w:val="0"/>
          <w:numId w:val="0"/>
        </w:numPr>
        <w:rPr>
          <w:rFonts w:hint="default" w:asciiTheme="minorEastAsia" w:hAnsiTheme="minorEastAsia" w:eastAsiaTheme="minorEastAsia" w:cstheme="minorBidi"/>
          <w:color w:val="auto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cs="黑体" w:asciiTheme="minorEastAsia" w:hAnsiTheme="minorEastAsia"/>
          <w:b/>
          <w:bCs/>
          <w:color w:val="FF0000"/>
          <w:kern w:val="0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778072"/>
    <w:multiLevelType w:val="singleLevel"/>
    <w:tmpl w:val="CA778072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0DA742"/>
    <w:multiLevelType w:val="singleLevel"/>
    <w:tmpl w:val="5E0DA7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ZmMxY2ZlZTAwZTlhYzBjOTZiMDNhZjA5ODlhODIifQ=="/>
  </w:docVars>
  <w:rsids>
    <w:rsidRoot w:val="004506F9"/>
    <w:rsid w:val="0002229B"/>
    <w:rsid w:val="000273BD"/>
    <w:rsid w:val="000415B7"/>
    <w:rsid w:val="00041E3F"/>
    <w:rsid w:val="00055DAA"/>
    <w:rsid w:val="00061F7B"/>
    <w:rsid w:val="000658A3"/>
    <w:rsid w:val="00074155"/>
    <w:rsid w:val="000A3F69"/>
    <w:rsid w:val="00103957"/>
    <w:rsid w:val="00152C6D"/>
    <w:rsid w:val="00162D39"/>
    <w:rsid w:val="001678BD"/>
    <w:rsid w:val="001A67DB"/>
    <w:rsid w:val="001C3C29"/>
    <w:rsid w:val="001D51E5"/>
    <w:rsid w:val="001E080D"/>
    <w:rsid w:val="001E53D0"/>
    <w:rsid w:val="001F0C3B"/>
    <w:rsid w:val="00202C82"/>
    <w:rsid w:val="00214427"/>
    <w:rsid w:val="00226CB7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97D"/>
    <w:rsid w:val="003768D5"/>
    <w:rsid w:val="003C47E6"/>
    <w:rsid w:val="003C4955"/>
    <w:rsid w:val="003C4FC2"/>
    <w:rsid w:val="00416E61"/>
    <w:rsid w:val="0042790C"/>
    <w:rsid w:val="004506F9"/>
    <w:rsid w:val="004717A2"/>
    <w:rsid w:val="00473DF3"/>
    <w:rsid w:val="00483143"/>
    <w:rsid w:val="00487911"/>
    <w:rsid w:val="00491741"/>
    <w:rsid w:val="00500E5F"/>
    <w:rsid w:val="005122EF"/>
    <w:rsid w:val="0051441A"/>
    <w:rsid w:val="00517C33"/>
    <w:rsid w:val="00523644"/>
    <w:rsid w:val="0054069E"/>
    <w:rsid w:val="00544866"/>
    <w:rsid w:val="005767CC"/>
    <w:rsid w:val="00590D9F"/>
    <w:rsid w:val="00595D26"/>
    <w:rsid w:val="005A74E6"/>
    <w:rsid w:val="005B404E"/>
    <w:rsid w:val="005D4D55"/>
    <w:rsid w:val="005E2CFB"/>
    <w:rsid w:val="005F3D1C"/>
    <w:rsid w:val="0062378F"/>
    <w:rsid w:val="00641842"/>
    <w:rsid w:val="00651EEC"/>
    <w:rsid w:val="00691E8C"/>
    <w:rsid w:val="006A22C4"/>
    <w:rsid w:val="006A351B"/>
    <w:rsid w:val="006B0422"/>
    <w:rsid w:val="006C1B53"/>
    <w:rsid w:val="006D7730"/>
    <w:rsid w:val="006E5284"/>
    <w:rsid w:val="006F3EB5"/>
    <w:rsid w:val="00702E34"/>
    <w:rsid w:val="00704395"/>
    <w:rsid w:val="00717621"/>
    <w:rsid w:val="00720FF1"/>
    <w:rsid w:val="00727A53"/>
    <w:rsid w:val="00787B42"/>
    <w:rsid w:val="007C4539"/>
    <w:rsid w:val="007F3657"/>
    <w:rsid w:val="00812ED5"/>
    <w:rsid w:val="008277D9"/>
    <w:rsid w:val="0084478C"/>
    <w:rsid w:val="0086638C"/>
    <w:rsid w:val="008A3E8D"/>
    <w:rsid w:val="009237C4"/>
    <w:rsid w:val="00944C48"/>
    <w:rsid w:val="00950252"/>
    <w:rsid w:val="00967F5D"/>
    <w:rsid w:val="009A0F95"/>
    <w:rsid w:val="009B3ADF"/>
    <w:rsid w:val="009C3B52"/>
    <w:rsid w:val="009E6817"/>
    <w:rsid w:val="009E6E9A"/>
    <w:rsid w:val="00A01D2B"/>
    <w:rsid w:val="00A36E88"/>
    <w:rsid w:val="00A42218"/>
    <w:rsid w:val="00A70249"/>
    <w:rsid w:val="00A70B02"/>
    <w:rsid w:val="00A71D9F"/>
    <w:rsid w:val="00A92E9F"/>
    <w:rsid w:val="00B33BEA"/>
    <w:rsid w:val="00B57C9F"/>
    <w:rsid w:val="00B63572"/>
    <w:rsid w:val="00B845B3"/>
    <w:rsid w:val="00B85D8B"/>
    <w:rsid w:val="00BB4A40"/>
    <w:rsid w:val="00BD6C3E"/>
    <w:rsid w:val="00BE3674"/>
    <w:rsid w:val="00BE6BF2"/>
    <w:rsid w:val="00C10681"/>
    <w:rsid w:val="00C3049A"/>
    <w:rsid w:val="00C31B1E"/>
    <w:rsid w:val="00C77645"/>
    <w:rsid w:val="00CE04C3"/>
    <w:rsid w:val="00CE76A0"/>
    <w:rsid w:val="00D148C6"/>
    <w:rsid w:val="00D17A8A"/>
    <w:rsid w:val="00D415BA"/>
    <w:rsid w:val="00D644EE"/>
    <w:rsid w:val="00DD06FF"/>
    <w:rsid w:val="00DD5FE9"/>
    <w:rsid w:val="00E00C7A"/>
    <w:rsid w:val="00E33118"/>
    <w:rsid w:val="00E37D6C"/>
    <w:rsid w:val="00E55B68"/>
    <w:rsid w:val="00E67BE6"/>
    <w:rsid w:val="00E8683C"/>
    <w:rsid w:val="00EA2B72"/>
    <w:rsid w:val="00F14900"/>
    <w:rsid w:val="00F74360"/>
    <w:rsid w:val="00FB462F"/>
    <w:rsid w:val="00FE16FA"/>
    <w:rsid w:val="00FE328A"/>
    <w:rsid w:val="00FE6269"/>
    <w:rsid w:val="01136353"/>
    <w:rsid w:val="01582943"/>
    <w:rsid w:val="017057B4"/>
    <w:rsid w:val="02E66E36"/>
    <w:rsid w:val="03546191"/>
    <w:rsid w:val="03F97A6B"/>
    <w:rsid w:val="05B756B9"/>
    <w:rsid w:val="05EA56E8"/>
    <w:rsid w:val="0C783613"/>
    <w:rsid w:val="0EB63527"/>
    <w:rsid w:val="0EB70254"/>
    <w:rsid w:val="108008F3"/>
    <w:rsid w:val="13531F8D"/>
    <w:rsid w:val="158804BD"/>
    <w:rsid w:val="18444669"/>
    <w:rsid w:val="189C4FBD"/>
    <w:rsid w:val="192E4C3E"/>
    <w:rsid w:val="1CE55C86"/>
    <w:rsid w:val="1E1A52B1"/>
    <w:rsid w:val="201C2AA7"/>
    <w:rsid w:val="228D4DF3"/>
    <w:rsid w:val="25BE01DA"/>
    <w:rsid w:val="2C58241E"/>
    <w:rsid w:val="2E3C7D7D"/>
    <w:rsid w:val="2E5E775F"/>
    <w:rsid w:val="2F507591"/>
    <w:rsid w:val="30BA6775"/>
    <w:rsid w:val="30CD1318"/>
    <w:rsid w:val="31D80AC1"/>
    <w:rsid w:val="338D3597"/>
    <w:rsid w:val="35815ADB"/>
    <w:rsid w:val="371C3794"/>
    <w:rsid w:val="3A0E52C4"/>
    <w:rsid w:val="3E111510"/>
    <w:rsid w:val="3E88046C"/>
    <w:rsid w:val="400E48B8"/>
    <w:rsid w:val="407E60E7"/>
    <w:rsid w:val="42714B86"/>
    <w:rsid w:val="4293142B"/>
    <w:rsid w:val="43D62F34"/>
    <w:rsid w:val="440704B2"/>
    <w:rsid w:val="45477382"/>
    <w:rsid w:val="46667FE7"/>
    <w:rsid w:val="46673423"/>
    <w:rsid w:val="47170B34"/>
    <w:rsid w:val="492C38C2"/>
    <w:rsid w:val="49CD0E3D"/>
    <w:rsid w:val="4DB0160F"/>
    <w:rsid w:val="4F704ED8"/>
    <w:rsid w:val="5A236C65"/>
    <w:rsid w:val="5B2412BC"/>
    <w:rsid w:val="5C4D39F0"/>
    <w:rsid w:val="5D4D10EF"/>
    <w:rsid w:val="60F4011B"/>
    <w:rsid w:val="65B545FD"/>
    <w:rsid w:val="671D417E"/>
    <w:rsid w:val="69BF4FDE"/>
    <w:rsid w:val="6D541602"/>
    <w:rsid w:val="725475EE"/>
    <w:rsid w:val="732B328E"/>
    <w:rsid w:val="73F906DD"/>
    <w:rsid w:val="75FF6878"/>
    <w:rsid w:val="76082E6F"/>
    <w:rsid w:val="7680711E"/>
    <w:rsid w:val="78826A5C"/>
    <w:rsid w:val="7B1A118D"/>
    <w:rsid w:val="7BA633BE"/>
    <w:rsid w:val="7CB036E0"/>
    <w:rsid w:val="7E2B38D7"/>
    <w:rsid w:val="7F0E57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4">
    <w:name w:val="18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55E3A-EFFB-48D4-AF75-8D972D26BE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2274</Words>
  <Characters>2415</Characters>
  <Lines>42</Lines>
  <Paragraphs>12</Paragraphs>
  <TotalTime>7</TotalTime>
  <ScaleCrop>false</ScaleCrop>
  <LinksUpToDate>false</LinksUpToDate>
  <CharactersWithSpaces>2475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2021-08-03T01:03:00Z</dcterms:created>
  <dc:creator>李航 null</dc:creator>
  <cp:lastModifiedBy>玲</cp:lastModifiedBy>
  <cp:lastPrinted>2021-07-28T00:12:00Z</cp:lastPrinted>
  <dcterms:modified xsi:type="dcterms:W3CDTF">2022-09-22T08:09:27Z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9F99B981F42845C091CEF5E718E10609</vt:lpwstr>
  </property>
</Properties>
</file>