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100" w:type="dxa"/>
        <w:jc w:val="center"/>
        <w:tblLayout w:type="autofit"/>
        <w:tblCellMar>
          <w:top w:w="0" w:type="dxa"/>
          <w:left w:w="108" w:type="dxa"/>
          <w:bottom w:w="0" w:type="dxa"/>
          <w:right w:w="108" w:type="dxa"/>
        </w:tblCellMar>
      </w:tblPr>
      <w:tblGrid>
        <w:gridCol w:w="12100"/>
      </w:tblGrid>
      <w:tr>
        <w:tblPrEx>
          <w:tblCellMar>
            <w:top w:w="0" w:type="dxa"/>
            <w:left w:w="108" w:type="dxa"/>
            <w:bottom w:w="0" w:type="dxa"/>
            <w:right w:w="108" w:type="dxa"/>
          </w:tblCellMar>
        </w:tblPrEx>
        <w:trPr>
          <w:trHeight w:val="2715" w:hRule="atLeast"/>
          <w:jc w:val="center"/>
        </w:trPr>
        <w:tc>
          <w:tcPr>
            <w:tcW w:w="12100" w:type="dxa"/>
            <w:vAlign w:val="center"/>
          </w:tcPr>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default" w:asciiTheme="majorEastAsia" w:hAnsiTheme="majorEastAsia" w:eastAsiaTheme="majorEastAsia" w:cstheme="majorEastAsia"/>
                <w:color w:val="FF0000"/>
                <w:w w:val="68"/>
                <w:sz w:val="110"/>
                <w:lang w:val="en-US" w:eastAsia="zh-CN"/>
              </w:rPr>
            </w:pPr>
            <w:r>
              <w:rPr>
                <w:rFonts w:hint="eastAsia" w:asciiTheme="majorEastAsia" w:hAnsiTheme="majorEastAsia" w:eastAsiaTheme="majorEastAsia" w:cstheme="majorEastAsia"/>
                <w:b/>
                <w:bCs/>
                <w:color w:val="FF0000"/>
                <w:w w:val="68"/>
                <w:sz w:val="116"/>
                <w:szCs w:val="116"/>
                <w:lang w:val="en-US" w:eastAsia="zh-CN"/>
              </w:rPr>
              <w:t>益阳市资阳区退役军人事务局</w:t>
            </w:r>
          </w:p>
        </w:tc>
      </w:tr>
    </w:tbl>
    <w:p>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447040</wp:posOffset>
                </wp:positionV>
                <wp:extent cx="54864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5.2pt;height:0pt;width:432pt;z-index:251659264;mso-width-relative:page;mso-height-relative:page;" filled="f" stroked="t" coordsize="21600,21600" o:gfxdata="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UsWDVAAAABgEAAA8AAAAAAAAAAQAgAAAAIgAAAGRycy9kb3ducmV2Lnht&#10;bFBLAQIUABQAAAAIAIdO4kDXqPja/AEAAPMDAAAOAAAAAAAAAAEAIAAAACQBAABkcnMvZTJvRG9j&#10;LnhtbFBLBQYAAAAABgAGAFkBAACSBQAAAAA=&#10;">
                <v:fill on="f" focussize="0,0"/>
                <v:stroke weight="1.5pt" color="#FF0000" joinstyle="round"/>
                <v:imagedata o:title=""/>
                <o:lock v:ext="edit" aspectratio="f"/>
              </v:line>
            </w:pict>
          </mc:Fallback>
        </mc:AlternateContent>
      </w:r>
    </w:p>
    <w:p>
      <w:pPr>
        <w:spacing w:before="100" w:beforeAutospacing="1" w:after="100" w:afterAutospacing="1" w:line="579" w:lineRule="exact"/>
        <w:ind w:right="641"/>
        <w:jc w:val="center"/>
        <w:rPr>
          <w:rFonts w:hint="eastAsia" w:ascii="Times New Roman" w:hAnsi="Times New Roman" w:cs="Times New Roman" w:eastAsiaTheme="majorEastAsia"/>
          <w:b/>
          <w:bCs/>
          <w:sz w:val="44"/>
          <w:szCs w:val="44"/>
          <w:lang w:val="en-US" w:eastAsia="zh-CN"/>
        </w:rPr>
      </w:pPr>
    </w:p>
    <w:p>
      <w:pPr>
        <w:spacing w:before="100" w:beforeAutospacing="1" w:after="100" w:afterAutospacing="1" w:line="579" w:lineRule="exact"/>
        <w:ind w:right="641"/>
        <w:jc w:val="center"/>
        <w:rPr>
          <w:rFonts w:hint="eastAsia" w:ascii="Times New Roman" w:hAnsi="Times New Roman" w:cs="Times New Roman" w:eastAsiaTheme="majorEastAsia"/>
          <w:b/>
          <w:bCs/>
          <w:sz w:val="44"/>
          <w:szCs w:val="44"/>
          <w:lang w:val="en-US" w:eastAsia="zh-CN"/>
        </w:rPr>
      </w:pPr>
      <w:r>
        <w:rPr>
          <w:rFonts w:hint="eastAsia" w:ascii="Times New Roman" w:hAnsi="Times New Roman" w:cs="Times New Roman" w:eastAsiaTheme="majorEastAsia"/>
          <w:b/>
          <w:bCs/>
          <w:sz w:val="44"/>
          <w:szCs w:val="44"/>
          <w:lang w:val="en-US" w:eastAsia="zh-CN"/>
        </w:rPr>
        <w:t>益阳市资阳区</w:t>
      </w:r>
      <w:r>
        <w:rPr>
          <w:rFonts w:hint="eastAsia" w:ascii="Times New Roman" w:hAnsi="Times New Roman" w:cs="Times New Roman" w:eastAsiaTheme="majorEastAsia"/>
          <w:b/>
          <w:bCs/>
          <w:sz w:val="44"/>
          <w:szCs w:val="44"/>
          <w:lang w:eastAsia="zh-CN"/>
        </w:rPr>
        <w:t>退役军人事务局</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 xml:space="preserve">  20</w:t>
      </w:r>
      <w:r>
        <w:rPr>
          <w:rFonts w:hint="eastAsia" w:ascii="Times New Roman" w:hAnsi="Times New Roman" w:cs="Times New Roman" w:eastAsiaTheme="majorEastAsia"/>
          <w:b/>
          <w:bCs/>
          <w:sz w:val="44"/>
          <w:szCs w:val="44"/>
          <w:lang w:val="en-US" w:eastAsia="zh-CN"/>
        </w:rPr>
        <w:t>21</w:t>
      </w:r>
      <w:r>
        <w:rPr>
          <w:rFonts w:ascii="Times New Roman" w:hAnsi="Times New Roman" w:cs="Times New Roman" w:eastAsiaTheme="majorEastAsia"/>
          <w:b/>
          <w:bCs/>
          <w:sz w:val="44"/>
          <w:szCs w:val="44"/>
        </w:rPr>
        <w:t>年度部门整体支出绩效评价报告</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p>
    <w:p>
      <w:pPr>
        <w:pStyle w:val="3"/>
        <w:spacing w:line="579" w:lineRule="exact"/>
        <w:ind w:firstLine="640" w:firstLineChars="200"/>
        <w:jc w:val="both"/>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为进一步规范财政资金管理，牢固树立预算绩效理念，强化部门支出责任，提高财政资金使用效益，根据《益阳市资阳区财政局关于开展2021年度预算绩效自评工作的通知》要求，我局组织开展了2021年度部门整体支出绩效自评工作，现将绩效评价情况及评价结果报告如下：</w:t>
      </w:r>
    </w:p>
    <w:p>
      <w:pPr>
        <w:pStyle w:val="2"/>
        <w:numPr>
          <w:ilvl w:val="0"/>
          <w:numId w:val="1"/>
        </w:numPr>
        <w:bidi w:val="0"/>
        <w:rPr>
          <w:rFonts w:hint="eastAsia"/>
          <w:lang w:val="en-US" w:eastAsia="zh-CN"/>
        </w:rPr>
      </w:pPr>
      <w:r>
        <w:rPr>
          <w:rFonts w:hint="eastAsia"/>
          <w:lang w:val="en-US" w:eastAsia="zh-CN"/>
        </w:rPr>
        <w:t>部门基本情况</w:t>
      </w:r>
    </w:p>
    <w:p>
      <w:pPr>
        <w:adjustRightInd w:val="0"/>
        <w:snapToGrid w:val="0"/>
        <w:spacing w:line="580"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资阳区退役军人事务局内设两个职能科室：办公室（财务室、人事政工室）、安置股（优抚股）和两个事业机构：服务中心、光荣院。</w:t>
      </w:r>
    </w:p>
    <w:p>
      <w:pPr>
        <w:adjustRightInd w:val="0"/>
        <w:snapToGrid w:val="0"/>
        <w:spacing w:line="580" w:lineRule="exact"/>
        <w:ind w:firstLine="640" w:firstLineChars="200"/>
        <w:rPr>
          <w:rFonts w:hint="eastAsia"/>
          <w:lang w:val="en-US" w:eastAsia="zh-CN"/>
        </w:rPr>
      </w:pPr>
      <w:r>
        <w:rPr>
          <w:rFonts w:hint="eastAsia" w:ascii="仿宋" w:hAnsi="仿宋" w:eastAsia="仿宋" w:cs="仿宋"/>
          <w:b w:val="0"/>
          <w:bCs w:val="0"/>
          <w:color w:val="000000"/>
          <w:kern w:val="0"/>
          <w:sz w:val="32"/>
          <w:szCs w:val="32"/>
          <w:lang w:val="en-US" w:eastAsia="zh-CN" w:bidi="ar-SA"/>
        </w:rPr>
        <w:t>主要职责包括：做好退役军人思想政治、就业安置、服务保障、教育管理、权益维护等工作和服务保障体系建设；协调各方力量更好为军人军属服务，让军人成为社会尊崇的职业；褒扬彰显退役军人为党、国家和人民牺牲奉献的精神风范和价值导向，更好地为增强部队战斗力和凝聚力做好组织保障。</w:t>
      </w:r>
    </w:p>
    <w:p>
      <w:pPr>
        <w:pStyle w:val="2"/>
        <w:numPr>
          <w:ilvl w:val="0"/>
          <w:numId w:val="1"/>
        </w:numPr>
        <w:bidi w:val="0"/>
        <w:rPr>
          <w:rFonts w:hint="eastAsia"/>
          <w:b/>
          <w:lang w:val="en-US" w:eastAsia="zh-CN"/>
        </w:rPr>
      </w:pPr>
      <w:r>
        <w:rPr>
          <w:rFonts w:hint="eastAsia"/>
          <w:b/>
          <w:lang w:val="en-US" w:eastAsia="zh-CN"/>
        </w:rPr>
        <w:t>部门预算收支</w:t>
      </w:r>
      <w:r>
        <w:rPr>
          <w:rFonts w:eastAsia="黑体"/>
          <w:bCs/>
          <w:kern w:val="0"/>
          <w:sz w:val="32"/>
          <w:szCs w:val="32"/>
        </w:rPr>
        <w:t>概况</w:t>
      </w:r>
    </w:p>
    <w:p>
      <w:pPr>
        <w:widowControl/>
        <w:spacing w:line="600" w:lineRule="exact"/>
        <w:ind w:firstLine="640" w:firstLineChars="200"/>
        <w:jc w:val="left"/>
        <w:rPr>
          <w:rFonts w:eastAsia="仿宋_GB2312"/>
          <w:b/>
          <w:sz w:val="32"/>
          <w:szCs w:val="32"/>
        </w:rPr>
      </w:pPr>
      <w:r>
        <w:rPr>
          <w:rFonts w:hint="eastAsia" w:eastAsia="仿宋_GB2312"/>
          <w:sz w:val="32"/>
          <w:szCs w:val="32"/>
        </w:rPr>
        <w:t>2021</w:t>
      </w:r>
      <w:r>
        <w:rPr>
          <w:rFonts w:eastAsia="仿宋_GB2312"/>
          <w:sz w:val="32"/>
          <w:szCs w:val="32"/>
        </w:rPr>
        <w:t>年部门预算</w:t>
      </w:r>
      <w:r>
        <w:rPr>
          <w:rFonts w:hint="eastAsia" w:eastAsia="仿宋_GB2312"/>
          <w:sz w:val="32"/>
          <w:szCs w:val="32"/>
        </w:rPr>
        <w:t>包括</w:t>
      </w:r>
      <w:r>
        <w:rPr>
          <w:rFonts w:eastAsia="仿宋_GB2312"/>
          <w:sz w:val="32"/>
          <w:szCs w:val="32"/>
        </w:rPr>
        <w:t>所属单位预算在内的汇总情况。收入既包括一般公共预算和政府性基金收入，又包括事业单位经营服务等收入；支出既包括保障</w:t>
      </w:r>
      <w:r>
        <w:rPr>
          <w:rFonts w:hint="eastAsia" w:eastAsia="仿宋_GB2312"/>
          <w:sz w:val="32"/>
          <w:szCs w:val="32"/>
        </w:rPr>
        <w:t>局</w:t>
      </w:r>
      <w:r>
        <w:rPr>
          <w:rFonts w:eastAsia="仿宋_GB2312"/>
          <w:sz w:val="32"/>
          <w:szCs w:val="32"/>
        </w:rPr>
        <w:t>机关基本运行的经费，也包括归口管理专项经费。</w:t>
      </w:r>
    </w:p>
    <w:p>
      <w:pPr>
        <w:widowControl/>
        <w:spacing w:line="600" w:lineRule="exact"/>
        <w:ind w:firstLine="627" w:firstLineChars="196"/>
        <w:jc w:val="left"/>
        <w:rPr>
          <w:rFonts w:hint="eastAsia" w:eastAsia="仿宋_GB2312"/>
          <w:sz w:val="32"/>
          <w:szCs w:val="32"/>
        </w:rPr>
      </w:pPr>
      <w:r>
        <w:rPr>
          <w:rFonts w:eastAsia="仿宋_GB2312"/>
          <w:sz w:val="32"/>
          <w:szCs w:val="32"/>
        </w:rPr>
        <w:t>（一）收入预算</w:t>
      </w:r>
      <w:r>
        <w:rPr>
          <w:rFonts w:hint="eastAsia" w:eastAsia="仿宋_GB2312"/>
          <w:sz w:val="32"/>
          <w:szCs w:val="32"/>
        </w:rPr>
        <w:t>：2021</w:t>
      </w:r>
      <w:r>
        <w:rPr>
          <w:rFonts w:eastAsia="仿宋_GB2312"/>
          <w:sz w:val="32"/>
          <w:szCs w:val="32"/>
        </w:rPr>
        <w:t>年年初预算数4566.78万元，其中，一般公共预算拨款886.25万元，</w:t>
      </w:r>
      <w:r>
        <w:rPr>
          <w:rFonts w:hint="eastAsia" w:eastAsia="仿宋_GB2312"/>
          <w:sz w:val="32"/>
          <w:szCs w:val="32"/>
        </w:rPr>
        <w:t>纳入专户管理的非税收入拨款</w:t>
      </w:r>
      <w:r>
        <w:rPr>
          <w:rFonts w:eastAsia="仿宋_GB2312"/>
          <w:sz w:val="32"/>
          <w:szCs w:val="32"/>
        </w:rPr>
        <w:t>0万元，</w:t>
      </w:r>
      <w:r>
        <w:rPr>
          <w:rFonts w:hint="eastAsia" w:eastAsia="仿宋_GB2312"/>
          <w:sz w:val="32"/>
          <w:szCs w:val="32"/>
        </w:rPr>
        <w:t>上级补助资金安排</w:t>
      </w:r>
      <w:r>
        <w:rPr>
          <w:rFonts w:eastAsia="仿宋_GB2312"/>
          <w:sz w:val="32"/>
          <w:szCs w:val="32"/>
        </w:rPr>
        <w:t>0万元，</w:t>
      </w:r>
      <w:r>
        <w:rPr>
          <w:rFonts w:hint="eastAsia" w:eastAsia="仿宋_GB2312"/>
          <w:sz w:val="32"/>
          <w:szCs w:val="32"/>
        </w:rPr>
        <w:t>附属单位上缴收入安排</w:t>
      </w:r>
      <w:r>
        <w:rPr>
          <w:rFonts w:eastAsia="仿宋_GB2312"/>
          <w:sz w:val="32"/>
          <w:szCs w:val="32"/>
        </w:rPr>
        <w:t>0万元，</w:t>
      </w:r>
      <w:r>
        <w:rPr>
          <w:rFonts w:hint="eastAsia" w:eastAsia="仿宋_GB2312"/>
          <w:sz w:val="32"/>
          <w:szCs w:val="32"/>
        </w:rPr>
        <w:t>事业单位经营服务收入</w:t>
      </w:r>
      <w:r>
        <w:rPr>
          <w:rFonts w:eastAsia="仿宋_GB2312"/>
          <w:sz w:val="32"/>
          <w:szCs w:val="32"/>
        </w:rPr>
        <w:t>0</w:t>
      </w:r>
      <w:r>
        <w:rPr>
          <w:rFonts w:hint="eastAsia" w:eastAsia="仿宋_GB2312"/>
          <w:sz w:val="32"/>
          <w:szCs w:val="32"/>
        </w:rPr>
        <w:t>万元，其他收入</w:t>
      </w:r>
      <w:r>
        <w:rPr>
          <w:rFonts w:eastAsia="仿宋_GB2312"/>
          <w:sz w:val="32"/>
          <w:szCs w:val="32"/>
        </w:rPr>
        <w:t>45.09</w:t>
      </w:r>
      <w:r>
        <w:rPr>
          <w:rFonts w:hint="eastAsia" w:eastAsia="仿宋_GB2312"/>
          <w:sz w:val="32"/>
          <w:szCs w:val="32"/>
        </w:rPr>
        <w:t>万元，</w:t>
      </w:r>
      <w:r>
        <w:rPr>
          <w:rFonts w:eastAsia="仿宋_GB2312"/>
          <w:sz w:val="32"/>
          <w:szCs w:val="32"/>
        </w:rPr>
        <w:t>政府性基金拨款0万元，</w:t>
      </w:r>
      <w:r>
        <w:rPr>
          <w:rFonts w:hint="eastAsia" w:eastAsia="仿宋_GB2312"/>
          <w:sz w:val="32"/>
          <w:szCs w:val="32"/>
        </w:rPr>
        <w:t>结转结余安排</w:t>
      </w:r>
      <w:r>
        <w:rPr>
          <w:rFonts w:eastAsia="仿宋_GB2312"/>
          <w:sz w:val="32"/>
          <w:szCs w:val="32"/>
        </w:rPr>
        <w:t>0万元</w:t>
      </w:r>
      <w:r>
        <w:rPr>
          <w:rFonts w:hint="eastAsia" w:eastAsia="仿宋_GB2312"/>
          <w:sz w:val="32"/>
          <w:szCs w:val="32"/>
        </w:rPr>
        <w:t>。收入较去年增加2</w:t>
      </w:r>
      <w:r>
        <w:rPr>
          <w:rFonts w:eastAsia="仿宋_GB2312"/>
          <w:sz w:val="32"/>
          <w:szCs w:val="32"/>
        </w:rPr>
        <w:t>86.1</w:t>
      </w:r>
      <w:r>
        <w:rPr>
          <w:rFonts w:hint="eastAsia" w:eastAsia="仿宋_GB2312"/>
          <w:sz w:val="32"/>
          <w:szCs w:val="32"/>
        </w:rPr>
        <w:t>万元，</w:t>
      </w:r>
      <w:bookmarkStart w:id="0" w:name="_Hlk61817667"/>
      <w:r>
        <w:rPr>
          <w:rFonts w:hint="eastAsia" w:eastAsia="仿宋_GB2312"/>
          <w:sz w:val="32"/>
          <w:szCs w:val="32"/>
        </w:rPr>
        <w:t>主要是对退役军人的政策调整。</w:t>
      </w:r>
      <w:bookmarkEnd w:id="0"/>
    </w:p>
    <w:p>
      <w:pPr>
        <w:widowControl/>
        <w:numPr>
          <w:ilvl w:val="0"/>
          <w:numId w:val="2"/>
        </w:numPr>
        <w:spacing w:line="600" w:lineRule="exact"/>
        <w:ind w:firstLine="627" w:firstLineChars="196"/>
        <w:jc w:val="left"/>
        <w:rPr>
          <w:rFonts w:hint="eastAsia" w:eastAsia="仿宋_GB2312"/>
          <w:sz w:val="32"/>
          <w:szCs w:val="32"/>
        </w:rPr>
      </w:pPr>
      <w:r>
        <w:rPr>
          <w:rFonts w:eastAsia="仿宋_GB2312"/>
          <w:sz w:val="32"/>
          <w:szCs w:val="32"/>
        </w:rPr>
        <w:t>支出预算</w:t>
      </w:r>
      <w:r>
        <w:rPr>
          <w:rFonts w:hint="eastAsia" w:eastAsia="仿宋_GB2312"/>
          <w:sz w:val="32"/>
          <w:szCs w:val="32"/>
        </w:rPr>
        <w:t>：2021</w:t>
      </w:r>
      <w:r>
        <w:rPr>
          <w:rFonts w:eastAsia="仿宋_GB2312"/>
          <w:sz w:val="32"/>
          <w:szCs w:val="32"/>
        </w:rPr>
        <w:t>年年初预算数4566.78万元，其中，一般公共服务0万元，教育0万元，</w:t>
      </w:r>
      <w:r>
        <w:rPr>
          <w:rFonts w:hint="eastAsia" w:eastAsia="仿宋_GB2312"/>
          <w:sz w:val="32"/>
          <w:szCs w:val="32"/>
        </w:rPr>
        <w:t>社会保障和就业支出</w:t>
      </w:r>
      <w:r>
        <w:rPr>
          <w:rFonts w:eastAsia="仿宋_GB2312"/>
          <w:sz w:val="32"/>
          <w:szCs w:val="32"/>
        </w:rPr>
        <w:t>4426.82</w:t>
      </w:r>
      <w:r>
        <w:rPr>
          <w:rFonts w:hint="eastAsia" w:eastAsia="仿宋_GB2312"/>
          <w:sz w:val="32"/>
          <w:szCs w:val="32"/>
        </w:rPr>
        <w:t>万元，卫生健康支出</w:t>
      </w:r>
      <w:r>
        <w:rPr>
          <w:rFonts w:eastAsia="仿宋_GB2312"/>
          <w:sz w:val="32"/>
          <w:szCs w:val="32"/>
        </w:rPr>
        <w:t>95.56</w:t>
      </w:r>
      <w:r>
        <w:rPr>
          <w:rFonts w:hint="eastAsia" w:eastAsia="仿宋_GB2312"/>
          <w:sz w:val="32"/>
          <w:szCs w:val="32"/>
        </w:rPr>
        <w:t>万元，住房保障支出</w:t>
      </w:r>
      <w:r>
        <w:rPr>
          <w:rFonts w:eastAsia="仿宋_GB2312"/>
          <w:sz w:val="32"/>
          <w:szCs w:val="32"/>
        </w:rPr>
        <w:t>8.2</w:t>
      </w:r>
      <w:r>
        <w:rPr>
          <w:rFonts w:hint="eastAsia" w:eastAsia="仿宋_GB2312"/>
          <w:sz w:val="32"/>
          <w:szCs w:val="32"/>
        </w:rPr>
        <w:t>万元。支出较去年增加2</w:t>
      </w:r>
      <w:r>
        <w:rPr>
          <w:rFonts w:eastAsia="仿宋_GB2312"/>
          <w:sz w:val="32"/>
          <w:szCs w:val="32"/>
        </w:rPr>
        <w:t>86.1</w:t>
      </w:r>
      <w:r>
        <w:rPr>
          <w:rFonts w:hint="eastAsia" w:eastAsia="仿宋_GB2312"/>
          <w:sz w:val="32"/>
          <w:szCs w:val="32"/>
        </w:rPr>
        <w:t>万元，主要是主要是对退役军人的政策调整。</w:t>
      </w:r>
    </w:p>
    <w:p>
      <w:pPr>
        <w:widowControl/>
        <w:numPr>
          <w:ilvl w:val="0"/>
          <w:numId w:val="0"/>
        </w:numPr>
        <w:spacing w:line="600" w:lineRule="exact"/>
        <w:jc w:val="left"/>
        <w:rPr>
          <w:rFonts w:hint="eastAsia" w:eastAsia="仿宋_GB2312"/>
          <w:sz w:val="32"/>
          <w:szCs w:val="32"/>
        </w:rPr>
      </w:pPr>
    </w:p>
    <w:p>
      <w:pPr>
        <w:widowControl/>
        <w:numPr>
          <w:ilvl w:val="0"/>
          <w:numId w:val="0"/>
        </w:numPr>
        <w:spacing w:line="600" w:lineRule="exact"/>
        <w:jc w:val="left"/>
        <w:rPr>
          <w:rFonts w:hint="eastAsia" w:eastAsia="仿宋_GB2312"/>
          <w:sz w:val="32"/>
          <w:szCs w:val="32"/>
          <w:lang w:eastAsia="zh-CN"/>
        </w:rPr>
      </w:pPr>
    </w:p>
    <w:p>
      <w:pPr>
        <w:widowControl/>
        <w:spacing w:line="600" w:lineRule="exact"/>
        <w:jc w:val="lef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三、一般公共预算拨款支出预算</w:t>
      </w:r>
    </w:p>
    <w:p>
      <w:pPr>
        <w:widowControl/>
        <w:spacing w:line="600" w:lineRule="exact"/>
        <w:ind w:firstLine="660"/>
        <w:jc w:val="left"/>
        <w:rPr>
          <w:rFonts w:eastAsia="黑体"/>
          <w:sz w:val="32"/>
          <w:szCs w:val="32"/>
        </w:rPr>
      </w:pPr>
      <w:r>
        <w:rPr>
          <w:rFonts w:hint="eastAsia" w:eastAsia="仿宋_GB2312"/>
          <w:sz w:val="32"/>
          <w:szCs w:val="32"/>
          <w:lang w:val="en-US" w:eastAsia="zh-CN"/>
        </w:rPr>
        <w:t xml:space="preserve"> </w:t>
      </w:r>
      <w:r>
        <w:rPr>
          <w:rFonts w:eastAsia="仿宋_GB2312"/>
          <w:sz w:val="32"/>
          <w:szCs w:val="32"/>
        </w:rPr>
        <w:t>（一）基本支出：</w:t>
      </w:r>
      <w:r>
        <w:rPr>
          <w:rFonts w:hint="eastAsia" w:eastAsia="仿宋_GB2312"/>
          <w:sz w:val="32"/>
          <w:szCs w:val="32"/>
        </w:rPr>
        <w:t>2021</w:t>
      </w:r>
      <w:r>
        <w:rPr>
          <w:rFonts w:eastAsia="仿宋_GB2312"/>
          <w:sz w:val="32"/>
          <w:szCs w:val="32"/>
        </w:rPr>
        <w:t>年年初预算数为132.86万元，是指为保障单位机构正常运转、完成日常工作任务而发生的各项支出，包括用于基本工资、津贴补贴等人员经费以及办公费、印刷费、水电费、办公设备购置等日常公用经费。</w:t>
      </w:r>
    </w:p>
    <w:p>
      <w:pPr>
        <w:widowControl/>
        <w:spacing w:line="600" w:lineRule="exact"/>
        <w:ind w:firstLine="660"/>
        <w:jc w:val="left"/>
        <w:rPr>
          <w:rFonts w:eastAsia="仿宋_GB2312"/>
          <w:sz w:val="32"/>
          <w:szCs w:val="32"/>
        </w:rPr>
      </w:pPr>
      <w:r>
        <w:rPr>
          <w:rFonts w:eastAsia="仿宋_GB2312"/>
          <w:sz w:val="32"/>
          <w:szCs w:val="32"/>
        </w:rPr>
        <w:t>（二）项目支出：</w:t>
      </w:r>
      <w:r>
        <w:rPr>
          <w:rFonts w:hint="eastAsia" w:eastAsia="仿宋_GB2312"/>
          <w:sz w:val="32"/>
          <w:szCs w:val="32"/>
        </w:rPr>
        <w:t>2021</w:t>
      </w:r>
      <w:r>
        <w:rPr>
          <w:rFonts w:eastAsia="仿宋_GB2312"/>
          <w:sz w:val="32"/>
          <w:szCs w:val="32"/>
        </w:rPr>
        <w:t>年年初预算数为4433.92万元，是指单位为完成特定行政工作任务或事业发展目标而发生的支出，包括有关事业发展专项、专项业务费、基本建设支出等。其中：</w:t>
      </w:r>
      <w:r>
        <w:rPr>
          <w:rFonts w:hint="eastAsia" w:eastAsia="仿宋_GB2312"/>
          <w:sz w:val="32"/>
          <w:szCs w:val="32"/>
        </w:rPr>
        <w:t>按项目管理的工资福利</w:t>
      </w:r>
      <w:r>
        <w:rPr>
          <w:rFonts w:eastAsia="仿宋_GB2312"/>
          <w:sz w:val="32"/>
          <w:szCs w:val="32"/>
        </w:rPr>
        <w:t>支出88.5万元，主要用</w:t>
      </w:r>
      <w:r>
        <w:rPr>
          <w:rFonts w:hint="eastAsia" w:eastAsia="仿宋_GB2312"/>
          <w:sz w:val="32"/>
          <w:szCs w:val="32"/>
        </w:rPr>
        <w:t>于军退人员工资</w:t>
      </w:r>
      <w:r>
        <w:rPr>
          <w:rFonts w:eastAsia="仿宋_GB2312"/>
          <w:sz w:val="32"/>
          <w:szCs w:val="32"/>
        </w:rPr>
        <w:t>；</w:t>
      </w:r>
      <w:r>
        <w:rPr>
          <w:rFonts w:hint="eastAsia" w:eastAsia="仿宋_GB2312"/>
          <w:sz w:val="32"/>
          <w:szCs w:val="32"/>
        </w:rPr>
        <w:t>按项目管理的商品和服务</w:t>
      </w:r>
      <w:r>
        <w:rPr>
          <w:rFonts w:eastAsia="仿宋_GB2312"/>
          <w:sz w:val="32"/>
          <w:szCs w:val="32"/>
        </w:rPr>
        <w:t>支出46.4万元，主要用于</w:t>
      </w:r>
      <w:r>
        <w:rPr>
          <w:rFonts w:hint="eastAsia" w:eastAsia="仿宋_GB2312"/>
          <w:sz w:val="32"/>
          <w:szCs w:val="32"/>
        </w:rPr>
        <w:t>办公费及日常公用经费</w:t>
      </w:r>
      <w:r>
        <w:rPr>
          <w:rFonts w:eastAsia="仿宋_GB2312"/>
          <w:sz w:val="32"/>
          <w:szCs w:val="32"/>
        </w:rPr>
        <w:t>等方面；</w:t>
      </w:r>
      <w:r>
        <w:rPr>
          <w:rFonts w:hint="eastAsia" w:eastAsia="仿宋_GB2312"/>
          <w:sz w:val="32"/>
          <w:szCs w:val="32"/>
        </w:rPr>
        <w:t>按项目管理的对个人和家庭的补助4</w:t>
      </w:r>
      <w:r>
        <w:rPr>
          <w:rFonts w:eastAsia="仿宋_GB2312"/>
          <w:sz w:val="32"/>
          <w:szCs w:val="32"/>
        </w:rPr>
        <w:t>299.02</w:t>
      </w:r>
      <w:r>
        <w:rPr>
          <w:rFonts w:hint="eastAsia" w:eastAsia="仿宋_GB2312"/>
          <w:sz w:val="32"/>
          <w:szCs w:val="32"/>
        </w:rPr>
        <w:t>万元，主要用于对退役人员的各项政策执行落实</w:t>
      </w:r>
      <w:r>
        <w:rPr>
          <w:rFonts w:eastAsia="仿宋_GB2312"/>
          <w:sz w:val="32"/>
          <w:szCs w:val="32"/>
        </w:rPr>
        <w:t>。</w:t>
      </w:r>
    </w:p>
    <w:p>
      <w:pPr>
        <w:widowControl/>
        <w:spacing w:line="600" w:lineRule="exact"/>
        <w:jc w:val="lef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四、机关运行及三公经费情况说明</w:t>
      </w:r>
    </w:p>
    <w:p>
      <w:pPr>
        <w:widowControl/>
        <w:spacing w:line="600" w:lineRule="exact"/>
        <w:jc w:val="left"/>
        <w:rPr>
          <w:rFonts w:hint="eastAsia" w:eastAsia="仿宋_GB2312"/>
          <w:sz w:val="32"/>
          <w:szCs w:val="32"/>
        </w:rPr>
      </w:pPr>
      <w:r>
        <w:rPr>
          <w:rFonts w:eastAsia="仿宋_GB2312"/>
          <w:sz w:val="32"/>
          <w:szCs w:val="32"/>
        </w:rPr>
        <w:t>（</w:t>
      </w:r>
      <w:r>
        <w:rPr>
          <w:rFonts w:hint="eastAsia" w:eastAsia="仿宋_GB2312"/>
          <w:sz w:val="32"/>
          <w:szCs w:val="32"/>
          <w:lang w:eastAsia="zh-CN"/>
        </w:rPr>
        <w:t>一</w:t>
      </w:r>
      <w:r>
        <w:rPr>
          <w:rFonts w:eastAsia="仿宋_GB2312"/>
          <w:sz w:val="32"/>
          <w:szCs w:val="32"/>
        </w:rPr>
        <w:t>）机关运行</w:t>
      </w:r>
      <w:r>
        <w:rPr>
          <w:rFonts w:hint="eastAsia" w:eastAsia="仿宋_GB2312"/>
          <w:sz w:val="32"/>
          <w:szCs w:val="32"/>
        </w:rPr>
        <w:t>经费情况</w:t>
      </w:r>
    </w:p>
    <w:p>
      <w:pPr>
        <w:widowControl/>
        <w:spacing w:line="600" w:lineRule="exact"/>
        <w:ind w:firstLine="640" w:firstLineChars="200"/>
        <w:rPr>
          <w:rFonts w:eastAsia="仿宋_GB2312"/>
          <w:sz w:val="32"/>
          <w:szCs w:val="32"/>
        </w:rPr>
      </w:pPr>
      <w:r>
        <w:rPr>
          <w:rFonts w:hint="eastAsia" w:eastAsia="仿宋_GB2312"/>
          <w:sz w:val="32"/>
          <w:szCs w:val="32"/>
        </w:rPr>
        <w:t>2021</w:t>
      </w:r>
      <w:r>
        <w:rPr>
          <w:rFonts w:eastAsia="仿宋_GB2312"/>
          <w:sz w:val="32"/>
          <w:szCs w:val="32"/>
        </w:rPr>
        <w:t>年</w:t>
      </w:r>
      <w:r>
        <w:rPr>
          <w:rFonts w:hint="eastAsia" w:eastAsia="仿宋_GB2312"/>
          <w:sz w:val="32"/>
          <w:szCs w:val="32"/>
        </w:rPr>
        <w:t>局</w:t>
      </w:r>
      <w:r>
        <w:rPr>
          <w:rFonts w:hint="eastAsia" w:ascii="仿宋_GB2312" w:eastAsia="仿宋_GB2312" w:cs="仿宋_GB2312"/>
          <w:sz w:val="32"/>
          <w:szCs w:val="32"/>
        </w:rPr>
        <w:t>内设股室</w:t>
      </w:r>
      <w:r>
        <w:rPr>
          <w:rFonts w:hint="eastAsia" w:eastAsia="仿宋_GB2312"/>
          <w:sz w:val="32"/>
          <w:szCs w:val="32"/>
        </w:rPr>
        <w:t>机构</w:t>
      </w:r>
      <w:r>
        <w:rPr>
          <w:rFonts w:eastAsia="仿宋_GB2312"/>
          <w:sz w:val="32"/>
          <w:szCs w:val="32"/>
        </w:rPr>
        <w:t>运行经费</w:t>
      </w:r>
      <w:r>
        <w:rPr>
          <w:rFonts w:hint="eastAsia" w:eastAsia="仿宋_GB2312"/>
          <w:sz w:val="32"/>
          <w:szCs w:val="32"/>
        </w:rPr>
        <w:t>当年一般公共预算</w:t>
      </w:r>
      <w:r>
        <w:rPr>
          <w:rFonts w:eastAsia="仿宋_GB2312"/>
          <w:sz w:val="32"/>
          <w:szCs w:val="32"/>
        </w:rPr>
        <w:t>拨款0万元，</w:t>
      </w:r>
      <w:r>
        <w:rPr>
          <w:rFonts w:hint="eastAsia" w:eastAsia="仿宋_GB2312"/>
          <w:sz w:val="32"/>
          <w:szCs w:val="32"/>
        </w:rPr>
        <w:t>与上</w:t>
      </w:r>
      <w:r>
        <w:rPr>
          <w:rFonts w:eastAsia="仿宋_GB2312"/>
          <w:sz w:val="32"/>
          <w:szCs w:val="32"/>
        </w:rPr>
        <w:t>年预算</w:t>
      </w:r>
      <w:r>
        <w:rPr>
          <w:rFonts w:hint="eastAsia" w:eastAsia="仿宋_GB2312"/>
          <w:sz w:val="32"/>
          <w:szCs w:val="32"/>
        </w:rPr>
        <w:t>持平</w:t>
      </w:r>
      <w:r>
        <w:rPr>
          <w:rFonts w:eastAsia="仿宋_GB2312"/>
          <w:sz w:val="32"/>
          <w:szCs w:val="32"/>
        </w:rPr>
        <w:t>。</w:t>
      </w:r>
    </w:p>
    <w:p>
      <w:pPr>
        <w:widowControl/>
        <w:numPr>
          <w:ilvl w:val="0"/>
          <w:numId w:val="0"/>
        </w:numPr>
        <w:spacing w:line="600" w:lineRule="exact"/>
        <w:rPr>
          <w:rFonts w:eastAsia="仿宋_GB2312"/>
          <w:sz w:val="32"/>
          <w:szCs w:val="32"/>
        </w:rPr>
      </w:pPr>
      <w:r>
        <w:rPr>
          <w:rFonts w:eastAsia="仿宋_GB2312"/>
          <w:sz w:val="32"/>
          <w:szCs w:val="32"/>
        </w:rPr>
        <w:t>（二）“三公”经费</w:t>
      </w:r>
      <w:r>
        <w:rPr>
          <w:rFonts w:hint="eastAsia" w:eastAsia="仿宋_GB2312"/>
          <w:sz w:val="32"/>
          <w:szCs w:val="32"/>
        </w:rPr>
        <w:t>情况</w:t>
      </w:r>
    </w:p>
    <w:p>
      <w:pPr>
        <w:spacing w:line="580" w:lineRule="exact"/>
        <w:ind w:firstLine="640" w:firstLineChars="200"/>
        <w:rPr>
          <w:rFonts w:hint="eastAsia" w:eastAsia="黑体"/>
          <w:sz w:val="32"/>
          <w:szCs w:val="32"/>
        </w:rPr>
      </w:pPr>
      <w:r>
        <w:rPr>
          <w:rFonts w:hint="eastAsia" w:eastAsia="仿宋_GB2312"/>
          <w:sz w:val="32"/>
          <w:szCs w:val="32"/>
        </w:rPr>
        <w:t>2021</w:t>
      </w:r>
      <w:r>
        <w:rPr>
          <w:rFonts w:eastAsia="仿宋_GB2312"/>
          <w:sz w:val="32"/>
          <w:szCs w:val="32"/>
        </w:rPr>
        <w:t>年“三公”经费预算</w:t>
      </w:r>
      <w:r>
        <w:rPr>
          <w:rFonts w:hint="eastAsia" w:ascii="仿宋" w:hAnsi="仿宋" w:eastAsia="仿宋" w:cs="仿宋"/>
          <w:b w:val="0"/>
          <w:bCs w:val="0"/>
          <w:color w:val="000000"/>
          <w:kern w:val="0"/>
          <w:sz w:val="32"/>
          <w:szCs w:val="32"/>
          <w:lang w:val="en-US" w:eastAsia="zh-CN" w:bidi="ar-SA"/>
        </w:rPr>
        <w:t>“三公”经费财政拨款支出预算为0万元，</w:t>
      </w:r>
      <w:r>
        <w:rPr>
          <w:rFonts w:hint="eastAsia" w:eastAsia="仿宋_GB2312"/>
          <w:sz w:val="32"/>
          <w:szCs w:val="32"/>
          <w:lang w:eastAsia="zh-CN"/>
        </w:rPr>
        <w:t>与</w:t>
      </w:r>
      <w:r>
        <w:rPr>
          <w:rFonts w:hint="eastAsia" w:eastAsia="仿宋_GB2312"/>
          <w:sz w:val="32"/>
          <w:szCs w:val="32"/>
        </w:rPr>
        <w:t>上</w:t>
      </w:r>
      <w:r>
        <w:rPr>
          <w:rFonts w:eastAsia="仿宋_GB2312"/>
          <w:sz w:val="32"/>
          <w:szCs w:val="32"/>
        </w:rPr>
        <w:t>年</w:t>
      </w:r>
      <w:r>
        <w:rPr>
          <w:rFonts w:hint="eastAsia" w:eastAsia="仿宋_GB2312"/>
          <w:sz w:val="32"/>
          <w:szCs w:val="32"/>
        </w:rPr>
        <w:t>持平。</w:t>
      </w:r>
    </w:p>
    <w:p>
      <w:pPr>
        <w:rPr>
          <w:rFonts w:hint="eastAsia"/>
          <w:lang w:val="en-US" w:eastAsia="zh-CN"/>
        </w:rPr>
      </w:pPr>
    </w:p>
    <w:p>
      <w:pPr>
        <w:widowControl/>
        <w:numPr>
          <w:ilvl w:val="0"/>
          <w:numId w:val="0"/>
        </w:numPr>
        <w:spacing w:line="579" w:lineRule="exact"/>
        <w:rPr>
          <w:rFonts w:hint="eastAsia" w:ascii="仿宋" w:hAnsi="仿宋" w:eastAsia="仿宋" w:cs="仿宋"/>
          <w:b w:val="0"/>
          <w:bCs w:val="0"/>
          <w:color w:val="000000"/>
          <w:kern w:val="0"/>
          <w:sz w:val="32"/>
          <w:szCs w:val="32"/>
          <w:lang w:val="en-US" w:eastAsia="zh-CN" w:bidi="ar-SA"/>
        </w:rPr>
      </w:pPr>
    </w:p>
    <w:p>
      <w:pPr>
        <w:pStyle w:val="4"/>
        <w:rPr>
          <w:rFonts w:hint="eastAsia" w:ascii="仿宋" w:hAnsi="仿宋" w:eastAsia="仿宋" w:cs="仿宋"/>
          <w:b w:val="0"/>
          <w:bCs w:val="0"/>
          <w:color w:val="000000"/>
          <w:kern w:val="0"/>
          <w:sz w:val="32"/>
          <w:szCs w:val="32"/>
          <w:lang w:val="en-US" w:eastAsia="zh-CN" w:bidi="ar-SA"/>
        </w:rPr>
      </w:pPr>
    </w:p>
    <w:p>
      <w:pPr>
        <w:widowControl/>
        <w:spacing w:line="600" w:lineRule="exact"/>
        <w:ind w:firstLine="627" w:firstLineChars="196"/>
        <w:jc w:val="left"/>
        <w:rPr>
          <w:rFonts w:eastAsia="仿宋_GB2312"/>
          <w:sz w:val="32"/>
          <w:szCs w:val="32"/>
        </w:rPr>
      </w:pPr>
      <w:r>
        <w:rPr>
          <w:rFonts w:hint="eastAsia" w:eastAsia="仿宋_GB2312"/>
          <w:sz w:val="32"/>
          <w:szCs w:val="32"/>
          <w:lang w:eastAsia="zh-CN"/>
        </w:rPr>
        <w:t>本单位没有政府性基金预算收入和国有资本经营预算收入，也就没有使用政府性基金预算和国有资本经营预算安排的支出。</w:t>
      </w:r>
    </w:p>
    <w:p>
      <w:pPr>
        <w:pStyle w:val="4"/>
        <w:rPr>
          <w:rFonts w:hint="eastAsia" w:ascii="仿宋" w:hAnsi="仿宋" w:eastAsia="仿宋" w:cs="仿宋"/>
          <w:b w:val="0"/>
          <w:bCs w:val="0"/>
          <w:color w:val="000000"/>
          <w:kern w:val="0"/>
          <w:sz w:val="32"/>
          <w:szCs w:val="32"/>
          <w:lang w:val="en-US" w:eastAsia="zh-CN" w:bidi="ar-SA"/>
        </w:rPr>
      </w:pPr>
    </w:p>
    <w:p>
      <w:pPr>
        <w:widowControl/>
        <w:spacing w:line="579" w:lineRule="exact"/>
        <w:jc w:val="lef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五、部门整体支出绩效情况</w:t>
      </w:r>
    </w:p>
    <w:p>
      <w:pPr>
        <w:widowControl/>
        <w:spacing w:line="579"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2021年，在区委区政府的正确领导下，</w:t>
      </w:r>
      <w:r>
        <w:rPr>
          <w:rFonts w:hint="eastAsia" w:ascii="仿宋" w:hAnsi="仿宋" w:eastAsia="仿宋" w:cs="仿宋"/>
          <w:sz w:val="32"/>
          <w:szCs w:val="32"/>
          <w:lang w:val="en-US" w:eastAsia="zh-CN"/>
        </w:rPr>
        <w:t>区退役军人事务局以党的十九大和省市区相关会议精神为指导</w:t>
      </w:r>
      <w:r>
        <w:rPr>
          <w:rFonts w:hint="eastAsia" w:ascii="仿宋" w:hAnsi="仿宋" w:eastAsia="仿宋" w:cs="仿宋"/>
          <w:b w:val="0"/>
          <w:bCs w:val="0"/>
          <w:color w:val="000000"/>
          <w:kern w:val="0"/>
          <w:sz w:val="32"/>
          <w:szCs w:val="32"/>
          <w:lang w:val="en-US" w:eastAsia="zh-CN" w:bidi="ar-SA"/>
        </w:rPr>
        <w:t>，按照区委部署要求，坚</w:t>
      </w:r>
      <w:r>
        <w:rPr>
          <w:rFonts w:hint="eastAsia" w:ascii="仿宋" w:hAnsi="仿宋" w:eastAsia="仿宋" w:cs="仿宋"/>
          <w:sz w:val="32"/>
          <w:szCs w:val="32"/>
          <w:lang w:val="en-US" w:eastAsia="zh-CN"/>
        </w:rPr>
        <w:t>以新时代退役军人工作新要求为遵循，以落实尊崇工作为重点，以党史学习教育为群众办实事为载体，固强补弱，攻坚克难，在过去一年的基础上推陈出新，加强基层示范型服务站建设，持续浓厚全社会“尊崇退役军人、尊崇军人职业”的大氛围，收到了良好的效果。</w:t>
      </w:r>
      <w:r>
        <w:rPr>
          <w:rFonts w:hint="eastAsia" w:ascii="仿宋" w:hAnsi="仿宋" w:eastAsia="仿宋" w:cs="仿宋"/>
          <w:b w:val="0"/>
          <w:bCs w:val="0"/>
          <w:color w:val="000000"/>
          <w:kern w:val="0"/>
          <w:sz w:val="32"/>
          <w:szCs w:val="32"/>
          <w:lang w:val="en-US" w:eastAsia="zh-CN" w:bidi="ar-SA"/>
        </w:rPr>
        <w:t>经自评，区退役军人事务局2021年度部门整体支出绩效为“优”。主要绩效如下：</w:t>
      </w:r>
    </w:p>
    <w:p>
      <w:pPr>
        <w:widowControl/>
        <w:numPr>
          <w:ilvl w:val="0"/>
          <w:numId w:val="0"/>
        </w:numPr>
        <w:spacing w:line="579" w:lineRule="exact"/>
        <w:ind w:left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（一）全面落实抚恤优待政策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落实退役军人各项优抚政策为基础，有重点、分层次地解决重点优抚对象的实际困难。一是及时足额发放优抚对象生活补助金，并实现逐年增长。全区享受各类抚恤补助的优抚对象有3545人，全年累计发放生活补助金3193.80万元。二是适时开展走访慰问。两节期间，加强军地联动，由区领导带队，走访慰问人武部、驻资阳部队，主动了解、解决部队实际困难。全年共走访慰问退役军人4892人次，送去慰问金慰问品112.9万元，发放解困金20.6万元。</w:t>
      </w:r>
    </w:p>
    <w:p>
      <w:pPr>
        <w:spacing w:line="560" w:lineRule="exact"/>
        <w:ind w:firstLine="480" w:firstLineChars="150"/>
        <w:rPr>
          <w:rFonts w:hint="eastAsia" w:ascii="仿宋" w:hAnsi="仿宋" w:eastAsia="仿宋" w:cs="仿宋"/>
          <w:b w:val="0"/>
          <w:bCs w:val="0"/>
          <w:color w:val="000000"/>
          <w:kern w:val="0"/>
          <w:sz w:val="32"/>
          <w:szCs w:val="32"/>
          <w:lang w:val="en-US" w:eastAsia="zh-CN" w:bidi="ar-SA"/>
        </w:rPr>
      </w:pPr>
    </w:p>
    <w:p>
      <w:pPr>
        <w:widowControl/>
        <w:numPr>
          <w:ilvl w:val="0"/>
          <w:numId w:val="0"/>
        </w:numPr>
        <w:spacing w:line="579" w:lineRule="exact"/>
        <w:ind w:left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（二）安置工作稳步推进</w:t>
      </w:r>
    </w:p>
    <w:p>
      <w:pPr>
        <w:widowControl/>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2"/>
          <w:szCs w:val="32"/>
          <w:lang w:val="en-US" w:eastAsia="zh-CN" w:bidi="ar-SA"/>
        </w:rPr>
        <w:t>2021年我区接收退役士兵140人，符合国家指令性安置条件的退役士官26人，转业军官2人。我局坚持把区直各机关事业单位作为军队转业干部和退役士兵的安置主渠道，拓展安置渠道，科学制定安置计划，安置计划明确到编制性质和岗位。</w:t>
      </w:r>
      <w:r>
        <w:rPr>
          <w:rFonts w:hint="eastAsia" w:ascii="仿宋" w:hAnsi="仿宋" w:eastAsia="仿宋" w:cs="仿宋"/>
          <w:sz w:val="32"/>
          <w:szCs w:val="32"/>
          <w:lang w:val="en-US" w:eastAsia="zh-CN"/>
        </w:rPr>
        <w:t>为有效解决退役军人就业问题，我局创新手段，组织开展了退役士兵思想教育、政策解读、经验交流等针对性培训活动，帮助退役</w:t>
      </w:r>
      <w:bookmarkStart w:id="1" w:name="_GoBack"/>
      <w:bookmarkEnd w:id="1"/>
      <w:r>
        <w:rPr>
          <w:rFonts w:hint="eastAsia" w:ascii="仿宋" w:hAnsi="仿宋" w:eastAsia="仿宋" w:cs="仿宋"/>
          <w:sz w:val="32"/>
          <w:szCs w:val="32"/>
          <w:lang w:val="en-US" w:eastAsia="zh-CN"/>
        </w:rPr>
        <w:t>军人提升就业创业能力。9月举办的就业创业经验交流会，吸引了300多名退役士兵参加。同时，认真组织退役士兵参加人社部门举办的招聘活动，多名退役士兵达成就业意向。</w:t>
      </w:r>
    </w:p>
    <w:p>
      <w:pPr>
        <w:pStyle w:val="4"/>
        <w:rPr>
          <w:rFonts w:hint="eastAsia"/>
          <w:lang w:val="en-US" w:eastAsia="zh-CN"/>
        </w:rPr>
      </w:pPr>
    </w:p>
    <w:p>
      <w:pPr>
        <w:widowControl/>
        <w:spacing w:line="600" w:lineRule="exact"/>
        <w:ind w:firstLine="1600" w:firstLineChars="5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 xml:space="preserve">                     资阳区退役军人事务局</w:t>
      </w:r>
    </w:p>
    <w:p>
      <w:pPr>
        <w:widowControl/>
        <w:spacing w:line="600" w:lineRule="exact"/>
        <w:ind w:firstLine="5440" w:firstLineChars="1700"/>
        <w:jc w:val="left"/>
        <w:rPr>
          <w:rFonts w:hint="default"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2022年9月8日</w:t>
      </w:r>
    </w:p>
    <w:p>
      <w:pPr>
        <w:rPr>
          <w:rFonts w:hint="eastAsia" w:ascii="仿宋_GB2312" w:eastAsia="仿宋_GB2312" w:cs="仿宋_GB2312"/>
          <w:sz w:val="31"/>
          <w:szCs w:val="3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EE537"/>
    <w:multiLevelType w:val="singleLevel"/>
    <w:tmpl w:val="CE3EE537"/>
    <w:lvl w:ilvl="0" w:tentative="0">
      <w:start w:val="1"/>
      <w:numFmt w:val="chineseCounting"/>
      <w:suff w:val="nothing"/>
      <w:lvlText w:val="%1、"/>
      <w:lvlJc w:val="left"/>
      <w:rPr>
        <w:rFonts w:hint="eastAsia"/>
      </w:rPr>
    </w:lvl>
  </w:abstractNum>
  <w:abstractNum w:abstractNumId="1">
    <w:nsid w:val="3F2F4427"/>
    <w:multiLevelType w:val="singleLevel"/>
    <w:tmpl w:val="3F2F442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Dk0NTRiZDg1MWE5NTAwNTU3NTRkZDg1YjI3MzIifQ=="/>
  </w:docVars>
  <w:rsids>
    <w:rsidRoot w:val="03F1609A"/>
    <w:rsid w:val="03F1609A"/>
    <w:rsid w:val="4DB92633"/>
    <w:rsid w:val="5A6B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99"/>
    <w:pPr>
      <w:jc w:val="center"/>
    </w:pPr>
    <w:rPr>
      <w:rFonts w:ascii="方正小标宋简体" w:eastAsia="方正大标宋简体"/>
      <w:sz w:val="4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1497</Words>
  <Characters>1561</Characters>
  <Lines>0</Lines>
  <Paragraphs>0</Paragraphs>
  <TotalTime>159</TotalTime>
  <ScaleCrop>false</ScaleCrop>
  <LinksUpToDate>false</LinksUpToDate>
  <CharactersWithSpaces>1673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2022-09-08T03:30:00Z</dcterms:created>
  <dc:creator>Administrator</dc:creator>
  <cp:lastModifiedBy>Administrator</cp:lastModifiedBy>
  <cp:lastPrinted>2022-09-09T06:37:50Z</cp:lastPrinted>
  <dcterms:modified xsi:type="dcterms:W3CDTF">2022-09-09T06:57:10Z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9D56616FFF1E4C6888432B333D13F163</vt:lpwstr>
  </property>
</Properties>
</file>