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i w:val="0"/>
          <w:caps w:val="0"/>
          <w:color w:val="auto"/>
          <w:spacing w:val="0"/>
          <w:sz w:val="36"/>
          <w:szCs w:val="36"/>
          <w:shd w:val="clear" w:fill="FFFFFF"/>
        </w:rPr>
      </w:pPr>
      <w:r>
        <w:rPr>
          <w:rFonts w:hint="eastAsia" w:asciiTheme="minorEastAsia" w:hAnsiTheme="minorEastAsia" w:eastAsiaTheme="minorEastAsia" w:cstheme="minorEastAsia"/>
          <w:b/>
          <w:i w:val="0"/>
          <w:caps w:val="0"/>
          <w:color w:val="auto"/>
          <w:spacing w:val="0"/>
          <w:sz w:val="36"/>
          <w:szCs w:val="36"/>
          <w:shd w:val="clear" w:fill="FFFFFF"/>
        </w:rPr>
        <w:t>益阳市资阳区</w:t>
      </w:r>
      <w:r>
        <w:rPr>
          <w:rFonts w:hint="eastAsia" w:asciiTheme="minorEastAsia" w:hAnsiTheme="minorEastAsia" w:cstheme="minorEastAsia"/>
          <w:b/>
          <w:i w:val="0"/>
          <w:caps w:val="0"/>
          <w:color w:val="auto"/>
          <w:spacing w:val="0"/>
          <w:sz w:val="36"/>
          <w:szCs w:val="36"/>
          <w:shd w:val="clear" w:fill="FFFFFF"/>
          <w:lang w:eastAsia="zh-CN"/>
        </w:rPr>
        <w:t>市场监督管理局</w:t>
      </w:r>
      <w:r>
        <w:rPr>
          <w:rFonts w:hint="eastAsia" w:asciiTheme="minorEastAsia" w:hAnsiTheme="minorEastAsia" w:eastAsiaTheme="minorEastAsia" w:cstheme="minorEastAsia"/>
          <w:b/>
          <w:i w:val="0"/>
          <w:caps w:val="0"/>
          <w:color w:val="auto"/>
          <w:spacing w:val="0"/>
          <w:sz w:val="36"/>
          <w:szCs w:val="36"/>
          <w:shd w:val="clear" w:fill="FFFFFF"/>
        </w:rPr>
        <w:t>20</w:t>
      </w:r>
      <w:r>
        <w:rPr>
          <w:rFonts w:hint="eastAsia" w:asciiTheme="minorEastAsia" w:hAnsiTheme="minorEastAsia" w:cstheme="minorEastAsia"/>
          <w:b/>
          <w:i w:val="0"/>
          <w:caps w:val="0"/>
          <w:color w:val="auto"/>
          <w:spacing w:val="0"/>
          <w:sz w:val="36"/>
          <w:szCs w:val="36"/>
          <w:shd w:val="clear" w:fill="FFFFFF"/>
          <w:lang w:val="en-US" w:eastAsia="zh-CN"/>
        </w:rPr>
        <w:t>21</w:t>
      </w:r>
      <w:r>
        <w:rPr>
          <w:rFonts w:hint="eastAsia" w:asciiTheme="minorEastAsia" w:hAnsiTheme="minorEastAsia" w:eastAsiaTheme="minorEastAsia" w:cstheme="minorEastAsia"/>
          <w:b/>
          <w:i w:val="0"/>
          <w:caps w:val="0"/>
          <w:color w:val="auto"/>
          <w:spacing w:val="0"/>
          <w:sz w:val="36"/>
          <w:szCs w:val="36"/>
          <w:shd w:val="clear" w:fill="FFFFFF"/>
        </w:rPr>
        <w:t>年预算</w:t>
      </w:r>
    </w:p>
    <w:p>
      <w:pPr>
        <w:jc w:val="center"/>
        <w:rPr>
          <w:rFonts w:hint="eastAsia" w:asciiTheme="minorEastAsia" w:hAnsiTheme="minorEastAsia" w:eastAsiaTheme="minorEastAsia" w:cstheme="minorEastAsia"/>
          <w:b/>
          <w:i w:val="0"/>
          <w:caps w:val="0"/>
          <w:color w:val="auto"/>
          <w:spacing w:val="0"/>
          <w:sz w:val="36"/>
          <w:szCs w:val="36"/>
          <w:shd w:val="clear" w:fill="FFFFFF"/>
        </w:rPr>
      </w:pPr>
      <w:r>
        <w:rPr>
          <w:rFonts w:hint="eastAsia" w:asciiTheme="minorEastAsia" w:hAnsiTheme="minorEastAsia" w:eastAsiaTheme="minorEastAsia" w:cstheme="minorEastAsia"/>
          <w:b/>
          <w:i w:val="0"/>
          <w:caps w:val="0"/>
          <w:color w:val="auto"/>
          <w:spacing w:val="0"/>
          <w:sz w:val="36"/>
          <w:szCs w:val="36"/>
          <w:shd w:val="clear" w:fill="FFFFFF"/>
        </w:rPr>
        <w:t>绩效自评报告</w:t>
      </w:r>
    </w:p>
    <w:p>
      <w:pPr>
        <w:pStyle w:val="5"/>
        <w:keepNext w:val="0"/>
        <w:keepLines w:val="0"/>
        <w:pageBreakBefore w:val="0"/>
        <w:widowControl w:val="0"/>
        <w:numPr>
          <w:ilvl w:val="0"/>
          <w:numId w:val="1"/>
        </w:numPr>
        <w:kinsoku/>
        <w:wordWrap/>
        <w:overflowPunct/>
        <w:topLinePunct w:val="0"/>
        <w:bidi w:val="0"/>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部门概况</w:t>
      </w:r>
    </w:p>
    <w:p>
      <w:pPr>
        <w:pStyle w:val="5"/>
        <w:keepNext w:val="0"/>
        <w:keepLines w:val="0"/>
        <w:pageBreakBefore w:val="0"/>
        <w:widowControl w:val="0"/>
        <w:numPr>
          <w:ilvl w:val="0"/>
          <w:numId w:val="0"/>
        </w:numPr>
        <w:kinsoku/>
        <w:wordWrap/>
        <w:overflowPunct/>
        <w:topLinePunct w:val="0"/>
        <w:bidi w:val="0"/>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主要职能</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区市场监管局贯彻落实党中央关于市场监督管理工作的方针政策和决策部署，全面落实省委、市委、区委关于市场监督管理工作的部署要求，在履行职责过程中坚持和加强党对市场监督管理工作的集中统一领导。主要职责是：</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）负责市场综合监督管理。拟订并组织实施有关规划，规范和维护市场秩序，营造诚实守信、公平竞争的市场环境。</w:t>
      </w:r>
    </w:p>
    <w:p>
      <w:pPr>
        <w:spacing w:line="600" w:lineRule="exact"/>
        <w:ind w:firstLine="640" w:firstLineChars="200"/>
        <w:rPr>
          <w:rFonts w:ascii="仿宋_GB2312" w:eastAsia="仿宋_GB2312"/>
          <w:spacing w:val="-4"/>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）负责市场主体统一登记注册。</w:t>
      </w:r>
      <w:r>
        <w:rPr>
          <w:rFonts w:hint="eastAsia" w:ascii="仿宋_GB2312" w:eastAsia="仿宋_GB2312" w:cs="仿宋_GB2312"/>
          <w:spacing w:val="-4"/>
          <w:sz w:val="32"/>
          <w:szCs w:val="32"/>
        </w:rPr>
        <w:t>指导全区各类市场主体的登记注册工作。建立市场主体信息公示和共享机制，依法公示和共享有关信息，加强信用监管，推动市场主体信用体系建设。</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负责权限范围内食品、药品、医疗器械、特种设备、计量器具的许可管理。负责权限内食品生产、流通和餐饮服务环节的行政许可。负责权限内药品流通环节的行政许可。依委托负责权限内医疗器械经营企业的行政许可及备案。负责权限内特种设备、计量器具的行政许可及备案。</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）负责市场监管综合执法工作。负责全区市场监管执法队伍建设，规范市场监管行政执法行为，组织查处违法行为。</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依委托负责反垄断统一执法工作。统筹推进竞争政策实施，组织实施公平竞争审查制度。依委托对经营者集中行为进行反垄断调查。依委托负责垄断协议、滥用市场支配地位和滥用行政权力排除、限制竞争等反垄断执法工作。</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负责监督管理市场秩序。依法监督管理市场交易、网络商品交易及有关服务行为。组织查处价格收费违法违规、不正当竞争、违法直销、传销和制售假冒伪劣行为。监督管理广告活动。组织查处无照生产经营和相关无证生产经营行为。</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）负责宏观质量管理。拟订推进质量强区战略并组织实施。协助重大产品质量事故调查，协助缺陷产品召回工作。</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）负责产品质量安全监督管理。承担产品质量安全风险监控、全区监督抽查工作。落实质量分级制度、质量安全追溯制度。负责工业产品生产许可证证后管理。</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）负责特种设备安全监督管理。监督检查高耗能特种设备节能标准和锅炉环境保护标准的执行情况。按规定权限协助、配合、参与调查处理特种设备事故。</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）负责食品安全监督管理综合协调。负责食品安全应急体系建设，组织指导重大食品安全事件应急处置工作，协调食品安全事故调查处理。承担区食品安全委员会日常工作。</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负责食品安全监督管理。推动建立食品生产经营者落实主体责任机制，健全食品安全追溯体系。组织开展食品安全监督抽检、风险监测、核查处置等工作。组织实施特殊食品备案和监督管理。负责食盐专营管理和食盐安全监督管理。</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负责权限内的药品、医疗器械和化妆品标准管理和质量管理。监督实施药品和医疗器械标准、分类管理制度。监督实施药品和医疗器械经营、使用质量管理规范以及化妆品监督管理办法。配合实施国家基本药物制度。</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13</w:t>
      </w:r>
      <w:r>
        <w:rPr>
          <w:rFonts w:hint="eastAsia" w:ascii="仿宋_GB2312" w:eastAsia="仿宋_GB2312" w:cs="仿宋_GB2312"/>
          <w:sz w:val="32"/>
          <w:szCs w:val="32"/>
        </w:rPr>
        <w:t>）负责药品、医疗器械和化妆品安全监督管理。依法查处药品、医疗器械和化妆品生产、经营、使用环节违法行为，依职责查处其他环节的违法行为。</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14</w:t>
      </w:r>
      <w:r>
        <w:rPr>
          <w:rFonts w:hint="eastAsia" w:ascii="仿宋_GB2312" w:eastAsia="仿宋_GB2312" w:cs="仿宋_GB2312"/>
          <w:sz w:val="32"/>
          <w:szCs w:val="32"/>
        </w:rPr>
        <w:t>）负责权限内药品、医疗器械和化妆品上市后风险管理。组织开展药品不良反应、医疗器械不良事件和化妆品不良反应的监测和处置工作。</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15</w:t>
      </w:r>
      <w:r>
        <w:rPr>
          <w:rFonts w:hint="eastAsia" w:ascii="仿宋_GB2312" w:eastAsia="仿宋_GB2312" w:cs="仿宋_GB2312"/>
          <w:sz w:val="32"/>
          <w:szCs w:val="32"/>
        </w:rPr>
        <w:t>）负责统一管理计量工作。依职责管理计量器具及量值传递和比对工作。规范、监督商品量和市场计量行为。</w:t>
      </w:r>
    </w:p>
    <w:p>
      <w:pPr>
        <w:spacing w:line="600" w:lineRule="exact"/>
        <w:ind w:firstLine="640" w:firstLineChars="200"/>
        <w:rPr>
          <w:rFonts w:ascii="仿宋_GB2312" w:eastAsia="仿宋_GB2312"/>
          <w:w w:val="99"/>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16</w:t>
      </w:r>
      <w:r>
        <w:rPr>
          <w:rFonts w:hint="eastAsia" w:ascii="仿宋_GB2312" w:eastAsia="仿宋_GB2312" w:cs="仿宋_GB2312"/>
          <w:sz w:val="32"/>
          <w:szCs w:val="32"/>
        </w:rPr>
        <w:t>）负责统一管理标准化工作。承担地方标准立项、</w:t>
      </w:r>
      <w:r>
        <w:rPr>
          <w:rFonts w:hint="eastAsia" w:ascii="仿宋_GB2312" w:eastAsia="仿宋_GB2312" w:cs="仿宋_GB2312"/>
          <w:w w:val="99"/>
          <w:sz w:val="32"/>
          <w:szCs w:val="32"/>
        </w:rPr>
        <w:t>编号、发布工作，开展标准化试点示范工作，推行采用国际标准。</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17</w:t>
      </w:r>
      <w:r>
        <w:rPr>
          <w:rFonts w:hint="eastAsia" w:ascii="仿宋_GB2312" w:eastAsia="仿宋_GB2312" w:cs="仿宋_GB2312"/>
          <w:sz w:val="32"/>
          <w:szCs w:val="32"/>
        </w:rPr>
        <w:t>）负责统一管理检验检测工作。规范检验检测市场，完善检验检测体系，对检验检测机构进行监督检查。</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18</w:t>
      </w:r>
      <w:r>
        <w:rPr>
          <w:rFonts w:hint="eastAsia" w:ascii="仿宋_GB2312" w:eastAsia="仿宋_GB2312" w:cs="仿宋_GB2312"/>
          <w:sz w:val="32"/>
          <w:szCs w:val="32"/>
        </w:rPr>
        <w:t>）负责统一管理、监督和综合协调认证认可工作。依法监督管理全区认证认可和合格评定有关活动。</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）负责组织开展有关服务领域消费维权工作，指导消费者咨询、申诉、举报受理、处理和网络体系建设等工作。</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）负责知识产权监督管理。负责保护知识产权，负责知识产权保护体系建设，负责商标、专利执法工作。</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）负责市场监督管理系统的科技和信息化建设、新闻宣传、对外交流与合作。</w:t>
      </w:r>
    </w:p>
    <w:p>
      <w:pPr>
        <w:spacing w:line="600" w:lineRule="exact"/>
        <w:ind w:firstLine="640" w:firstLineChars="200"/>
        <w:rPr>
          <w:rFonts w:hint="eastAsia" w:ascii="仿宋" w:hAnsi="仿宋" w:eastAsia="仿宋" w:cs="仿宋"/>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）完成区委、区政府交办的其他任务。</w:t>
      </w:r>
    </w:p>
    <w:p>
      <w:pPr>
        <w:pStyle w:val="5"/>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机构</w:t>
      </w:r>
      <w:r>
        <w:rPr>
          <w:rFonts w:hint="eastAsia" w:ascii="仿宋" w:hAnsi="仿宋" w:eastAsia="仿宋" w:cs="仿宋"/>
          <w:sz w:val="32"/>
          <w:szCs w:val="32"/>
          <w:lang w:eastAsia="zh-CN"/>
        </w:rPr>
        <w:t>人员</w:t>
      </w:r>
      <w:r>
        <w:rPr>
          <w:rFonts w:hint="eastAsia" w:ascii="仿宋" w:hAnsi="仿宋" w:eastAsia="仿宋" w:cs="仿宋"/>
          <w:sz w:val="32"/>
          <w:szCs w:val="32"/>
        </w:rPr>
        <w:t>情况</w:t>
      </w:r>
    </w:p>
    <w:p>
      <w:pPr>
        <w:pStyle w:val="5"/>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年本单位年末实有人数</w:t>
      </w:r>
      <w:r>
        <w:rPr>
          <w:rFonts w:hint="eastAsia" w:ascii="仿宋" w:hAnsi="仿宋" w:eastAsia="仿宋" w:cs="仿宋"/>
          <w:sz w:val="32"/>
          <w:szCs w:val="32"/>
          <w:lang w:val="en-US" w:eastAsia="zh-CN"/>
        </w:rPr>
        <w:t>146</w:t>
      </w:r>
      <w:r>
        <w:rPr>
          <w:rFonts w:hint="eastAsia" w:ascii="仿宋" w:hAnsi="仿宋" w:eastAsia="仿宋" w:cs="仿宋"/>
          <w:sz w:val="32"/>
          <w:szCs w:val="32"/>
        </w:rPr>
        <w:t>人</w:t>
      </w:r>
      <w:r>
        <w:rPr>
          <w:rFonts w:hint="eastAsia" w:ascii="仿宋" w:hAnsi="仿宋" w:eastAsia="仿宋" w:cs="仿宋"/>
          <w:sz w:val="32"/>
          <w:szCs w:val="32"/>
          <w:lang w:eastAsia="zh-CN"/>
        </w:rPr>
        <w:t>，本</w:t>
      </w:r>
      <w:r>
        <w:rPr>
          <w:rFonts w:hint="eastAsia" w:ascii="仿宋" w:hAnsi="仿宋" w:eastAsia="仿宋" w:cs="仿宋"/>
          <w:sz w:val="32"/>
          <w:szCs w:val="32"/>
        </w:rPr>
        <w:t>单位内设机构包括：</w:t>
      </w:r>
      <w:r>
        <w:rPr>
          <w:rFonts w:hint="eastAsia" w:ascii="仿宋" w:hAnsi="仿宋" w:eastAsia="仿宋" w:cs="仿宋"/>
          <w:sz w:val="32"/>
          <w:szCs w:val="32"/>
          <w:lang w:eastAsia="zh-CN"/>
        </w:rPr>
        <w:t>办公室、政策法规股、登记注册股、食品综合协调股（区食品安全委员会办公室）、信用和广告监管股、网络交易监管股、消费者权益保护股（区消费者委员会办公室）、反垄断和反不正当竞争股、食品生产安全监管股、食品流通和餐饮安全监管股（特殊食品安全监管）、药品医疗器械安全监管股（化妆品安全监管）、产品质量和认证认可股（质量强区领导小组办公室）、特种设备安全监察股（区特种设备事故调查处理办公室）、知识产权股、价格监督检查股、投诉举报股（12315指挥中心）、财务股、人事股、离退休人员管理服务股。</w:t>
      </w:r>
    </w:p>
    <w:p>
      <w:pPr>
        <w:pStyle w:val="5"/>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二、部门整体支出绩效目标</w:t>
      </w:r>
    </w:p>
    <w:p>
      <w:pPr>
        <w:pStyle w:val="5"/>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根据</w:t>
      </w:r>
      <w:r>
        <w:rPr>
          <w:rFonts w:hint="eastAsia" w:ascii="仿宋" w:hAnsi="仿宋" w:eastAsia="仿宋" w:cs="仿宋"/>
          <w:sz w:val="32"/>
          <w:szCs w:val="32"/>
          <w:lang w:eastAsia="zh-CN"/>
        </w:rPr>
        <w:t>区</w:t>
      </w:r>
      <w:r>
        <w:rPr>
          <w:rFonts w:hint="eastAsia" w:ascii="仿宋" w:hAnsi="仿宋" w:eastAsia="仿宋" w:cs="仿宋"/>
          <w:sz w:val="32"/>
          <w:szCs w:val="32"/>
        </w:rPr>
        <w:t>财政要求，严格进行绩效目标管理，通过建立合理完善的制度体系和高效有序的运转流程，增强部门整体支出的经济性、效率性、有效性和可持续性，切实提升</w:t>
      </w:r>
      <w:r>
        <w:rPr>
          <w:rFonts w:hint="eastAsia" w:ascii="仿宋" w:hAnsi="仿宋" w:eastAsia="仿宋" w:cs="仿宋"/>
          <w:sz w:val="32"/>
          <w:szCs w:val="32"/>
          <w:lang w:eastAsia="zh-CN"/>
        </w:rPr>
        <w:t>单位</w:t>
      </w:r>
      <w:r>
        <w:rPr>
          <w:rFonts w:hint="eastAsia" w:ascii="仿宋" w:hAnsi="仿宋" w:eastAsia="仿宋" w:cs="仿宋"/>
          <w:sz w:val="32"/>
          <w:szCs w:val="32"/>
        </w:rPr>
        <w:t>整体支出效益，</w:t>
      </w:r>
      <w:r>
        <w:rPr>
          <w:rFonts w:hint="eastAsia" w:ascii="仿宋" w:hAnsi="仿宋" w:eastAsia="仿宋" w:cs="仿宋"/>
          <w:sz w:val="32"/>
          <w:szCs w:val="32"/>
          <w:lang w:eastAsia="zh-CN"/>
        </w:rPr>
        <w:t>取得优秀成绩。</w:t>
      </w:r>
    </w:p>
    <w:p>
      <w:pPr>
        <w:pStyle w:val="5"/>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三、部门整体支出使用管理情况</w:t>
      </w:r>
    </w:p>
    <w:p>
      <w:pPr>
        <w:pStyle w:val="5"/>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（一）支出使用管理情况</w:t>
      </w:r>
    </w:p>
    <w:p>
      <w:pPr>
        <w:spacing w:line="520" w:lineRule="exact"/>
        <w:ind w:firstLine="640"/>
        <w:rPr>
          <w:rFonts w:hint="eastAsia" w:ascii="仿宋" w:hAnsi="仿宋" w:eastAsia="仿宋"/>
          <w:sz w:val="32"/>
          <w:szCs w:val="24"/>
          <w:lang w:val="en-US"/>
        </w:rPr>
      </w:pPr>
      <w:r>
        <w:rPr>
          <w:rFonts w:hint="eastAsia" w:ascii="仿宋" w:hAnsi="仿宋" w:eastAsia="仿宋"/>
          <w:sz w:val="32"/>
          <w:szCs w:val="24"/>
          <w:lang w:val="en-US"/>
        </w:rPr>
        <w:t>202</w:t>
      </w:r>
      <w:r>
        <w:rPr>
          <w:rFonts w:hint="eastAsia" w:ascii="仿宋" w:hAnsi="仿宋" w:eastAsia="仿宋"/>
          <w:sz w:val="32"/>
          <w:szCs w:val="24"/>
          <w:lang w:val="en-US" w:eastAsia="zh-CN"/>
        </w:rPr>
        <w:t>1</w:t>
      </w:r>
      <w:r>
        <w:rPr>
          <w:rFonts w:hint="eastAsia" w:ascii="仿宋" w:hAnsi="仿宋" w:eastAsia="仿宋"/>
          <w:sz w:val="32"/>
          <w:szCs w:val="24"/>
          <w:lang w:val="en-US"/>
        </w:rPr>
        <w:t>年收入实际完成</w:t>
      </w:r>
      <w:r>
        <w:rPr>
          <w:rFonts w:hint="eastAsia" w:ascii="仿宋" w:hAnsi="仿宋" w:eastAsia="仿宋"/>
          <w:sz w:val="32"/>
          <w:szCs w:val="24"/>
          <w:lang w:val="en-US" w:eastAsia="zh-CN"/>
        </w:rPr>
        <w:t>2611.15</w:t>
      </w:r>
      <w:r>
        <w:rPr>
          <w:rFonts w:hint="eastAsia" w:ascii="仿宋" w:hAnsi="仿宋" w:eastAsia="仿宋"/>
          <w:sz w:val="32"/>
          <w:szCs w:val="24"/>
          <w:lang w:val="en-US"/>
        </w:rPr>
        <w:t>万元</w:t>
      </w:r>
      <w:r>
        <w:rPr>
          <w:rFonts w:hint="eastAsia" w:ascii="仿宋" w:hAnsi="仿宋" w:eastAsia="仿宋"/>
          <w:sz w:val="32"/>
          <w:szCs w:val="24"/>
          <w:lang w:val="en-US" w:eastAsia="zh-CN"/>
        </w:rPr>
        <w:t>，比上年增加227.04万元，增长9.52%。主要原因是：其他收入和专项收入增加</w:t>
      </w:r>
      <w:r>
        <w:rPr>
          <w:rFonts w:hint="eastAsia" w:ascii="仿宋" w:hAnsi="仿宋" w:eastAsia="仿宋"/>
          <w:sz w:val="32"/>
          <w:szCs w:val="24"/>
          <w:lang w:val="en-US"/>
        </w:rPr>
        <w:t>。其中：一般公共预算财政拨款收入完成</w:t>
      </w:r>
      <w:r>
        <w:rPr>
          <w:rFonts w:hint="eastAsia" w:ascii="仿宋" w:hAnsi="仿宋" w:eastAsia="仿宋"/>
          <w:sz w:val="32"/>
          <w:szCs w:val="24"/>
          <w:lang w:val="en-US" w:eastAsia="zh-CN"/>
        </w:rPr>
        <w:t>2484.68</w:t>
      </w:r>
      <w:r>
        <w:rPr>
          <w:rFonts w:hint="eastAsia" w:ascii="仿宋" w:hAnsi="仿宋" w:eastAsia="仿宋"/>
          <w:sz w:val="32"/>
          <w:szCs w:val="24"/>
          <w:lang w:val="en-US"/>
        </w:rPr>
        <w:t>万元</w:t>
      </w:r>
      <w:r>
        <w:rPr>
          <w:rFonts w:hint="eastAsia" w:ascii="仿宋" w:hAnsi="仿宋" w:eastAsia="仿宋"/>
          <w:sz w:val="32"/>
          <w:szCs w:val="24"/>
          <w:lang w:val="en-US" w:eastAsia="zh-CN"/>
        </w:rPr>
        <w:t>，比上年增加133.63万元，增长5.68%。变化的主要原因是：专项收入增加</w:t>
      </w:r>
      <w:r>
        <w:rPr>
          <w:rFonts w:hint="eastAsia" w:ascii="仿宋" w:hAnsi="仿宋" w:eastAsia="仿宋"/>
          <w:sz w:val="32"/>
          <w:szCs w:val="24"/>
          <w:lang w:val="en-US"/>
        </w:rPr>
        <w:t>；政府性基金财政拨款收入完成</w:t>
      </w:r>
      <w:r>
        <w:rPr>
          <w:rFonts w:hint="eastAsia" w:ascii="仿宋" w:hAnsi="仿宋" w:eastAsia="仿宋"/>
          <w:sz w:val="32"/>
          <w:szCs w:val="24"/>
          <w:lang w:val="en-US" w:eastAsia="zh-CN"/>
        </w:rPr>
        <w:t>0</w:t>
      </w:r>
      <w:r>
        <w:rPr>
          <w:rFonts w:hint="eastAsia" w:ascii="仿宋" w:hAnsi="仿宋" w:eastAsia="仿宋"/>
          <w:sz w:val="32"/>
          <w:szCs w:val="24"/>
          <w:lang w:val="en-US"/>
        </w:rPr>
        <w:t>万元</w:t>
      </w:r>
      <w:r>
        <w:rPr>
          <w:rFonts w:hint="eastAsia" w:ascii="仿宋" w:hAnsi="仿宋" w:eastAsia="仿宋"/>
          <w:sz w:val="32"/>
          <w:szCs w:val="24"/>
          <w:lang w:val="en-US" w:eastAsia="zh-CN"/>
        </w:rPr>
        <w:t>，比上年增加0万元</w:t>
      </w:r>
      <w:r>
        <w:rPr>
          <w:rFonts w:hint="eastAsia" w:ascii="仿宋" w:hAnsi="仿宋" w:eastAsia="仿宋"/>
          <w:sz w:val="32"/>
          <w:szCs w:val="24"/>
          <w:lang w:val="en-US"/>
        </w:rPr>
        <w:t>；上级补助收入完成</w:t>
      </w:r>
      <w:r>
        <w:rPr>
          <w:rFonts w:hint="eastAsia" w:ascii="仿宋" w:hAnsi="仿宋" w:eastAsia="仿宋"/>
          <w:sz w:val="32"/>
          <w:szCs w:val="24"/>
          <w:lang w:val="en-US" w:eastAsia="zh-CN"/>
        </w:rPr>
        <w:t>0</w:t>
      </w:r>
      <w:r>
        <w:rPr>
          <w:rFonts w:hint="eastAsia" w:ascii="仿宋" w:hAnsi="仿宋" w:eastAsia="仿宋"/>
          <w:sz w:val="32"/>
          <w:szCs w:val="24"/>
          <w:lang w:val="en-US"/>
        </w:rPr>
        <w:t>万元</w:t>
      </w:r>
      <w:r>
        <w:rPr>
          <w:rFonts w:hint="eastAsia" w:ascii="仿宋" w:hAnsi="仿宋" w:eastAsia="仿宋"/>
          <w:sz w:val="32"/>
          <w:szCs w:val="24"/>
          <w:lang w:val="en-US" w:eastAsia="zh-CN"/>
        </w:rPr>
        <w:t>，比上年增加0万元</w:t>
      </w:r>
      <w:r>
        <w:rPr>
          <w:rFonts w:hint="eastAsia" w:ascii="仿宋" w:hAnsi="仿宋" w:eastAsia="仿宋"/>
          <w:sz w:val="32"/>
          <w:szCs w:val="24"/>
          <w:lang w:val="en-US"/>
        </w:rPr>
        <w:t>；事业收入完成</w:t>
      </w:r>
      <w:r>
        <w:rPr>
          <w:rFonts w:hint="eastAsia" w:ascii="仿宋" w:hAnsi="仿宋" w:eastAsia="仿宋"/>
          <w:sz w:val="32"/>
          <w:szCs w:val="24"/>
          <w:lang w:val="en-US" w:eastAsia="zh-CN"/>
        </w:rPr>
        <w:t>0</w:t>
      </w:r>
      <w:r>
        <w:rPr>
          <w:rFonts w:hint="eastAsia" w:ascii="仿宋" w:hAnsi="仿宋" w:eastAsia="仿宋"/>
          <w:sz w:val="32"/>
          <w:szCs w:val="24"/>
          <w:lang w:val="en-US"/>
        </w:rPr>
        <w:t>万元</w:t>
      </w:r>
      <w:r>
        <w:rPr>
          <w:rFonts w:hint="eastAsia" w:ascii="仿宋" w:hAnsi="仿宋" w:eastAsia="仿宋"/>
          <w:sz w:val="32"/>
          <w:szCs w:val="24"/>
          <w:lang w:val="en-US" w:eastAsia="zh-CN"/>
        </w:rPr>
        <w:t>，比上年增加0万元</w:t>
      </w:r>
      <w:r>
        <w:rPr>
          <w:rFonts w:hint="eastAsia" w:ascii="仿宋" w:hAnsi="仿宋" w:eastAsia="仿宋"/>
          <w:sz w:val="32"/>
          <w:szCs w:val="24"/>
          <w:lang w:val="en-US"/>
        </w:rPr>
        <w:t>；经营收入完成</w:t>
      </w:r>
      <w:r>
        <w:rPr>
          <w:rFonts w:hint="eastAsia" w:ascii="仿宋" w:hAnsi="仿宋" w:eastAsia="仿宋"/>
          <w:sz w:val="32"/>
          <w:szCs w:val="24"/>
          <w:lang w:val="en-US" w:eastAsia="zh-CN"/>
        </w:rPr>
        <w:t>0</w:t>
      </w:r>
      <w:r>
        <w:rPr>
          <w:rFonts w:hint="eastAsia" w:ascii="仿宋" w:hAnsi="仿宋" w:eastAsia="仿宋"/>
          <w:sz w:val="32"/>
          <w:szCs w:val="24"/>
          <w:lang w:val="en-US"/>
        </w:rPr>
        <w:t>万元</w:t>
      </w:r>
      <w:r>
        <w:rPr>
          <w:rFonts w:hint="eastAsia" w:ascii="仿宋" w:hAnsi="仿宋" w:eastAsia="仿宋"/>
          <w:sz w:val="32"/>
          <w:szCs w:val="24"/>
          <w:lang w:val="en-US" w:eastAsia="zh-CN"/>
        </w:rPr>
        <w:t>，比上年增加0万元</w:t>
      </w:r>
      <w:r>
        <w:rPr>
          <w:rFonts w:hint="eastAsia" w:ascii="仿宋" w:hAnsi="仿宋" w:eastAsia="仿宋"/>
          <w:sz w:val="32"/>
          <w:szCs w:val="24"/>
          <w:lang w:val="en-US"/>
        </w:rPr>
        <w:t>；附属单位上缴收入完成</w:t>
      </w:r>
      <w:r>
        <w:rPr>
          <w:rFonts w:hint="eastAsia" w:ascii="仿宋" w:hAnsi="仿宋" w:eastAsia="仿宋"/>
          <w:sz w:val="32"/>
          <w:szCs w:val="24"/>
          <w:lang w:val="en-US" w:eastAsia="zh-CN"/>
        </w:rPr>
        <w:t>0</w:t>
      </w:r>
      <w:r>
        <w:rPr>
          <w:rFonts w:hint="eastAsia" w:ascii="仿宋" w:hAnsi="仿宋" w:eastAsia="仿宋"/>
          <w:sz w:val="32"/>
          <w:szCs w:val="24"/>
          <w:lang w:val="en-US"/>
        </w:rPr>
        <w:t>万元</w:t>
      </w:r>
      <w:r>
        <w:rPr>
          <w:rFonts w:hint="eastAsia" w:ascii="仿宋" w:hAnsi="仿宋" w:eastAsia="仿宋"/>
          <w:sz w:val="32"/>
          <w:szCs w:val="24"/>
          <w:lang w:val="en-US" w:eastAsia="zh-CN"/>
        </w:rPr>
        <w:t>，比上年增加0万元</w:t>
      </w:r>
      <w:r>
        <w:rPr>
          <w:rFonts w:hint="eastAsia" w:ascii="仿宋" w:hAnsi="仿宋" w:eastAsia="仿宋"/>
          <w:sz w:val="32"/>
          <w:szCs w:val="24"/>
          <w:lang w:val="en-US"/>
        </w:rPr>
        <w:t>；其他收入完成</w:t>
      </w:r>
      <w:r>
        <w:rPr>
          <w:rFonts w:hint="eastAsia" w:ascii="仿宋" w:hAnsi="仿宋" w:eastAsia="仿宋"/>
          <w:sz w:val="32"/>
          <w:szCs w:val="24"/>
          <w:lang w:val="en-US" w:eastAsia="zh-CN"/>
        </w:rPr>
        <w:t>126.47</w:t>
      </w:r>
      <w:r>
        <w:rPr>
          <w:rFonts w:hint="eastAsia" w:ascii="仿宋" w:hAnsi="仿宋" w:eastAsia="仿宋"/>
          <w:sz w:val="32"/>
          <w:szCs w:val="24"/>
          <w:lang w:val="en-US"/>
        </w:rPr>
        <w:t>万元</w:t>
      </w:r>
      <w:r>
        <w:rPr>
          <w:rFonts w:hint="eastAsia" w:ascii="仿宋" w:hAnsi="仿宋" w:eastAsia="仿宋"/>
          <w:sz w:val="32"/>
          <w:szCs w:val="24"/>
          <w:lang w:val="en-US" w:eastAsia="zh-CN"/>
        </w:rPr>
        <w:t>，比上年增加93.42万元，增长282.61%，变化的主要原因是：其他各类工作经费增加</w:t>
      </w:r>
      <w:r>
        <w:rPr>
          <w:rFonts w:hint="eastAsia" w:ascii="仿宋" w:hAnsi="仿宋" w:eastAsia="仿宋"/>
          <w:sz w:val="32"/>
          <w:szCs w:val="24"/>
          <w:lang w:val="en-US"/>
        </w:rPr>
        <w:t>。</w:t>
      </w:r>
    </w:p>
    <w:p>
      <w:pPr>
        <w:spacing w:line="520" w:lineRule="exact"/>
        <w:ind w:firstLine="640"/>
        <w:rPr>
          <w:rFonts w:hint="eastAsia" w:ascii="仿宋" w:hAnsi="仿宋" w:eastAsia="仿宋"/>
          <w:sz w:val="32"/>
          <w:szCs w:val="24"/>
          <w:lang w:val="en-US"/>
        </w:rPr>
      </w:pPr>
      <w:r>
        <w:rPr>
          <w:rFonts w:hint="eastAsia" w:ascii="仿宋" w:hAnsi="仿宋" w:eastAsia="仿宋"/>
          <w:sz w:val="32"/>
          <w:szCs w:val="24"/>
          <w:lang w:val="en-US"/>
        </w:rPr>
        <w:t>202</w:t>
      </w:r>
      <w:r>
        <w:rPr>
          <w:rFonts w:hint="eastAsia" w:ascii="仿宋" w:hAnsi="仿宋" w:eastAsia="仿宋"/>
          <w:sz w:val="32"/>
          <w:szCs w:val="24"/>
          <w:lang w:val="en-US" w:eastAsia="zh-CN"/>
        </w:rPr>
        <w:t>1</w:t>
      </w:r>
      <w:r>
        <w:rPr>
          <w:rFonts w:hint="eastAsia" w:ascii="仿宋" w:hAnsi="仿宋" w:eastAsia="仿宋"/>
          <w:sz w:val="32"/>
          <w:szCs w:val="24"/>
          <w:lang w:val="en-US"/>
        </w:rPr>
        <w:t>年，本部门支出</w:t>
      </w:r>
      <w:r>
        <w:rPr>
          <w:rFonts w:hint="eastAsia" w:ascii="仿宋" w:hAnsi="仿宋" w:eastAsia="仿宋"/>
          <w:sz w:val="32"/>
          <w:szCs w:val="24"/>
          <w:lang w:val="en-US" w:eastAsia="zh-CN"/>
        </w:rPr>
        <w:t>2736.67</w:t>
      </w:r>
      <w:r>
        <w:rPr>
          <w:rFonts w:hint="eastAsia" w:ascii="仿宋" w:hAnsi="仿宋" w:eastAsia="仿宋"/>
          <w:sz w:val="32"/>
          <w:szCs w:val="24"/>
          <w:lang w:val="en-US"/>
        </w:rPr>
        <w:t>万元</w:t>
      </w:r>
      <w:r>
        <w:rPr>
          <w:rFonts w:hint="eastAsia" w:ascii="仿宋" w:hAnsi="仿宋" w:eastAsia="仿宋"/>
          <w:sz w:val="32"/>
          <w:szCs w:val="24"/>
          <w:lang w:val="en-US" w:eastAsia="zh-CN"/>
        </w:rPr>
        <w:t>，比上年增加388.7万元，增长16.55%。变化的主要原因：文明奖发放、专项经费和抚恤金支出增加</w:t>
      </w:r>
      <w:r>
        <w:rPr>
          <w:rFonts w:hint="eastAsia" w:ascii="仿宋" w:hAnsi="仿宋" w:eastAsia="仿宋"/>
          <w:sz w:val="32"/>
          <w:szCs w:val="24"/>
          <w:lang w:val="en-US"/>
        </w:rPr>
        <w:t>。其中：基本支出完成</w:t>
      </w:r>
      <w:r>
        <w:rPr>
          <w:rFonts w:hint="eastAsia" w:ascii="仿宋" w:hAnsi="仿宋" w:eastAsia="仿宋"/>
          <w:sz w:val="32"/>
          <w:szCs w:val="24"/>
          <w:lang w:val="en-US" w:eastAsia="zh-CN"/>
        </w:rPr>
        <w:t>2452.72</w:t>
      </w:r>
      <w:r>
        <w:rPr>
          <w:rFonts w:hint="eastAsia" w:ascii="仿宋" w:hAnsi="仿宋" w:eastAsia="仿宋"/>
          <w:sz w:val="32"/>
          <w:szCs w:val="24"/>
          <w:lang w:val="en-US"/>
        </w:rPr>
        <w:t>万元</w:t>
      </w:r>
      <w:r>
        <w:rPr>
          <w:rFonts w:hint="eastAsia" w:ascii="仿宋" w:hAnsi="仿宋" w:eastAsia="仿宋"/>
          <w:sz w:val="32"/>
          <w:szCs w:val="24"/>
          <w:lang w:val="en-US" w:eastAsia="zh-CN"/>
        </w:rPr>
        <w:t>，比上年增加275.5万元，增长12.65%</w:t>
      </w:r>
      <w:r>
        <w:rPr>
          <w:rFonts w:hint="eastAsia" w:ascii="仿宋" w:hAnsi="仿宋" w:eastAsia="仿宋"/>
          <w:sz w:val="32"/>
          <w:szCs w:val="24"/>
          <w:lang w:val="en-US"/>
        </w:rPr>
        <w:t>。</w:t>
      </w:r>
      <w:r>
        <w:rPr>
          <w:rFonts w:hint="eastAsia" w:ascii="仿宋" w:hAnsi="仿宋" w:eastAsia="仿宋"/>
          <w:sz w:val="32"/>
          <w:szCs w:val="24"/>
          <w:lang w:val="en-US" w:eastAsia="zh-CN"/>
        </w:rPr>
        <w:t>变化的主要原因：文明奖发放和抚恤金支出增加。</w:t>
      </w:r>
      <w:r>
        <w:rPr>
          <w:rFonts w:hint="eastAsia" w:ascii="仿宋" w:hAnsi="仿宋" w:eastAsia="仿宋"/>
          <w:sz w:val="32"/>
          <w:szCs w:val="24"/>
          <w:lang w:val="en-US"/>
        </w:rPr>
        <w:t>项目支出</w:t>
      </w:r>
      <w:r>
        <w:rPr>
          <w:rFonts w:hint="eastAsia" w:ascii="仿宋" w:hAnsi="仿宋" w:eastAsia="仿宋"/>
          <w:sz w:val="32"/>
          <w:szCs w:val="24"/>
          <w:lang w:val="en-US" w:eastAsia="zh-CN"/>
        </w:rPr>
        <w:t>283.95</w:t>
      </w:r>
      <w:r>
        <w:rPr>
          <w:rFonts w:hint="eastAsia" w:ascii="仿宋" w:hAnsi="仿宋" w:eastAsia="仿宋"/>
          <w:sz w:val="32"/>
          <w:szCs w:val="24"/>
          <w:lang w:val="en-US"/>
        </w:rPr>
        <w:t>万元</w:t>
      </w:r>
      <w:r>
        <w:rPr>
          <w:rFonts w:hint="eastAsia" w:ascii="仿宋" w:hAnsi="仿宋" w:eastAsia="仿宋"/>
          <w:sz w:val="32"/>
          <w:szCs w:val="24"/>
          <w:lang w:val="en-US" w:eastAsia="zh-CN"/>
        </w:rPr>
        <w:t>，比上年增加113.18万元，增长66.28%</w:t>
      </w:r>
      <w:r>
        <w:rPr>
          <w:rFonts w:hint="eastAsia" w:ascii="仿宋" w:hAnsi="仿宋" w:eastAsia="仿宋"/>
          <w:sz w:val="32"/>
          <w:szCs w:val="24"/>
          <w:lang w:val="en-US"/>
        </w:rPr>
        <w:t>。</w:t>
      </w:r>
      <w:r>
        <w:rPr>
          <w:rFonts w:hint="eastAsia" w:ascii="仿宋" w:hAnsi="仿宋" w:eastAsia="仿宋"/>
          <w:sz w:val="32"/>
          <w:szCs w:val="24"/>
          <w:lang w:val="en-US" w:eastAsia="zh-CN"/>
        </w:rPr>
        <w:t>变化的主要原因：专项经费支出增加。</w:t>
      </w:r>
      <w:r>
        <w:rPr>
          <w:rFonts w:hint="eastAsia" w:ascii="仿宋" w:hAnsi="仿宋" w:eastAsia="仿宋"/>
          <w:sz w:val="32"/>
          <w:szCs w:val="24"/>
          <w:lang w:val="zh-CN"/>
        </w:rPr>
        <w:t>人员经费</w:t>
      </w:r>
      <w:r>
        <w:rPr>
          <w:rFonts w:hint="eastAsia" w:ascii="仿宋" w:hAnsi="仿宋" w:eastAsia="仿宋"/>
          <w:sz w:val="32"/>
          <w:szCs w:val="24"/>
          <w:lang w:val="en-US"/>
        </w:rPr>
        <w:t>完成</w:t>
      </w:r>
      <w:r>
        <w:rPr>
          <w:rFonts w:hint="eastAsia" w:ascii="仿宋" w:hAnsi="仿宋" w:eastAsia="仿宋"/>
          <w:sz w:val="32"/>
          <w:szCs w:val="24"/>
          <w:lang w:val="en-US" w:eastAsia="zh-CN"/>
        </w:rPr>
        <w:t>2037.96</w:t>
      </w:r>
      <w:r>
        <w:rPr>
          <w:rFonts w:hint="eastAsia" w:ascii="仿宋" w:hAnsi="仿宋" w:eastAsia="仿宋"/>
          <w:sz w:val="32"/>
          <w:szCs w:val="24"/>
          <w:lang w:val="en-US"/>
        </w:rPr>
        <w:t>万元</w:t>
      </w:r>
      <w:r>
        <w:rPr>
          <w:rFonts w:hint="eastAsia" w:ascii="仿宋" w:hAnsi="仿宋" w:eastAsia="仿宋"/>
          <w:sz w:val="32"/>
          <w:szCs w:val="24"/>
          <w:lang w:val="en-US" w:eastAsia="zh-CN"/>
        </w:rPr>
        <w:t>，比上年增加145.24万元，增长7.67%。变化的主要原因：文明奖发放和抚恤金支出增加</w:t>
      </w:r>
      <w:r>
        <w:rPr>
          <w:rFonts w:hint="eastAsia" w:ascii="仿宋" w:hAnsi="仿宋" w:eastAsia="仿宋"/>
          <w:sz w:val="32"/>
          <w:szCs w:val="24"/>
          <w:lang w:val="en-US"/>
        </w:rPr>
        <w:t>；公用</w:t>
      </w:r>
      <w:r>
        <w:rPr>
          <w:rFonts w:hint="eastAsia" w:ascii="仿宋" w:hAnsi="仿宋" w:eastAsia="仿宋"/>
          <w:sz w:val="32"/>
          <w:szCs w:val="24"/>
          <w:lang w:val="zh-CN"/>
        </w:rPr>
        <w:t>经费</w:t>
      </w:r>
      <w:r>
        <w:rPr>
          <w:rFonts w:hint="eastAsia" w:ascii="仿宋" w:hAnsi="仿宋" w:eastAsia="仿宋"/>
          <w:sz w:val="32"/>
          <w:szCs w:val="24"/>
          <w:lang w:val="en-US"/>
        </w:rPr>
        <w:t>完成</w:t>
      </w:r>
      <w:r>
        <w:rPr>
          <w:rFonts w:hint="eastAsia" w:ascii="仿宋" w:hAnsi="仿宋" w:eastAsia="仿宋"/>
          <w:sz w:val="32"/>
          <w:szCs w:val="24"/>
          <w:lang w:val="en-US" w:eastAsia="zh-CN"/>
        </w:rPr>
        <w:t>283.95</w:t>
      </w:r>
      <w:r>
        <w:rPr>
          <w:rFonts w:hint="eastAsia" w:ascii="仿宋" w:hAnsi="仿宋" w:eastAsia="仿宋"/>
          <w:sz w:val="32"/>
          <w:szCs w:val="24"/>
          <w:lang w:val="en-US"/>
        </w:rPr>
        <w:t>万元</w:t>
      </w:r>
      <w:r>
        <w:rPr>
          <w:rFonts w:hint="eastAsia" w:ascii="仿宋" w:hAnsi="仿宋" w:eastAsia="仿宋"/>
          <w:sz w:val="32"/>
          <w:szCs w:val="24"/>
          <w:lang w:val="en-US" w:eastAsia="zh-CN"/>
        </w:rPr>
        <w:t>，比上年减少0.53万元，下降0.19%，变化的主要原因：严格控制日常经费开支</w:t>
      </w:r>
      <w:r>
        <w:rPr>
          <w:rFonts w:hint="eastAsia" w:ascii="仿宋" w:hAnsi="仿宋" w:eastAsia="仿宋"/>
          <w:sz w:val="32"/>
          <w:szCs w:val="24"/>
          <w:lang w:val="zh-CN"/>
        </w:rPr>
        <w:t>。</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“三公经费”使用管理情况</w:t>
      </w:r>
    </w:p>
    <w:p>
      <w:pPr>
        <w:spacing w:line="520" w:lineRule="exact"/>
        <w:ind w:firstLine="640"/>
        <w:rPr>
          <w:rFonts w:hint="eastAsia"/>
          <w:kern w:val="0"/>
          <w:sz w:val="18"/>
          <w:szCs w:val="24"/>
          <w:lang w:val="zh-CN"/>
        </w:rPr>
      </w:pPr>
      <w:r>
        <w:rPr>
          <w:rFonts w:hint="eastAsia" w:ascii="仿宋" w:hAnsi="仿宋" w:eastAsia="仿宋"/>
          <w:sz w:val="32"/>
          <w:szCs w:val="24"/>
          <w:lang w:val="en-US"/>
        </w:rPr>
        <w:t>202</w:t>
      </w:r>
      <w:r>
        <w:rPr>
          <w:rFonts w:hint="eastAsia" w:ascii="仿宋" w:hAnsi="仿宋" w:eastAsia="仿宋"/>
          <w:sz w:val="32"/>
          <w:szCs w:val="24"/>
          <w:lang w:val="en-US" w:eastAsia="zh-CN"/>
        </w:rPr>
        <w:t>1</w:t>
      </w:r>
      <w:r>
        <w:rPr>
          <w:rFonts w:hint="eastAsia" w:ascii="仿宋" w:hAnsi="仿宋" w:eastAsia="仿宋"/>
          <w:sz w:val="32"/>
          <w:szCs w:val="24"/>
          <w:lang w:val="en-US"/>
        </w:rPr>
        <w:t>年，</w:t>
      </w:r>
      <w:r>
        <w:rPr>
          <w:rFonts w:hint="eastAsia"/>
          <w:sz w:val="32"/>
          <w:szCs w:val="24"/>
          <w:lang w:val="en-US"/>
        </w:rPr>
        <w:t>“</w:t>
      </w:r>
      <w:r>
        <w:rPr>
          <w:rFonts w:hint="eastAsia" w:ascii="仿宋" w:hAnsi="仿宋" w:eastAsia="仿宋"/>
          <w:sz w:val="32"/>
          <w:szCs w:val="24"/>
          <w:lang w:val="en-US"/>
        </w:rPr>
        <w:t>三公</w:t>
      </w:r>
      <w:r>
        <w:rPr>
          <w:rFonts w:hint="eastAsia"/>
          <w:sz w:val="32"/>
          <w:szCs w:val="24"/>
          <w:lang w:val="en-US"/>
        </w:rPr>
        <w:t>”</w:t>
      </w:r>
      <w:r>
        <w:rPr>
          <w:rFonts w:hint="eastAsia" w:ascii="仿宋" w:hAnsi="仿宋" w:eastAsia="仿宋"/>
          <w:sz w:val="32"/>
          <w:szCs w:val="24"/>
          <w:lang w:val="en-US"/>
        </w:rPr>
        <w:t>经费完成552,136.69元</w:t>
      </w:r>
      <w:r>
        <w:rPr>
          <w:rFonts w:hint="eastAsia" w:ascii="仿宋" w:hAnsi="仿宋" w:eastAsia="仿宋"/>
          <w:sz w:val="32"/>
          <w:szCs w:val="24"/>
          <w:lang w:val="en-US" w:eastAsia="zh-CN"/>
        </w:rPr>
        <w:t>，比上年减少27390.68元，下降4.73%。增减变化的主要原因：公务接待减少</w:t>
      </w:r>
      <w:r>
        <w:rPr>
          <w:rFonts w:hint="eastAsia" w:ascii="仿宋" w:hAnsi="仿宋" w:eastAsia="仿宋"/>
          <w:sz w:val="32"/>
          <w:szCs w:val="24"/>
          <w:lang w:val="zh-CN"/>
        </w:rPr>
        <w:t>。其中：因公出国（境）费</w:t>
      </w:r>
      <w:r>
        <w:rPr>
          <w:rFonts w:hint="eastAsia" w:ascii="仿宋" w:hAnsi="仿宋" w:eastAsia="仿宋"/>
          <w:sz w:val="32"/>
          <w:szCs w:val="24"/>
          <w:lang w:val="en-US"/>
        </w:rPr>
        <w:t>完成</w:t>
      </w:r>
      <w:r>
        <w:rPr>
          <w:rFonts w:hint="eastAsia" w:ascii="仿宋" w:hAnsi="仿宋" w:eastAsia="仿宋"/>
          <w:sz w:val="32"/>
          <w:szCs w:val="24"/>
          <w:lang w:val="en-US" w:eastAsia="zh-CN"/>
        </w:rPr>
        <w:t>0</w:t>
      </w:r>
      <w:r>
        <w:rPr>
          <w:rFonts w:hint="eastAsia" w:ascii="仿宋" w:hAnsi="仿宋" w:eastAsia="仿宋"/>
          <w:sz w:val="32"/>
          <w:szCs w:val="24"/>
          <w:lang w:val="en-US"/>
        </w:rPr>
        <w:t>元，比上年增减</w:t>
      </w:r>
      <w:r>
        <w:rPr>
          <w:rFonts w:hint="default" w:ascii="仿宋" w:hAnsi="仿宋" w:eastAsia="仿宋"/>
          <w:sz w:val="32"/>
          <w:szCs w:val="24"/>
          <w:lang w:val="en-US"/>
        </w:rPr>
        <w:t>0</w:t>
      </w:r>
      <w:r>
        <w:rPr>
          <w:rFonts w:hint="eastAsia" w:ascii="仿宋" w:hAnsi="仿宋" w:eastAsia="仿宋"/>
          <w:sz w:val="32"/>
          <w:szCs w:val="24"/>
          <w:lang w:val="en-US"/>
        </w:rPr>
        <w:t>元</w:t>
      </w:r>
      <w:r>
        <w:rPr>
          <w:rFonts w:hint="eastAsia" w:ascii="仿宋" w:hAnsi="仿宋" w:eastAsia="仿宋"/>
          <w:sz w:val="32"/>
          <w:szCs w:val="24"/>
          <w:lang w:val="zh-CN"/>
        </w:rPr>
        <w:t>；公务接待费</w:t>
      </w:r>
      <w:r>
        <w:rPr>
          <w:rFonts w:hint="eastAsia" w:ascii="仿宋" w:hAnsi="仿宋" w:eastAsia="仿宋"/>
          <w:sz w:val="32"/>
          <w:szCs w:val="24"/>
          <w:lang w:val="en-US"/>
        </w:rPr>
        <w:t>完成21,990.00元</w:t>
      </w:r>
      <w:r>
        <w:rPr>
          <w:rFonts w:hint="eastAsia" w:ascii="仿宋" w:hAnsi="仿宋" w:eastAsia="仿宋"/>
          <w:sz w:val="32"/>
          <w:szCs w:val="24"/>
          <w:lang w:val="en-US" w:eastAsia="zh-CN"/>
        </w:rPr>
        <w:t>，比上年减少92267.03元，下降80.75%。</w:t>
      </w:r>
      <w:r>
        <w:rPr>
          <w:rFonts w:hint="eastAsia" w:ascii="仿宋" w:hAnsi="仿宋" w:eastAsia="仿宋"/>
          <w:sz w:val="32"/>
          <w:szCs w:val="24"/>
          <w:lang w:val="zh-CN"/>
        </w:rPr>
        <w:t>增减变化的主要原因是：公务接待减少</w:t>
      </w:r>
      <w:r>
        <w:rPr>
          <w:rFonts w:hint="eastAsia" w:ascii="仿宋" w:hAnsi="仿宋" w:eastAsia="仿宋"/>
          <w:sz w:val="32"/>
          <w:szCs w:val="24"/>
          <w:lang w:val="en-US" w:eastAsia="zh-CN"/>
        </w:rPr>
        <w:t>；</w:t>
      </w:r>
      <w:r>
        <w:rPr>
          <w:rFonts w:hint="eastAsia" w:ascii="仿宋" w:hAnsi="仿宋" w:eastAsia="仿宋"/>
          <w:sz w:val="32"/>
          <w:szCs w:val="24"/>
          <w:lang w:val="zh-CN"/>
        </w:rPr>
        <w:t>公务用车购置及运行维护费</w:t>
      </w:r>
      <w:r>
        <w:rPr>
          <w:rFonts w:hint="eastAsia" w:ascii="仿宋" w:hAnsi="仿宋" w:eastAsia="仿宋"/>
          <w:sz w:val="32"/>
          <w:szCs w:val="24"/>
          <w:lang w:val="en-US"/>
        </w:rPr>
        <w:t>完成530,146.69元</w:t>
      </w:r>
      <w:r>
        <w:rPr>
          <w:rFonts w:hint="eastAsia" w:ascii="仿宋" w:hAnsi="仿宋" w:eastAsia="仿宋"/>
          <w:sz w:val="32"/>
          <w:szCs w:val="24"/>
          <w:lang w:val="en-US" w:eastAsia="zh-CN"/>
        </w:rPr>
        <w:t>，比上年增加64876.35元，增长13.94%。</w:t>
      </w:r>
      <w:r>
        <w:rPr>
          <w:rFonts w:hint="eastAsia" w:ascii="仿宋" w:hAnsi="仿宋" w:eastAsia="仿宋"/>
          <w:sz w:val="32"/>
          <w:szCs w:val="24"/>
          <w:lang w:val="en-US"/>
        </w:rPr>
        <w:t>增减变化的主要原因是：2020年底新购公车的购置税和上牌</w:t>
      </w:r>
      <w:r>
        <w:rPr>
          <w:rFonts w:hint="eastAsia" w:ascii="仿宋" w:eastAsia="仿宋" w:cs="仿宋"/>
          <w:sz w:val="32"/>
          <w:szCs w:val="32"/>
        </w:rPr>
        <w:t>费于2021年初付款</w:t>
      </w:r>
      <w:r>
        <w:rPr>
          <w:rFonts w:hint="eastAsia" w:ascii="仿宋" w:hAnsi="仿宋" w:eastAsia="仿宋"/>
          <w:sz w:val="32"/>
          <w:szCs w:val="24"/>
          <w:lang w:val="zh-CN"/>
        </w:rPr>
        <w:t>。</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四、部门项目组织实施情况</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专项支出</w:t>
      </w:r>
      <w:r>
        <w:rPr>
          <w:rFonts w:hint="eastAsia" w:ascii="仿宋" w:hAnsi="仿宋" w:eastAsia="仿宋" w:cs="仿宋"/>
          <w:sz w:val="32"/>
          <w:szCs w:val="32"/>
        </w:rPr>
        <w:t>严格按照国家财经法规、预算资金管理办法、财务管理制度以及专项资金管理办法的规定，</w:t>
      </w:r>
      <w:r>
        <w:rPr>
          <w:rFonts w:hint="eastAsia" w:ascii="仿宋" w:hAnsi="仿宋" w:eastAsia="仿宋" w:cs="仿宋"/>
          <w:sz w:val="32"/>
          <w:szCs w:val="32"/>
          <w:lang w:eastAsia="zh-CN"/>
        </w:rPr>
        <w:t>围绕市场监管工作，</w:t>
      </w:r>
      <w:r>
        <w:rPr>
          <w:rFonts w:hint="eastAsia" w:ascii="仿宋" w:hAnsi="仿宋" w:eastAsia="仿宋" w:cs="仿宋"/>
          <w:sz w:val="32"/>
          <w:szCs w:val="32"/>
        </w:rPr>
        <w:t>把项目资金的审批分配、监督检查与绩效评价结合起来，</w:t>
      </w:r>
      <w:r>
        <w:rPr>
          <w:rFonts w:hint="eastAsia" w:ascii="仿宋_GB2312" w:eastAsia="仿宋_GB2312"/>
          <w:spacing w:val="-4"/>
          <w:kern w:val="2"/>
          <w:sz w:val="32"/>
          <w:szCs w:val="32"/>
        </w:rPr>
        <w:t>实行专款专用</w:t>
      </w:r>
      <w:bookmarkStart w:id="0" w:name="_GoBack"/>
      <w:bookmarkEnd w:id="0"/>
      <w:r>
        <w:rPr>
          <w:rFonts w:hint="eastAsia" w:ascii="仿宋_GB2312" w:eastAsia="仿宋_GB2312"/>
          <w:spacing w:val="-4"/>
          <w:kern w:val="2"/>
          <w:sz w:val="32"/>
          <w:szCs w:val="32"/>
        </w:rPr>
        <w:t>。</w:t>
      </w:r>
      <w:r>
        <w:rPr>
          <w:rFonts w:hint="eastAsia" w:ascii="仿宋" w:hAnsi="仿宋" w:eastAsia="仿宋" w:cs="仿宋"/>
          <w:sz w:val="32"/>
          <w:szCs w:val="32"/>
        </w:rPr>
        <w:t>遵循先预算、再审批、后支出的原则，确保了财政资金分配和财政审批程序合法，保证项目资金的合理使用。</w:t>
      </w:r>
    </w:p>
    <w:p>
      <w:pPr>
        <w:pStyle w:val="5"/>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绩效评价工作情况及评价结果</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spacing w:val="8"/>
          <w:sz w:val="32"/>
          <w:szCs w:val="32"/>
          <w:shd w:val="clear" w:color="auto" w:fill="FFFFFF"/>
          <w:lang w:eastAsia="zh-CN"/>
        </w:rPr>
      </w:pPr>
      <w:r>
        <w:rPr>
          <w:rFonts w:hint="eastAsia" w:ascii="仿宋" w:hAnsi="仿宋" w:eastAsia="仿宋"/>
          <w:sz w:val="32"/>
          <w:szCs w:val="32"/>
        </w:rPr>
        <w:t>结合</w:t>
      </w:r>
      <w:r>
        <w:rPr>
          <w:rFonts w:hint="eastAsia" w:ascii="仿宋" w:hAnsi="仿宋" w:eastAsia="仿宋"/>
          <w:sz w:val="32"/>
          <w:szCs w:val="32"/>
          <w:lang w:eastAsia="zh-CN"/>
        </w:rPr>
        <w:t>单位</w:t>
      </w:r>
      <w:r>
        <w:rPr>
          <w:rFonts w:hint="eastAsia" w:ascii="仿宋" w:hAnsi="仿宋" w:eastAsia="仿宋"/>
          <w:sz w:val="32"/>
          <w:szCs w:val="32"/>
        </w:rPr>
        <w:t>实际，专门成立了</w:t>
      </w:r>
      <w:r>
        <w:rPr>
          <w:rFonts w:hint="eastAsia" w:ascii="仿宋" w:hAnsi="仿宋" w:eastAsia="仿宋"/>
          <w:sz w:val="32"/>
          <w:szCs w:val="32"/>
          <w:lang w:eastAsia="zh-CN"/>
        </w:rPr>
        <w:t>预算绩效评价</w:t>
      </w:r>
      <w:r>
        <w:rPr>
          <w:rFonts w:hint="eastAsia" w:ascii="仿宋" w:hAnsi="仿宋" w:eastAsia="仿宋"/>
          <w:sz w:val="32"/>
          <w:szCs w:val="32"/>
        </w:rPr>
        <w:t>工作领导小组。由</w:t>
      </w:r>
      <w:r>
        <w:rPr>
          <w:rFonts w:hint="eastAsia" w:ascii="仿宋" w:hAnsi="仿宋" w:eastAsia="仿宋"/>
          <w:spacing w:val="8"/>
          <w:sz w:val="32"/>
          <w:szCs w:val="32"/>
          <w:shd w:val="clear" w:color="auto" w:fill="FFFFFF"/>
          <w:lang w:eastAsia="zh-CN"/>
        </w:rPr>
        <w:t>分管财务副局长</w:t>
      </w:r>
      <w:r>
        <w:rPr>
          <w:rFonts w:hint="eastAsia" w:ascii="仿宋" w:hAnsi="仿宋" w:eastAsia="仿宋"/>
          <w:spacing w:val="8"/>
          <w:sz w:val="32"/>
          <w:szCs w:val="32"/>
          <w:shd w:val="clear" w:color="auto" w:fill="FFFFFF"/>
        </w:rPr>
        <w:t>任组长，财务</w:t>
      </w:r>
      <w:r>
        <w:rPr>
          <w:rFonts w:hint="eastAsia" w:ascii="仿宋" w:hAnsi="仿宋" w:eastAsia="仿宋"/>
          <w:spacing w:val="8"/>
          <w:sz w:val="32"/>
          <w:szCs w:val="32"/>
          <w:shd w:val="clear" w:color="auto" w:fill="FFFFFF"/>
          <w:lang w:eastAsia="zh-CN"/>
        </w:rPr>
        <w:t>股</w:t>
      </w:r>
      <w:r>
        <w:rPr>
          <w:rFonts w:hint="eastAsia" w:ascii="仿宋" w:hAnsi="仿宋" w:eastAsia="仿宋"/>
          <w:spacing w:val="8"/>
          <w:sz w:val="32"/>
          <w:szCs w:val="32"/>
          <w:shd w:val="clear" w:color="auto" w:fill="FFFFFF"/>
        </w:rPr>
        <w:t>、办公室</w:t>
      </w:r>
      <w:r>
        <w:rPr>
          <w:rFonts w:hint="eastAsia" w:ascii="仿宋" w:hAnsi="仿宋" w:eastAsia="仿宋"/>
          <w:spacing w:val="8"/>
          <w:sz w:val="32"/>
          <w:szCs w:val="32"/>
          <w:shd w:val="clear" w:color="auto" w:fill="FFFFFF"/>
          <w:lang w:eastAsia="zh-CN"/>
        </w:rPr>
        <w:t>、人事股</w:t>
      </w:r>
      <w:r>
        <w:rPr>
          <w:rFonts w:hint="eastAsia" w:ascii="仿宋" w:hAnsi="仿宋" w:eastAsia="仿宋"/>
          <w:spacing w:val="8"/>
          <w:sz w:val="32"/>
          <w:szCs w:val="32"/>
          <w:shd w:val="clear" w:color="auto" w:fill="FFFFFF"/>
        </w:rPr>
        <w:t>等相关股室负责人为成员</w:t>
      </w:r>
      <w:r>
        <w:rPr>
          <w:rFonts w:hint="eastAsia" w:ascii="仿宋" w:hAnsi="仿宋" w:eastAsia="仿宋"/>
          <w:spacing w:val="8"/>
          <w:sz w:val="32"/>
          <w:szCs w:val="32"/>
          <w:shd w:val="clear" w:color="auto" w:fill="FFFFFF"/>
          <w:lang w:eastAsia="zh-CN"/>
        </w:rPr>
        <w:t>，来负责绩效自评工作的组织领导和具体实施。通过制定评价方案、收集和审核资料最终得出自评结论为合格。主要绩效情况如下：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eastAsia="仿宋_GB2312"/>
          <w:color w:val="auto"/>
          <w:sz w:val="32"/>
          <w:szCs w:val="32"/>
          <w:lang w:val="en-US" w:eastAsia="zh-CN"/>
        </w:rPr>
      </w:pPr>
      <w:r>
        <w:rPr>
          <w:rFonts w:hint="eastAsia" w:ascii="楷体" w:hAnsi="楷体" w:eastAsia="楷体" w:cs="楷体"/>
          <w:b/>
          <w:bCs/>
          <w:color w:val="auto"/>
          <w:sz w:val="32"/>
          <w:szCs w:val="32"/>
        </w:rPr>
        <w:t>（一）商事登记改革提速增效。</w:t>
      </w:r>
      <w:r>
        <w:rPr>
          <w:rFonts w:hint="eastAsia" w:ascii="仿宋_GB2312" w:eastAsia="仿宋_GB2312"/>
          <w:color w:val="auto"/>
          <w:sz w:val="32"/>
          <w:szCs w:val="32"/>
        </w:rPr>
        <w:t>企业开办“一件事一次办”压缩至一个环节，企业设立登记常态化一日办结，最快</w:t>
      </w:r>
      <w:r>
        <w:rPr>
          <w:rFonts w:hint="eastAsia" w:ascii="仿宋_GB2312" w:eastAsia="仿宋_GB2312"/>
          <w:color w:val="auto"/>
          <w:sz w:val="32"/>
          <w:szCs w:val="32"/>
          <w:lang w:val="en-US" w:eastAsia="zh-CN"/>
        </w:rPr>
        <w:t>实现</w:t>
      </w:r>
      <w:r>
        <w:rPr>
          <w:rFonts w:hint="eastAsia" w:ascii="仿宋_GB2312" w:eastAsia="仿宋_GB2312"/>
          <w:color w:val="auto"/>
          <w:sz w:val="32"/>
          <w:szCs w:val="32"/>
        </w:rPr>
        <w:t>二小时内办结；新开办企业六个事项实现“一网通办”</w:t>
      </w:r>
      <w:r>
        <w:rPr>
          <w:rFonts w:hint="eastAsia" w:ascii="仿宋_GB2312" w:eastAsia="仿宋_GB2312"/>
          <w:color w:val="auto"/>
          <w:sz w:val="32"/>
          <w:szCs w:val="32"/>
          <w:lang w:eastAsia="zh-CN"/>
        </w:rPr>
        <w:t>、</w:t>
      </w:r>
      <w:r>
        <w:rPr>
          <w:rFonts w:hint="eastAsia" w:ascii="仿宋_GB2312" w:eastAsia="仿宋_GB2312"/>
          <w:color w:val="auto"/>
          <w:sz w:val="32"/>
          <w:szCs w:val="32"/>
        </w:rPr>
        <w:t>一次办结，并向企业免费赠送首套印章；企业设立、食品生产经营许可等事项全程电子化网上办、掌上办，新办企业全流程无纸化办件率达</w:t>
      </w:r>
      <w:r>
        <w:rPr>
          <w:rFonts w:hint="eastAsia" w:ascii="仿宋_GB2312" w:eastAsia="仿宋_GB2312"/>
          <w:color w:val="auto"/>
          <w:sz w:val="32"/>
          <w:szCs w:val="32"/>
          <w:lang w:val="en-US" w:eastAsia="zh-CN"/>
        </w:rPr>
        <w:t>98</w:t>
      </w:r>
      <w:r>
        <w:rPr>
          <w:rFonts w:hint="eastAsia" w:ascii="仿宋_GB2312" w:eastAsia="仿宋_GB2312"/>
          <w:color w:val="auto"/>
          <w:sz w:val="32"/>
          <w:szCs w:val="32"/>
        </w:rPr>
        <w:t>%以上；将企业设立行政审批赋权给省级工业园区长春经开区，园区企业设立审批时限提速80%。</w:t>
      </w:r>
      <w:r>
        <w:rPr>
          <w:rFonts w:hint="eastAsia" w:ascii="仿宋_GB2312" w:eastAsia="仿宋_GB2312"/>
          <w:color w:val="auto"/>
          <w:sz w:val="32"/>
          <w:szCs w:val="32"/>
          <w:lang w:eastAsia="zh-CN"/>
        </w:rPr>
        <w:t>1-</w:t>
      </w:r>
      <w:r>
        <w:rPr>
          <w:rFonts w:hint="eastAsia" w:ascii="仿宋_GB2312" w:eastAsia="仿宋_GB2312"/>
          <w:color w:val="auto"/>
          <w:sz w:val="32"/>
          <w:szCs w:val="32"/>
        </w:rPr>
        <w:t>11月，全区新增各类市场主体2</w:t>
      </w:r>
      <w:r>
        <w:rPr>
          <w:rFonts w:hint="eastAsia" w:ascii="仿宋_GB2312" w:eastAsia="仿宋_GB2312"/>
          <w:color w:val="auto"/>
          <w:sz w:val="32"/>
          <w:szCs w:val="32"/>
          <w:lang w:val="en-US" w:eastAsia="zh-CN"/>
        </w:rPr>
        <w:t>705</w:t>
      </w:r>
      <w:r>
        <w:rPr>
          <w:rFonts w:hint="eastAsia" w:ascii="仿宋_GB2312" w:eastAsia="仿宋_GB2312"/>
          <w:color w:val="auto"/>
          <w:sz w:val="32"/>
          <w:szCs w:val="32"/>
        </w:rPr>
        <w:t>户，其中企业7</w:t>
      </w:r>
      <w:r>
        <w:rPr>
          <w:rFonts w:hint="eastAsia" w:ascii="仿宋_GB2312" w:eastAsia="仿宋_GB2312"/>
          <w:color w:val="auto"/>
          <w:sz w:val="32"/>
          <w:szCs w:val="32"/>
          <w:lang w:val="en-US" w:eastAsia="zh-CN"/>
        </w:rPr>
        <w:t>05</w:t>
      </w:r>
      <w:r>
        <w:rPr>
          <w:rFonts w:hint="eastAsia" w:ascii="仿宋_GB2312" w:eastAsia="仿宋_GB2312"/>
          <w:color w:val="auto"/>
          <w:sz w:val="32"/>
          <w:szCs w:val="32"/>
        </w:rPr>
        <w:t>户，个体工商户19</w:t>
      </w:r>
      <w:r>
        <w:rPr>
          <w:rFonts w:hint="eastAsia" w:ascii="仿宋_GB2312" w:eastAsia="仿宋_GB2312"/>
          <w:color w:val="auto"/>
          <w:sz w:val="32"/>
          <w:szCs w:val="32"/>
          <w:lang w:val="en-US" w:eastAsia="zh-CN"/>
        </w:rPr>
        <w:t>58</w:t>
      </w:r>
      <w:r>
        <w:rPr>
          <w:rFonts w:hint="eastAsia" w:ascii="仿宋_GB2312" w:eastAsia="仿宋_GB2312"/>
          <w:color w:val="auto"/>
          <w:sz w:val="32"/>
          <w:szCs w:val="32"/>
        </w:rPr>
        <w:t>户，农民专业合作社</w:t>
      </w:r>
      <w:r>
        <w:rPr>
          <w:rFonts w:hint="eastAsia" w:ascii="仿宋_GB2312" w:eastAsia="仿宋_GB2312"/>
          <w:color w:val="auto"/>
          <w:sz w:val="32"/>
          <w:szCs w:val="32"/>
          <w:lang w:val="en-US" w:eastAsia="zh-CN"/>
        </w:rPr>
        <w:t>42</w:t>
      </w:r>
      <w:r>
        <w:rPr>
          <w:rFonts w:hint="eastAsia" w:ascii="仿宋_GB2312" w:eastAsia="仿宋_GB2312"/>
          <w:color w:val="auto"/>
          <w:sz w:val="32"/>
          <w:szCs w:val="32"/>
        </w:rPr>
        <w:t>家；新增注册资本额37.85亿元</w:t>
      </w:r>
      <w:r>
        <w:rPr>
          <w:rFonts w:hint="eastAsia" w:ascii="仿宋_GB2312" w:eastAsia="仿宋_GB2312"/>
          <w:color w:val="auto"/>
          <w:sz w:val="32"/>
          <w:szCs w:val="32"/>
          <w:lang w:eastAsia="zh-CN"/>
        </w:rPr>
        <w:t>。目前</w:t>
      </w:r>
      <w:r>
        <w:rPr>
          <w:rFonts w:hint="eastAsia" w:ascii="仿宋_GB2312" w:eastAsia="仿宋_GB2312"/>
          <w:color w:val="auto"/>
          <w:sz w:val="32"/>
          <w:szCs w:val="32"/>
        </w:rPr>
        <w:t>全区实有市场主体总量达</w:t>
      </w:r>
      <w:r>
        <w:rPr>
          <w:rFonts w:hint="eastAsia" w:ascii="仿宋_GB2312" w:eastAsia="仿宋_GB2312"/>
          <w:color w:val="auto"/>
          <w:sz w:val="32"/>
          <w:szCs w:val="32"/>
          <w:lang w:val="en-US" w:eastAsia="zh-CN"/>
        </w:rPr>
        <w:t>32941户。</w:t>
      </w:r>
    </w:p>
    <w:p>
      <w:pPr>
        <w:spacing w:line="600" w:lineRule="exact"/>
        <w:ind w:firstLine="472" w:firstLineChars="147"/>
        <w:rPr>
          <w:rFonts w:hint="eastAsia" w:ascii="仿宋_GB2312" w:eastAsia="仿宋"/>
          <w:color w:val="auto"/>
          <w:sz w:val="32"/>
          <w:szCs w:val="32"/>
          <w:lang w:val="en-US" w:eastAsia="zh-CN"/>
        </w:rPr>
      </w:pPr>
      <w:r>
        <w:rPr>
          <w:rFonts w:hint="eastAsia" w:ascii="楷体" w:hAnsi="楷体" w:eastAsia="楷体" w:cs="楷体"/>
          <w:b/>
          <w:bCs/>
          <w:color w:val="auto"/>
          <w:sz w:val="32"/>
          <w:szCs w:val="32"/>
        </w:rPr>
        <w:t>（二）服务创新发展持续加力。</w:t>
      </w:r>
      <w:r>
        <w:rPr>
          <w:rFonts w:hint="eastAsia" w:ascii="仿宋_GB2312" w:eastAsia="仿宋_GB2312"/>
          <w:color w:val="auto"/>
          <w:sz w:val="32"/>
          <w:szCs w:val="32"/>
        </w:rPr>
        <w:t>深入实施质量</w:t>
      </w:r>
      <w:r>
        <w:rPr>
          <w:rFonts w:hint="eastAsia" w:ascii="仿宋_GB2312" w:eastAsia="仿宋_GB2312"/>
          <w:color w:val="auto"/>
          <w:sz w:val="32"/>
          <w:szCs w:val="32"/>
          <w:lang w:eastAsia="zh-CN"/>
        </w:rPr>
        <w:t>、</w:t>
      </w:r>
      <w:r>
        <w:rPr>
          <w:rFonts w:hint="eastAsia" w:ascii="仿宋_GB2312" w:eastAsia="仿宋_GB2312"/>
          <w:color w:val="auto"/>
          <w:sz w:val="32"/>
          <w:szCs w:val="32"/>
        </w:rPr>
        <w:t>标准、知识产权</w:t>
      </w:r>
      <w:r>
        <w:rPr>
          <w:rFonts w:hint="eastAsia" w:ascii="仿宋_GB2312" w:eastAsia="仿宋_GB2312"/>
          <w:color w:val="auto"/>
          <w:sz w:val="32"/>
          <w:szCs w:val="32"/>
          <w:lang w:val="en-US" w:eastAsia="zh-CN"/>
        </w:rPr>
        <w:t>发展</w:t>
      </w:r>
      <w:r>
        <w:rPr>
          <w:rFonts w:hint="eastAsia" w:ascii="仿宋_GB2312" w:eastAsia="仿宋_GB2312"/>
          <w:color w:val="auto"/>
          <w:sz w:val="32"/>
          <w:szCs w:val="32"/>
        </w:rPr>
        <w:t>战略，指导企业主导参与国际、国家和省市行业标准编制。湖南金柠农林科技和益阳鑫磊中药材两家企业承担的两项市级标准化试点示范项目顺利推进。精心挑选湖南三木电器、益阳富佳科技等工业企业开展“质量体检进企业”活动，提升企业质量管理水平</w:t>
      </w:r>
      <w:r>
        <w:rPr>
          <w:rFonts w:hint="eastAsia" w:ascii="仿宋_GB2312" w:eastAsia="仿宋_GB2312"/>
          <w:color w:val="auto"/>
          <w:sz w:val="32"/>
          <w:szCs w:val="32"/>
          <w:lang w:eastAsia="zh-CN"/>
        </w:rPr>
        <w:t>。</w:t>
      </w:r>
      <w:r>
        <w:rPr>
          <w:rFonts w:hint="eastAsia" w:ascii="仿宋_GB2312" w:eastAsia="仿宋_GB2312"/>
          <w:color w:val="auto"/>
          <w:sz w:val="32"/>
          <w:szCs w:val="32"/>
        </w:rPr>
        <w:t>积极培育发明专利和商标注册申请，引导企业参加政府质量奖、诚信示范单位等品牌申报，进一步提升企业品牌附加值，打响企业“金名片”。今年年初提请资阳区人民政府出台了《资阳区知识产权资助和奖励办法》，提高对知识产权单项奖励金额最高至30万元。搭建银企交流协作平台，促成朝阳电子元件等2家企业通过专利质押各融资</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000万元</w:t>
      </w:r>
      <w:r>
        <w:rPr>
          <w:rFonts w:hint="eastAsia" w:ascii="仿宋_GB2312" w:eastAsia="仿宋_GB2312"/>
          <w:color w:val="auto"/>
          <w:sz w:val="32"/>
          <w:szCs w:val="32"/>
          <w:lang w:eastAsia="zh-CN"/>
        </w:rPr>
        <w:t>，</w:t>
      </w:r>
      <w:r>
        <w:rPr>
          <w:rFonts w:hint="eastAsia" w:ascii="仿宋" w:hAnsi="仿宋" w:eastAsia="仿宋"/>
          <w:color w:val="auto"/>
          <w:sz w:val="32"/>
          <w:szCs w:val="32"/>
          <w:lang w:eastAsia="zh-CN"/>
        </w:rPr>
        <w:t>口味王公司商标融资</w:t>
      </w:r>
      <w:r>
        <w:rPr>
          <w:rFonts w:hint="eastAsia" w:ascii="仿宋" w:hAnsi="仿宋" w:eastAsia="仿宋"/>
          <w:color w:val="auto"/>
          <w:sz w:val="32"/>
          <w:szCs w:val="32"/>
          <w:lang w:val="en-US" w:eastAsia="zh-CN"/>
        </w:rPr>
        <w:t>15亿元。1-10月</w:t>
      </w:r>
      <w:r>
        <w:rPr>
          <w:rFonts w:hint="eastAsia" w:ascii="仿宋_GB2312" w:eastAsia="仿宋_GB2312"/>
          <w:color w:val="auto"/>
          <w:sz w:val="32"/>
          <w:szCs w:val="32"/>
          <w:lang w:eastAsia="zh-CN"/>
        </w:rPr>
        <w:t>，</w:t>
      </w:r>
      <w:r>
        <w:rPr>
          <w:rFonts w:hint="eastAsia" w:ascii="仿宋_GB2312" w:eastAsia="仿宋_GB2312"/>
          <w:color w:val="auto"/>
          <w:sz w:val="32"/>
          <w:szCs w:val="32"/>
        </w:rPr>
        <w:t>资阳区专利授权量</w:t>
      </w:r>
      <w:r>
        <w:rPr>
          <w:rFonts w:hint="eastAsia" w:ascii="仿宋_GB2312" w:eastAsia="仿宋_GB2312"/>
          <w:color w:val="auto"/>
          <w:sz w:val="32"/>
          <w:szCs w:val="32"/>
          <w:lang w:val="en-US" w:eastAsia="zh-CN"/>
        </w:rPr>
        <w:t>289</w:t>
      </w:r>
      <w:r>
        <w:rPr>
          <w:rFonts w:hint="eastAsia" w:ascii="仿宋_GB2312" w:eastAsia="仿宋_GB2312"/>
          <w:color w:val="auto"/>
          <w:sz w:val="32"/>
          <w:szCs w:val="32"/>
        </w:rPr>
        <w:t>件，其中外观设计</w:t>
      </w:r>
      <w:r>
        <w:rPr>
          <w:rFonts w:hint="eastAsia" w:ascii="仿宋_GB2312" w:eastAsia="仿宋_GB2312"/>
          <w:color w:val="auto"/>
          <w:sz w:val="32"/>
          <w:szCs w:val="32"/>
          <w:lang w:val="en-US" w:eastAsia="zh-CN"/>
        </w:rPr>
        <w:t>88</w:t>
      </w:r>
      <w:r>
        <w:rPr>
          <w:rFonts w:hint="eastAsia" w:ascii="仿宋_GB2312" w:eastAsia="仿宋_GB2312"/>
          <w:color w:val="auto"/>
          <w:sz w:val="32"/>
          <w:szCs w:val="32"/>
        </w:rPr>
        <w:t>件，</w:t>
      </w:r>
      <w:r>
        <w:rPr>
          <w:rFonts w:hint="eastAsia" w:ascii="仿宋_GB2312" w:eastAsia="仿宋_GB2312"/>
          <w:color w:val="auto"/>
          <w:sz w:val="32"/>
          <w:szCs w:val="32"/>
          <w:lang w:val="en-US" w:eastAsia="zh-CN"/>
        </w:rPr>
        <w:t>发</w:t>
      </w:r>
      <w:r>
        <w:rPr>
          <w:rFonts w:hint="eastAsia" w:ascii="仿宋_GB2312" w:eastAsia="仿宋_GB2312"/>
          <w:color w:val="auto"/>
          <w:sz w:val="32"/>
          <w:szCs w:val="32"/>
        </w:rPr>
        <w:t>明专利</w:t>
      </w:r>
      <w:r>
        <w:rPr>
          <w:rFonts w:hint="eastAsia" w:ascii="仿宋_GB2312" w:eastAsia="仿宋_GB2312"/>
          <w:color w:val="auto"/>
          <w:sz w:val="32"/>
          <w:szCs w:val="32"/>
          <w:lang w:val="en-US" w:eastAsia="zh-CN"/>
        </w:rPr>
        <w:t>28</w:t>
      </w:r>
      <w:r>
        <w:rPr>
          <w:rFonts w:hint="eastAsia" w:ascii="仿宋_GB2312" w:eastAsia="仿宋_GB2312"/>
          <w:color w:val="auto"/>
          <w:sz w:val="32"/>
          <w:szCs w:val="32"/>
        </w:rPr>
        <w:t>件，实用新型</w:t>
      </w:r>
      <w:r>
        <w:rPr>
          <w:rFonts w:hint="eastAsia" w:ascii="仿宋_GB2312" w:eastAsia="仿宋_GB2312"/>
          <w:color w:val="auto"/>
          <w:sz w:val="32"/>
          <w:szCs w:val="32"/>
          <w:lang w:val="en-US" w:eastAsia="zh-CN"/>
        </w:rPr>
        <w:t>173</w:t>
      </w:r>
      <w:r>
        <w:rPr>
          <w:rFonts w:hint="eastAsia" w:ascii="仿宋_GB2312" w:eastAsia="仿宋_GB2312"/>
          <w:color w:val="auto"/>
          <w:sz w:val="32"/>
          <w:szCs w:val="32"/>
        </w:rPr>
        <w:t>件。</w:t>
      </w:r>
      <w:r>
        <w:rPr>
          <w:rFonts w:hint="eastAsia" w:ascii="仿宋_GB2312" w:eastAsia="仿宋_GB2312"/>
          <w:color w:val="auto"/>
          <w:sz w:val="32"/>
          <w:szCs w:val="32"/>
          <w:lang w:val="en-US" w:eastAsia="zh-CN"/>
        </w:rPr>
        <w:t>目前</w:t>
      </w:r>
      <w:r>
        <w:rPr>
          <w:rFonts w:hint="eastAsia" w:ascii="仿宋_GB2312" w:eastAsia="仿宋_GB2312"/>
          <w:color w:val="auto"/>
          <w:sz w:val="32"/>
          <w:szCs w:val="32"/>
        </w:rPr>
        <w:t>全区</w:t>
      </w:r>
      <w:r>
        <w:rPr>
          <w:rFonts w:hint="eastAsia" w:ascii="仿宋" w:hAnsi="仿宋" w:eastAsia="仿宋"/>
          <w:color w:val="auto"/>
          <w:sz w:val="32"/>
          <w:szCs w:val="32"/>
        </w:rPr>
        <w:t>有效发明专利累计达16</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件，每万人发明专利拥有量达4.7件</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color w:val="auto"/>
          <w:sz w:val="32"/>
          <w:szCs w:val="32"/>
        </w:rPr>
      </w:pPr>
      <w:r>
        <w:rPr>
          <w:rFonts w:hint="eastAsia" w:ascii="楷体" w:hAnsi="楷体" w:eastAsia="楷体" w:cs="楷体"/>
          <w:b/>
          <w:bCs/>
          <w:color w:val="auto"/>
          <w:sz w:val="32"/>
          <w:szCs w:val="32"/>
        </w:rPr>
        <w:t>（三）事中事后监管不断强化。</w:t>
      </w:r>
      <w:r>
        <w:rPr>
          <w:rFonts w:hint="eastAsia" w:ascii="仿宋_GB2312" w:eastAsia="仿宋_GB2312"/>
          <w:color w:val="auto"/>
          <w:sz w:val="32"/>
          <w:szCs w:val="32"/>
        </w:rPr>
        <w:t>严格执行市局轻微违法行为不予处罚清单。牵头</w:t>
      </w:r>
      <w:r>
        <w:rPr>
          <w:rFonts w:hint="eastAsia" w:ascii="仿宋" w:hAnsi="仿宋" w:eastAsia="仿宋"/>
          <w:color w:val="auto"/>
          <w:sz w:val="32"/>
          <w:szCs w:val="32"/>
        </w:rPr>
        <w:t>全区</w:t>
      </w:r>
      <w:r>
        <w:rPr>
          <w:rFonts w:hint="eastAsia" w:ascii="仿宋" w:hAnsi="仿宋" w:eastAsia="仿宋" w:cs="仿宋_GB2312"/>
          <w:color w:val="auto"/>
          <w:spacing w:val="8"/>
          <w:sz w:val="32"/>
          <w:szCs w:val="32"/>
        </w:rPr>
        <w:t>20个成员单位建立“双随机、一公开”监管工作联席会议制度，全区共</w:t>
      </w:r>
      <w:r>
        <w:rPr>
          <w:rFonts w:hint="eastAsia" w:ascii="仿宋_GB2312" w:eastAsia="仿宋_GB2312"/>
          <w:color w:val="auto"/>
          <w:sz w:val="32"/>
          <w:szCs w:val="32"/>
        </w:rPr>
        <w:t>开展“双随机”监督抽查事项</w:t>
      </w:r>
      <w:r>
        <w:rPr>
          <w:rFonts w:hint="eastAsia" w:ascii="仿宋_GB2312" w:eastAsia="仿宋_GB2312"/>
          <w:color w:val="auto"/>
          <w:sz w:val="32"/>
          <w:szCs w:val="32"/>
          <w:lang w:val="en-US" w:eastAsia="zh-CN"/>
        </w:rPr>
        <w:t>60</w:t>
      </w:r>
      <w:r>
        <w:rPr>
          <w:rFonts w:hint="eastAsia" w:ascii="仿宋_GB2312" w:eastAsia="仿宋_GB2312"/>
          <w:color w:val="auto"/>
          <w:sz w:val="32"/>
          <w:szCs w:val="32"/>
        </w:rPr>
        <w:t>项，抽取</w:t>
      </w:r>
      <w:r>
        <w:rPr>
          <w:rFonts w:hint="eastAsia" w:ascii="仿宋_GB2312" w:eastAsia="仿宋_GB2312"/>
          <w:color w:val="auto"/>
          <w:sz w:val="32"/>
          <w:szCs w:val="32"/>
          <w:lang w:val="en-US" w:eastAsia="zh-CN"/>
        </w:rPr>
        <w:t>检查人员286人，</w:t>
      </w:r>
      <w:r>
        <w:rPr>
          <w:rFonts w:hint="eastAsia" w:ascii="仿宋_GB2312" w:eastAsia="仿宋_GB2312"/>
          <w:color w:val="auto"/>
          <w:sz w:val="32"/>
          <w:szCs w:val="32"/>
        </w:rPr>
        <w:t>抽查检查对象</w:t>
      </w:r>
      <w:r>
        <w:rPr>
          <w:rFonts w:hint="eastAsia" w:ascii="仿宋_GB2312" w:eastAsia="仿宋_GB2312"/>
          <w:color w:val="auto"/>
          <w:sz w:val="32"/>
          <w:szCs w:val="32"/>
          <w:lang w:val="en-US" w:eastAsia="zh-CN"/>
        </w:rPr>
        <w:t>1021个</w:t>
      </w:r>
      <w:r>
        <w:rPr>
          <w:rFonts w:hint="eastAsia" w:ascii="仿宋_GB2312" w:eastAsia="仿宋_GB2312"/>
          <w:color w:val="auto"/>
          <w:sz w:val="32"/>
          <w:szCs w:val="32"/>
        </w:rPr>
        <w:t>，任务启动率、完成率、信息公示率100%。全区市场主体年</w:t>
      </w:r>
      <w:r>
        <w:rPr>
          <w:rFonts w:hint="eastAsia" w:ascii="仿宋_GB2312" w:eastAsia="仿宋_GB2312"/>
          <w:color w:val="auto"/>
          <w:sz w:val="32"/>
          <w:szCs w:val="32"/>
          <w:lang w:val="en-US" w:eastAsia="zh-CN"/>
        </w:rPr>
        <w:t>报工作如期完成，企业</w:t>
      </w:r>
      <w:r>
        <w:rPr>
          <w:rFonts w:hint="eastAsia" w:ascii="仿宋_GB2312" w:eastAsia="仿宋_GB2312"/>
          <w:color w:val="auto"/>
          <w:sz w:val="32"/>
          <w:szCs w:val="32"/>
        </w:rPr>
        <w:t>年报率</w:t>
      </w:r>
      <w:r>
        <w:rPr>
          <w:rFonts w:hint="eastAsia" w:ascii="仿宋" w:hAnsi="仿宋" w:eastAsia="仿宋"/>
          <w:color w:val="auto"/>
          <w:sz w:val="32"/>
          <w:szCs w:val="32"/>
        </w:rPr>
        <w:t>91.62</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w:t>
      </w:r>
      <w:r>
        <w:rPr>
          <w:rFonts w:hint="eastAsia" w:ascii="仿宋" w:hAnsi="仿宋" w:eastAsia="仿宋"/>
          <w:color w:val="auto"/>
          <w:sz w:val="32"/>
          <w:szCs w:val="32"/>
        </w:rPr>
        <w:t>农民专业合作社</w:t>
      </w:r>
      <w:r>
        <w:rPr>
          <w:rFonts w:hint="eastAsia" w:ascii="仿宋_GB2312" w:eastAsia="仿宋_GB2312"/>
          <w:color w:val="auto"/>
          <w:sz w:val="32"/>
          <w:szCs w:val="32"/>
        </w:rPr>
        <w:t>年报率</w:t>
      </w:r>
      <w:r>
        <w:rPr>
          <w:rFonts w:hint="eastAsia" w:ascii="仿宋" w:hAnsi="仿宋" w:eastAsia="仿宋"/>
          <w:color w:val="auto"/>
          <w:sz w:val="32"/>
          <w:szCs w:val="32"/>
        </w:rPr>
        <w:t>96.85%</w:t>
      </w:r>
      <w:r>
        <w:rPr>
          <w:rFonts w:hint="eastAsia" w:ascii="仿宋" w:hAnsi="仿宋" w:eastAsia="仿宋"/>
          <w:color w:val="auto"/>
          <w:sz w:val="32"/>
          <w:szCs w:val="32"/>
          <w:lang w:eastAsia="zh-CN"/>
        </w:rPr>
        <w:t>，</w:t>
      </w:r>
      <w:r>
        <w:rPr>
          <w:rFonts w:hint="eastAsia" w:ascii="仿宋" w:hAnsi="仿宋" w:eastAsia="仿宋"/>
          <w:color w:val="auto"/>
          <w:sz w:val="32"/>
          <w:szCs w:val="32"/>
        </w:rPr>
        <w:t>个体工商户年</w:t>
      </w:r>
      <w:r>
        <w:rPr>
          <w:rFonts w:hint="eastAsia" w:ascii="仿宋_GB2312" w:eastAsia="仿宋_GB2312"/>
          <w:color w:val="auto"/>
          <w:sz w:val="32"/>
          <w:szCs w:val="32"/>
        </w:rPr>
        <w:t>报率</w:t>
      </w:r>
      <w:r>
        <w:rPr>
          <w:rFonts w:hint="eastAsia" w:ascii="仿宋" w:hAnsi="仿宋" w:eastAsia="仿宋"/>
          <w:color w:val="auto"/>
          <w:sz w:val="32"/>
          <w:szCs w:val="32"/>
        </w:rPr>
        <w:t>94.59%</w:t>
      </w:r>
      <w:r>
        <w:rPr>
          <w:rFonts w:hint="eastAsia" w:ascii="仿宋_GB2312" w:eastAsia="仿宋_GB2312"/>
          <w:color w:val="auto"/>
          <w:sz w:val="32"/>
          <w:szCs w:val="32"/>
        </w:rPr>
        <w:t>。因不及时年报、住所失联等问题被列入经营异常企业</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家</w:t>
      </w:r>
      <w:r>
        <w:rPr>
          <w:rFonts w:hint="eastAsia" w:ascii="仿宋_GB2312" w:eastAsia="仿宋_GB2312"/>
          <w:color w:val="auto"/>
          <w:sz w:val="32"/>
          <w:szCs w:val="32"/>
          <w:lang w:eastAsia="zh-CN"/>
        </w:rPr>
        <w:t>、</w:t>
      </w:r>
      <w:r>
        <w:rPr>
          <w:rFonts w:hint="eastAsia" w:ascii="仿宋_GB2312" w:eastAsia="仿宋_GB2312"/>
          <w:color w:val="auto"/>
          <w:sz w:val="32"/>
          <w:szCs w:val="32"/>
        </w:rPr>
        <w:t>标记经营异常状态个体工商户</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户</w:t>
      </w:r>
      <w:r>
        <w:rPr>
          <w:rFonts w:hint="eastAsia" w:ascii="仿宋_GB2312" w:eastAsia="仿宋_GB2312"/>
          <w:color w:val="auto"/>
          <w:sz w:val="32"/>
          <w:szCs w:val="32"/>
          <w:lang w:eastAsia="zh-CN"/>
        </w:rPr>
        <w:t>。</w:t>
      </w:r>
      <w:r>
        <w:rPr>
          <w:rFonts w:hint="eastAsia" w:ascii="仿宋_GB2312" w:eastAsia="仿宋_GB2312"/>
          <w:color w:val="auto"/>
          <w:sz w:val="32"/>
          <w:szCs w:val="32"/>
        </w:rPr>
        <w:t>市场主体</w:t>
      </w:r>
      <w:r>
        <w:rPr>
          <w:rFonts w:hint="eastAsia" w:ascii="仿宋_GB2312" w:eastAsia="仿宋_GB2312"/>
          <w:color w:val="auto"/>
          <w:sz w:val="32"/>
          <w:szCs w:val="32"/>
          <w:lang w:val="en-US" w:eastAsia="zh-CN"/>
        </w:rPr>
        <w:t>通过</w:t>
      </w:r>
      <w:r>
        <w:rPr>
          <w:rFonts w:hint="eastAsia" w:ascii="仿宋_GB2312" w:eastAsia="仿宋_GB2312"/>
          <w:color w:val="auto"/>
          <w:sz w:val="32"/>
          <w:szCs w:val="32"/>
        </w:rPr>
        <w:t>信用修复移出异常</w:t>
      </w:r>
      <w:r>
        <w:rPr>
          <w:rFonts w:hint="eastAsia" w:ascii="仿宋_GB2312" w:eastAsia="仿宋_GB2312"/>
          <w:color w:val="auto"/>
          <w:sz w:val="32"/>
          <w:szCs w:val="32"/>
          <w:lang w:val="en-US" w:eastAsia="zh-CN"/>
        </w:rPr>
        <w:t>180</w:t>
      </w:r>
      <w:r>
        <w:rPr>
          <w:rFonts w:hint="eastAsia" w:ascii="仿宋_GB2312" w:eastAsia="仿宋_GB2312"/>
          <w:color w:val="auto"/>
          <w:sz w:val="32"/>
          <w:szCs w:val="32"/>
        </w:rPr>
        <w:t>家次。</w:t>
      </w:r>
    </w:p>
    <w:p>
      <w:pPr>
        <w:widowControl/>
        <w:shd w:val="clear" w:color="auto" w:fill="FFFFFF"/>
        <w:ind w:firstLine="643" w:firstLineChars="200"/>
        <w:rPr>
          <w:rFonts w:hint="eastAsia" w:ascii="仿宋_GB2312" w:eastAsia="仿宋_GB2312"/>
          <w:color w:val="auto"/>
          <w:sz w:val="32"/>
          <w:szCs w:val="32"/>
        </w:rPr>
      </w:pPr>
      <w:r>
        <w:rPr>
          <w:rFonts w:hint="eastAsia" w:ascii="楷体" w:hAnsi="楷体" w:eastAsia="楷体" w:cs="楷体"/>
          <w:b/>
          <w:bCs/>
          <w:color w:val="auto"/>
          <w:sz w:val="32"/>
          <w:szCs w:val="32"/>
        </w:rPr>
        <w:t>（四）新冠疫情防控常态落实。</w:t>
      </w:r>
      <w:r>
        <w:rPr>
          <w:rFonts w:hint="eastAsia" w:ascii="仿宋_GB2312" w:eastAsia="仿宋_GB2312"/>
          <w:color w:val="auto"/>
          <w:sz w:val="32"/>
          <w:szCs w:val="32"/>
        </w:rPr>
        <w:t>提请区人民政府成立由市场监管、商务、卫生健康等多个部门组成的全区冷链食品疫情防控专班，多方发力联防联控。积极推广“湘冷链”追溯系统，实现应赋尽赋、应扫尽扫，督促进口冷链</w:t>
      </w:r>
      <w:r>
        <w:rPr>
          <w:rFonts w:hint="eastAsia" w:ascii="仿宋_GB2312" w:eastAsia="仿宋_GB2312"/>
          <w:color w:val="auto"/>
          <w:sz w:val="32"/>
          <w:szCs w:val="32"/>
          <w:lang w:val="en-US" w:eastAsia="zh-CN"/>
        </w:rPr>
        <w:t>食品经营户严格</w:t>
      </w:r>
      <w:r>
        <w:rPr>
          <w:rFonts w:hint="eastAsia" w:ascii="仿宋_GB2312" w:eastAsia="仿宋_GB2312"/>
          <w:color w:val="auto"/>
          <w:sz w:val="32"/>
          <w:szCs w:val="32"/>
        </w:rPr>
        <w:t>落实“一平台二消毒三专四证五检测”要求。</w:t>
      </w:r>
      <w:r>
        <w:rPr>
          <w:rFonts w:hint="eastAsia" w:ascii="仿宋_GB2312" w:eastAsia="仿宋_GB2312"/>
          <w:color w:val="auto"/>
          <w:sz w:val="32"/>
          <w:szCs w:val="32"/>
          <w:lang w:val="en-US" w:eastAsia="zh-CN"/>
        </w:rPr>
        <w:t>宣传发动</w:t>
      </w:r>
      <w:r>
        <w:rPr>
          <w:rFonts w:hint="eastAsia" w:ascii="仿宋_GB2312" w:eastAsia="仿宋_GB2312"/>
          <w:color w:val="auto"/>
          <w:sz w:val="32"/>
          <w:szCs w:val="32"/>
        </w:rPr>
        <w:t>食品从业人员并会同相关部门开展大型农副产品市场、冷冻库、</w:t>
      </w:r>
      <w:r>
        <w:rPr>
          <w:rFonts w:hint="eastAsia" w:ascii="仿宋_GB2312" w:eastAsia="仿宋_GB2312"/>
          <w:color w:val="auto"/>
          <w:sz w:val="32"/>
          <w:szCs w:val="32"/>
          <w:lang w:val="en-US" w:eastAsia="zh-CN"/>
        </w:rPr>
        <w:t>食品生产企业、</w:t>
      </w:r>
      <w:r>
        <w:rPr>
          <w:rFonts w:hint="eastAsia" w:ascii="仿宋_GB2312" w:eastAsia="仿宋_GB2312"/>
          <w:color w:val="auto"/>
          <w:sz w:val="32"/>
          <w:szCs w:val="32"/>
        </w:rPr>
        <w:t>餐饮单位等高风险人群核酸检测上万人次，检测冷链食品样品180份，</w:t>
      </w:r>
      <w:r>
        <w:rPr>
          <w:rFonts w:hint="eastAsia" w:ascii="仿宋" w:hAnsi="仿宋" w:eastAsia="仿宋"/>
          <w:color w:val="auto"/>
          <w:sz w:val="32"/>
          <w:szCs w:val="32"/>
        </w:rPr>
        <w:t>环境样品130份，</w:t>
      </w:r>
      <w:r>
        <w:rPr>
          <w:rFonts w:hint="eastAsia" w:ascii="仿宋_GB2312" w:eastAsia="仿宋_GB2312"/>
          <w:color w:val="auto"/>
          <w:sz w:val="32"/>
          <w:szCs w:val="32"/>
        </w:rPr>
        <w:t>结果均显示阴性。全覆盖、多轮次检查辖区1家疾控机构、13家接种单位、6家核酸检测机构</w:t>
      </w:r>
      <w:r>
        <w:rPr>
          <w:rFonts w:hint="eastAsia" w:ascii="仿宋_GB2312" w:eastAsia="仿宋_GB2312"/>
          <w:color w:val="auto"/>
          <w:sz w:val="32"/>
          <w:szCs w:val="32"/>
          <w:lang w:val="en-US" w:eastAsia="zh-CN"/>
        </w:rPr>
        <w:t>经营和使用的</w:t>
      </w:r>
      <w:r>
        <w:rPr>
          <w:rFonts w:hint="eastAsia" w:ascii="仿宋_GB2312" w:eastAsia="仿宋_GB2312"/>
          <w:color w:val="auto"/>
          <w:sz w:val="32"/>
          <w:szCs w:val="32"/>
        </w:rPr>
        <w:t>新冠疫苗、核酸检测试剂</w:t>
      </w:r>
      <w:r>
        <w:rPr>
          <w:rFonts w:hint="eastAsia" w:ascii="仿宋_GB2312" w:eastAsia="仿宋_GB2312"/>
          <w:color w:val="auto"/>
          <w:sz w:val="32"/>
          <w:szCs w:val="32"/>
          <w:lang w:val="en-US" w:eastAsia="zh-CN"/>
        </w:rPr>
        <w:t>产品</w:t>
      </w:r>
      <w:r>
        <w:rPr>
          <w:rFonts w:hint="eastAsia" w:ascii="仿宋_GB2312" w:eastAsia="仿宋_GB2312"/>
          <w:color w:val="auto"/>
          <w:sz w:val="32"/>
          <w:szCs w:val="32"/>
        </w:rPr>
        <w:t>质量安全，指导并督促整改相关问题18个。通过湖南省零售药店常态化疫情监测警戒系统上报“四类药品”监测数据116469条。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eastAsia="仿宋_GB2312"/>
          <w:color w:val="auto"/>
          <w:sz w:val="32"/>
          <w:szCs w:val="32"/>
          <w:lang w:val="en-US" w:eastAsia="zh-CN"/>
        </w:rPr>
      </w:pPr>
      <w:r>
        <w:rPr>
          <w:rFonts w:hint="eastAsia" w:ascii="楷体" w:hAnsi="楷体" w:eastAsia="楷体" w:cs="楷体"/>
          <w:b/>
          <w:bCs/>
          <w:color w:val="auto"/>
          <w:sz w:val="32"/>
          <w:szCs w:val="32"/>
        </w:rPr>
        <w:t>（五）市场秩序整治扎实推进。</w:t>
      </w:r>
      <w:r>
        <w:rPr>
          <w:rFonts w:hint="eastAsia" w:ascii="仿宋_GB2312" w:eastAsia="仿宋_GB2312"/>
          <w:color w:val="auto"/>
          <w:sz w:val="32"/>
          <w:szCs w:val="32"/>
        </w:rPr>
        <w:t>围绕庆祝建党百周年、“七一”特护期、岁末年初、重大节日等重要时间节点，深入扎实</w:t>
      </w:r>
      <w:r>
        <w:rPr>
          <w:rFonts w:hint="eastAsia" w:ascii="仿宋_GB2312" w:eastAsia="仿宋_GB2312"/>
          <w:color w:val="auto"/>
          <w:sz w:val="32"/>
          <w:szCs w:val="32"/>
          <w:lang w:val="en-US" w:eastAsia="zh-CN"/>
        </w:rPr>
        <w:t>开展</w:t>
      </w:r>
      <w:r>
        <w:rPr>
          <w:rFonts w:hint="eastAsia" w:ascii="仿宋_GB2312" w:eastAsia="仿宋_GB2312"/>
          <w:color w:val="auto"/>
          <w:sz w:val="32"/>
          <w:szCs w:val="32"/>
        </w:rPr>
        <w:t>“年关守护</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2021</w:t>
      </w:r>
      <w:r>
        <w:rPr>
          <w:rFonts w:hint="eastAsia" w:ascii="仿宋_GB2312" w:eastAsia="仿宋_GB2312"/>
          <w:color w:val="auto"/>
          <w:sz w:val="32"/>
          <w:szCs w:val="32"/>
          <w:lang w:eastAsia="zh-CN"/>
        </w:rPr>
        <w:t>）</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rPr>
        <w:t>农村假冒伪劣食品治理、粮食市场秩序整治、食品安全“护苗”“护老”行动、安全生产百日攻坚、民生领域案件查办“铁拳”行动等专项整治行动，依法严厉打击市场违法违规行为。今年共抽检带肋钢筋</w:t>
      </w:r>
      <w:r>
        <w:rPr>
          <w:rFonts w:hint="eastAsia" w:ascii="仿宋_GB2312" w:eastAsia="仿宋_GB2312"/>
          <w:color w:val="auto"/>
          <w:sz w:val="32"/>
          <w:szCs w:val="32"/>
          <w:lang w:eastAsia="zh-CN"/>
        </w:rPr>
        <w:t>、儿童用品、校服、复合肥、开关、减压阀等产品</w:t>
      </w:r>
      <w:r>
        <w:rPr>
          <w:rFonts w:hint="eastAsia" w:ascii="仿宋_GB2312" w:eastAsia="仿宋_GB2312"/>
          <w:color w:val="auto"/>
          <w:sz w:val="32"/>
          <w:szCs w:val="32"/>
          <w:lang w:val="en-US" w:eastAsia="zh-CN"/>
        </w:rPr>
        <w:t>36批次，依法查处抽检不合格商品3批次。</w:t>
      </w:r>
      <w:r>
        <w:rPr>
          <w:rFonts w:hint="eastAsia" w:ascii="仿宋_GB2312" w:eastAsia="仿宋_GB2312"/>
          <w:color w:val="auto"/>
          <w:sz w:val="32"/>
          <w:szCs w:val="32"/>
        </w:rPr>
        <w:t>今年来，共立案查处市场违法违规案件216起，结案183起，向公安机关移送涉刑案件1起，收缴假冒伪劣商品2300余公斤，处罚没款332万余元。我局查处</w:t>
      </w:r>
      <w:r>
        <w:rPr>
          <w:rFonts w:hint="eastAsia" w:ascii="仿宋_GB2312" w:eastAsia="仿宋_GB2312"/>
          <w:color w:val="auto"/>
          <w:sz w:val="32"/>
          <w:szCs w:val="32"/>
          <w:lang w:val="en-US" w:eastAsia="zh-CN"/>
        </w:rPr>
        <w:t>的3件案件入选市局公布的相关典型案例。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color w:val="auto"/>
          <w:sz w:val="24"/>
          <w:szCs w:val="24"/>
        </w:rPr>
      </w:pPr>
      <w:r>
        <w:rPr>
          <w:rFonts w:hint="eastAsia" w:ascii="楷体" w:hAnsi="楷体" w:eastAsia="楷体" w:cs="楷体"/>
          <w:b/>
          <w:bCs/>
          <w:color w:val="auto"/>
          <w:sz w:val="32"/>
          <w:szCs w:val="32"/>
        </w:rPr>
        <w:t>（六）民生安全监管守住底线</w:t>
      </w:r>
      <w:r>
        <w:rPr>
          <w:rFonts w:hint="eastAsia" w:ascii="仿宋_GB2312" w:eastAsia="仿宋_GB2312"/>
          <w:color w:val="auto"/>
          <w:sz w:val="32"/>
          <w:szCs w:val="32"/>
        </w:rPr>
        <w:t>。</w:t>
      </w:r>
      <w:r>
        <w:rPr>
          <w:rFonts w:hint="eastAsia" w:ascii="仿宋_GB2312" w:eastAsia="仿宋_GB2312"/>
          <w:b/>
          <w:bCs/>
          <w:color w:val="auto"/>
          <w:sz w:val="32"/>
          <w:szCs w:val="32"/>
        </w:rPr>
        <w:t>一是食品安全监管全面发力。</w:t>
      </w:r>
      <w:r>
        <w:rPr>
          <w:rFonts w:hint="eastAsia" w:ascii="仿宋_GB2312" w:eastAsia="仿宋_GB2312"/>
          <w:color w:val="auto"/>
          <w:sz w:val="32"/>
          <w:szCs w:val="32"/>
        </w:rPr>
        <w:t>大力宣贯《长江保护法》，持续开展“长江禁捕</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打非断链”治理行动和长江禁渔“三承诺一倡议活动”，摸排检查农贸市场、大型超市180家次，各类水产品经营者400家次，检查餐饮单位425家次，发放宣传资料2200余份，签订禁渔责任状（承诺书）900余份，依法责令整改相关问题27处，立案查处涉渔违法案件</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起。大力开展“食品安全宣传周”活动，全面启动“省级食品安全示范区”创建</w:t>
      </w:r>
      <w:r>
        <w:rPr>
          <w:rFonts w:hint="eastAsia" w:ascii="仿宋" w:hAnsi="仿宋" w:eastAsia="仿宋" w:cs="仿宋"/>
          <w:color w:val="auto"/>
          <w:sz w:val="32"/>
          <w:szCs w:val="32"/>
        </w:rPr>
        <w:t>。圆满完成</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两会</w:t>
      </w:r>
      <w:r>
        <w:rPr>
          <w:rFonts w:hint="eastAsia" w:ascii="仿宋" w:hAnsi="仿宋" w:eastAsia="仿宋" w:cs="仿宋"/>
          <w:i w:val="0"/>
          <w:iCs w:val="0"/>
          <w:caps w:val="0"/>
          <w:color w:val="auto"/>
          <w:spacing w:val="0"/>
          <w:sz w:val="32"/>
          <w:szCs w:val="32"/>
          <w:shd w:val="clear" w:color="auto" w:fill="FFFFFF"/>
          <w:lang w:eastAsia="zh-CN"/>
        </w:rPr>
        <w:t>”“三</w:t>
      </w:r>
      <w:r>
        <w:rPr>
          <w:rFonts w:hint="eastAsia" w:ascii="仿宋" w:hAnsi="仿宋" w:eastAsia="仿宋" w:cs="仿宋"/>
          <w:i w:val="0"/>
          <w:iCs w:val="0"/>
          <w:caps w:val="0"/>
          <w:color w:val="auto"/>
          <w:spacing w:val="0"/>
          <w:sz w:val="32"/>
          <w:szCs w:val="32"/>
          <w:shd w:val="clear" w:color="auto" w:fill="FFFFFF"/>
          <w:lang w:val="en-US" w:eastAsia="zh-CN"/>
        </w:rPr>
        <w:t>考</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期间</w:t>
      </w:r>
      <w:r>
        <w:rPr>
          <w:rFonts w:hint="eastAsia" w:ascii="仿宋" w:hAnsi="仿宋" w:eastAsia="仿宋" w:cs="仿宋"/>
          <w:i w:val="0"/>
          <w:iCs w:val="0"/>
          <w:caps w:val="0"/>
          <w:color w:val="auto"/>
          <w:spacing w:val="0"/>
          <w:sz w:val="32"/>
          <w:szCs w:val="32"/>
          <w:shd w:val="clear" w:color="auto" w:fill="FFFFFF"/>
          <w:lang w:eastAsia="zh-CN"/>
        </w:rPr>
        <w:t>定点接待酒店</w:t>
      </w:r>
      <w:r>
        <w:rPr>
          <w:rFonts w:hint="eastAsia" w:ascii="仿宋" w:hAnsi="仿宋" w:eastAsia="仿宋"/>
          <w:sz w:val="32"/>
          <w:szCs w:val="32"/>
          <w:lang w:val="en-US" w:eastAsia="zh-CN"/>
        </w:rPr>
        <w:t>食品安全</w:t>
      </w:r>
      <w:r>
        <w:rPr>
          <w:rFonts w:hint="eastAsia" w:ascii="仿宋" w:hAnsi="仿宋" w:eastAsia="仿宋" w:cs="仿宋"/>
          <w:i w:val="0"/>
          <w:iCs w:val="0"/>
          <w:caps w:val="0"/>
          <w:color w:val="auto"/>
          <w:spacing w:val="0"/>
          <w:sz w:val="32"/>
          <w:szCs w:val="32"/>
          <w:shd w:val="clear" w:color="auto" w:fill="FFFFFF"/>
          <w:lang w:val="en-US" w:eastAsia="zh-CN"/>
        </w:rPr>
        <w:t>和</w:t>
      </w:r>
      <w:r>
        <w:rPr>
          <w:rFonts w:hint="eastAsia" w:ascii="仿宋" w:hAnsi="仿宋" w:eastAsia="仿宋" w:cs="仿宋"/>
          <w:i w:val="0"/>
          <w:iCs w:val="0"/>
          <w:caps w:val="0"/>
          <w:color w:val="auto"/>
          <w:spacing w:val="0"/>
          <w:sz w:val="32"/>
          <w:szCs w:val="32"/>
          <w:shd w:val="clear" w:color="auto" w:fill="FFFFFF"/>
          <w:lang w:eastAsia="zh-CN"/>
        </w:rPr>
        <w:t>国庆</w:t>
      </w:r>
      <w:r>
        <w:rPr>
          <w:rFonts w:hint="eastAsia" w:ascii="仿宋" w:hAnsi="仿宋" w:eastAsia="仿宋" w:cs="仿宋"/>
          <w:i w:val="0"/>
          <w:iCs w:val="0"/>
          <w:caps w:val="0"/>
          <w:color w:val="auto"/>
          <w:spacing w:val="0"/>
          <w:sz w:val="32"/>
          <w:szCs w:val="32"/>
          <w:shd w:val="clear" w:color="auto" w:fill="FFFFFF"/>
          <w:lang w:val="en-US" w:eastAsia="zh-CN"/>
        </w:rPr>
        <w:t>资阳</w:t>
      </w:r>
      <w:r>
        <w:rPr>
          <w:rFonts w:hint="eastAsia" w:ascii="仿宋" w:hAnsi="仿宋" w:eastAsia="仿宋"/>
          <w:sz w:val="32"/>
          <w:szCs w:val="32"/>
        </w:rPr>
        <w:t>美食文化旅游节</w:t>
      </w:r>
      <w:r>
        <w:rPr>
          <w:rFonts w:hint="eastAsia" w:ascii="仿宋" w:hAnsi="仿宋" w:eastAsia="仿宋"/>
          <w:sz w:val="32"/>
          <w:szCs w:val="32"/>
          <w:lang w:val="en-US" w:eastAsia="zh-CN"/>
        </w:rPr>
        <w:t>驻点保障任务。</w:t>
      </w:r>
      <w:r>
        <w:rPr>
          <w:rFonts w:hint="eastAsia" w:ascii="仿宋" w:hAnsi="仿宋" w:eastAsia="仿宋" w:cs="仿宋"/>
          <w:color w:val="auto"/>
          <w:sz w:val="32"/>
          <w:szCs w:val="32"/>
        </w:rPr>
        <w:t>紧盯</w:t>
      </w:r>
      <w:r>
        <w:rPr>
          <w:rFonts w:hint="eastAsia" w:ascii="仿宋_GB2312" w:eastAsia="仿宋_GB2312"/>
          <w:color w:val="auto"/>
          <w:sz w:val="32"/>
          <w:szCs w:val="32"/>
        </w:rPr>
        <w:t>大米、槟榔等高风险食品和肉类、蔬菜等大宗食品，加大食品监督抽检。全年共抽检食品及食用农产品1100批次（其中大米51批次，合格率100%），不合格样品检出率低于全市平均水平。依法核查处置上级交办、外地转送、同级移送等抽检不合格食品61批次，核查处置率、处置完成率、信息公示率均达到100%</w:t>
      </w:r>
      <w:r>
        <w:rPr>
          <w:rFonts w:hint="eastAsia" w:ascii="仿宋_GB2312" w:eastAsia="仿宋_GB2312"/>
          <w:color w:val="auto"/>
          <w:sz w:val="32"/>
          <w:szCs w:val="32"/>
          <w:lang w:eastAsia="zh-CN"/>
        </w:rPr>
        <w:t>。</w:t>
      </w:r>
      <w:r>
        <w:rPr>
          <w:rFonts w:hint="eastAsia" w:ascii="仿宋_GB2312" w:eastAsia="仿宋_GB2312"/>
          <w:color w:val="auto"/>
          <w:sz w:val="32"/>
          <w:szCs w:val="32"/>
        </w:rPr>
        <w:t>全区累计完成食品生产企业风险分级评估63家，其中A级13家，B级41家，C级6家，D级3家。</w:t>
      </w:r>
      <w:r>
        <w:rPr>
          <w:rFonts w:hint="eastAsia" w:ascii="仿宋_GB2312" w:eastAsia="仿宋_GB2312"/>
          <w:b/>
          <w:bCs/>
          <w:color w:val="auto"/>
          <w:sz w:val="32"/>
          <w:szCs w:val="32"/>
        </w:rPr>
        <w:t>二是药械化安全监管精准着力。</w:t>
      </w:r>
      <w:r>
        <w:rPr>
          <w:rFonts w:hint="eastAsia" w:ascii="仿宋_GB2312" w:eastAsia="仿宋_GB2312"/>
          <w:color w:val="auto"/>
          <w:sz w:val="32"/>
          <w:szCs w:val="32"/>
        </w:rPr>
        <w:t>扎实推进农村地区药品安全专项整治，加大对含兴奋剂药品、麻精药品、特殊药品和专管药品流通、网络销售等专项检查</w:t>
      </w:r>
      <w:r>
        <w:rPr>
          <w:rFonts w:hint="eastAsia" w:ascii="仿宋_GB2312" w:eastAsia="仿宋_GB2312"/>
          <w:color w:val="auto"/>
          <w:sz w:val="32"/>
          <w:szCs w:val="32"/>
          <w:lang w:eastAsia="zh-CN"/>
        </w:rPr>
        <w:t>。</w:t>
      </w:r>
      <w:r>
        <w:rPr>
          <w:rFonts w:hint="eastAsia" w:ascii="仿宋_GB2312" w:eastAsia="仿宋_GB2312"/>
          <w:color w:val="auto"/>
          <w:sz w:val="32"/>
          <w:szCs w:val="32"/>
        </w:rPr>
        <w:t>组织</w:t>
      </w:r>
      <w:r>
        <w:rPr>
          <w:rFonts w:hint="eastAsia" w:ascii="仿宋_GB2312" w:eastAsia="仿宋_GB2312"/>
          <w:color w:val="auto"/>
          <w:sz w:val="32"/>
          <w:szCs w:val="32"/>
          <w:lang w:val="en-US" w:eastAsia="zh-CN"/>
        </w:rPr>
        <w:t>召开</w:t>
      </w:r>
      <w:r>
        <w:rPr>
          <w:rFonts w:hint="eastAsia" w:ascii="仿宋_GB2312" w:eastAsia="仿宋_GB2312"/>
          <w:color w:val="auto"/>
          <w:sz w:val="32"/>
          <w:szCs w:val="32"/>
        </w:rPr>
        <w:t>相关药品</w:t>
      </w:r>
      <w:r>
        <w:rPr>
          <w:rFonts w:hint="eastAsia" w:ascii="仿宋_GB2312" w:eastAsia="仿宋_GB2312"/>
          <w:color w:val="auto"/>
          <w:sz w:val="32"/>
          <w:szCs w:val="32"/>
          <w:lang w:val="en-US" w:eastAsia="zh-CN"/>
        </w:rPr>
        <w:t>经营单位</w:t>
      </w:r>
      <w:r>
        <w:rPr>
          <w:rFonts w:hint="eastAsia" w:ascii="仿宋_GB2312" w:eastAsia="仿宋_GB2312"/>
          <w:color w:val="auto"/>
          <w:sz w:val="32"/>
          <w:szCs w:val="32"/>
        </w:rPr>
        <w:t>集中约谈会2次</w:t>
      </w:r>
      <w:r>
        <w:rPr>
          <w:rFonts w:hint="eastAsia" w:ascii="仿宋_GB2312" w:eastAsia="仿宋_GB2312"/>
          <w:color w:val="auto"/>
          <w:sz w:val="32"/>
          <w:szCs w:val="32"/>
          <w:lang w:eastAsia="zh-CN"/>
        </w:rPr>
        <w:t>。</w:t>
      </w:r>
      <w:r>
        <w:rPr>
          <w:rFonts w:hint="eastAsia" w:ascii="仿宋_GB2312" w:eastAsia="仿宋_GB2312"/>
          <w:color w:val="auto"/>
          <w:sz w:val="32"/>
          <w:szCs w:val="32"/>
        </w:rPr>
        <w:t>全覆盖检查辖区493家涉药经营使用单位</w:t>
      </w:r>
      <w:r>
        <w:rPr>
          <w:rFonts w:hint="eastAsia" w:ascii="仿宋_GB2312" w:eastAsia="仿宋_GB2312"/>
          <w:color w:val="auto"/>
          <w:sz w:val="32"/>
          <w:szCs w:val="32"/>
          <w:lang w:eastAsia="zh-CN"/>
        </w:rPr>
        <w:t>，依法</w:t>
      </w:r>
      <w:r>
        <w:rPr>
          <w:rFonts w:hint="eastAsia" w:ascii="仿宋_GB2312" w:eastAsia="仿宋_GB2312"/>
          <w:color w:val="auto"/>
          <w:sz w:val="32"/>
          <w:szCs w:val="32"/>
        </w:rPr>
        <w:t>责令整改涉药违法行为156家次，立案查处药品医疗器械化妆品违法案件28件，移送公安并已列入省级挂牌督办药品案件1件。联合区卫健、疾控等部门成立疫苗评估工作责任专班，有序推进迎国家疫苗监管体系评估工作。</w:t>
      </w:r>
      <w:r>
        <w:rPr>
          <w:rFonts w:hint="eastAsia" w:ascii="仿宋_GB2312" w:eastAsia="仿宋_GB2312"/>
          <w:b/>
          <w:bCs/>
          <w:color w:val="auto"/>
          <w:sz w:val="32"/>
          <w:szCs w:val="32"/>
        </w:rPr>
        <w:t>三是特种设备安全监管更加有力</w:t>
      </w:r>
      <w:r>
        <w:rPr>
          <w:rFonts w:hint="eastAsia" w:ascii="仿宋_GB2312" w:eastAsia="仿宋_GB2312"/>
          <w:color w:val="auto"/>
          <w:sz w:val="32"/>
          <w:szCs w:val="32"/>
        </w:rPr>
        <w:t>。深入开展安全生产风险隐患大排查大管控大整治、“安全生产月”等专项治理行动，深入排查电梯、锅炉、燃气压力管道、液化石油气瓶、电梯鼓式制动器、起重机械、大型游乐设施等特种设备安全隐患，督促整改安全问题592处（个），发出监察指令书</w:t>
      </w:r>
      <w:r>
        <w:rPr>
          <w:rFonts w:hint="eastAsia" w:ascii="仿宋_GB2312" w:eastAsia="仿宋_GB2312"/>
          <w:color w:val="auto"/>
          <w:sz w:val="32"/>
          <w:szCs w:val="32"/>
          <w:lang w:val="en-US" w:eastAsia="zh-CN"/>
        </w:rPr>
        <w:t>101</w:t>
      </w:r>
      <w:r>
        <w:rPr>
          <w:rFonts w:hint="eastAsia" w:ascii="仿宋_GB2312" w:eastAsia="仿宋_GB2312"/>
          <w:color w:val="auto"/>
          <w:sz w:val="32"/>
          <w:szCs w:val="32"/>
        </w:rPr>
        <w:t>份</w:t>
      </w:r>
      <w:r>
        <w:rPr>
          <w:rFonts w:hint="eastAsia" w:ascii="仿宋_GB2312" w:eastAsia="仿宋_GB2312"/>
          <w:color w:val="auto"/>
          <w:sz w:val="32"/>
          <w:szCs w:val="32"/>
          <w:lang w:eastAsia="zh-CN"/>
        </w:rPr>
        <w:t>。</w:t>
      </w:r>
      <w:r>
        <w:rPr>
          <w:rFonts w:hint="eastAsia" w:ascii="仿宋_GB2312" w:eastAsia="仿宋_GB2312"/>
          <w:color w:val="auto"/>
          <w:sz w:val="32"/>
          <w:szCs w:val="32"/>
        </w:rPr>
        <w:t>签订特种设备使用安全承诺书260份，新登记发证特种设备358台（套），敦促</w:t>
      </w:r>
      <w:r>
        <w:rPr>
          <w:rFonts w:hint="eastAsia" w:ascii="仿宋_GB2312" w:eastAsia="仿宋_GB2312"/>
          <w:color w:val="auto"/>
          <w:sz w:val="32"/>
          <w:szCs w:val="32"/>
          <w:lang w:val="en-US" w:eastAsia="zh-CN"/>
        </w:rPr>
        <w:t>相关</w:t>
      </w:r>
      <w:r>
        <w:rPr>
          <w:rFonts w:hint="eastAsia" w:ascii="仿宋_GB2312" w:eastAsia="仿宋_GB2312"/>
          <w:color w:val="auto"/>
          <w:sz w:val="32"/>
          <w:szCs w:val="32"/>
        </w:rPr>
        <w:t>单位共投保电梯安全责任保险6</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0台，辖区大型游乐设施投保率100%。督促3家液化气充装单位送检液化气钢瓶1</w:t>
      </w:r>
      <w:r>
        <w:rPr>
          <w:rFonts w:hint="eastAsia" w:ascii="仿宋_GB2312" w:eastAsia="仿宋_GB2312"/>
          <w:color w:val="auto"/>
          <w:sz w:val="32"/>
          <w:szCs w:val="32"/>
          <w:lang w:val="en-US" w:eastAsia="zh-CN"/>
        </w:rPr>
        <w:t>7794</w:t>
      </w:r>
      <w:r>
        <w:rPr>
          <w:rFonts w:hint="eastAsia" w:ascii="仿宋_GB2312" w:eastAsia="仿宋_GB2312"/>
          <w:color w:val="auto"/>
          <w:sz w:val="32"/>
          <w:szCs w:val="32"/>
        </w:rPr>
        <w:t>只，完成市局分配计划</w:t>
      </w:r>
      <w:r>
        <w:rPr>
          <w:rFonts w:hint="eastAsia" w:ascii="仿宋_GB2312" w:eastAsia="仿宋_GB2312"/>
          <w:color w:val="auto"/>
          <w:sz w:val="32"/>
          <w:szCs w:val="32"/>
          <w:lang w:val="en-US" w:eastAsia="zh-CN"/>
        </w:rPr>
        <w:t>的154.73</w:t>
      </w:r>
      <w:r>
        <w:rPr>
          <w:rFonts w:hint="eastAsia" w:ascii="仿宋_GB2312" w:eastAsia="仿宋_GB2312"/>
          <w:color w:val="auto"/>
          <w:sz w:val="32"/>
          <w:szCs w:val="32"/>
        </w:rPr>
        <w:t>%</w:t>
      </w:r>
      <w:r>
        <w:rPr>
          <w:rFonts w:hint="eastAsia" w:ascii="仿宋_GB2312" w:eastAsia="仿宋_GB2312"/>
          <w:color w:val="auto"/>
          <w:sz w:val="32"/>
          <w:szCs w:val="32"/>
          <w:lang w:eastAsia="zh-CN"/>
        </w:rPr>
        <w:t>，经检测</w:t>
      </w:r>
      <w:r>
        <w:rPr>
          <w:rFonts w:hint="eastAsia" w:ascii="仿宋_GB2312" w:eastAsia="仿宋_GB2312"/>
          <w:color w:val="auto"/>
          <w:sz w:val="32"/>
          <w:szCs w:val="32"/>
        </w:rPr>
        <w:t>报废</w:t>
      </w:r>
      <w:r>
        <w:rPr>
          <w:rFonts w:hint="eastAsia" w:ascii="仿宋_GB2312" w:eastAsia="仿宋_GB2312"/>
          <w:color w:val="auto"/>
          <w:sz w:val="32"/>
          <w:szCs w:val="32"/>
          <w:lang w:val="en-US" w:eastAsia="zh-CN"/>
        </w:rPr>
        <w:t>问题</w:t>
      </w:r>
      <w:r>
        <w:rPr>
          <w:rFonts w:hint="eastAsia" w:ascii="仿宋_GB2312" w:eastAsia="仿宋_GB2312"/>
          <w:color w:val="auto"/>
          <w:sz w:val="32"/>
          <w:szCs w:val="32"/>
        </w:rPr>
        <w:t>气瓶3</w:t>
      </w:r>
      <w:r>
        <w:rPr>
          <w:rFonts w:hint="eastAsia" w:ascii="仿宋_GB2312" w:eastAsia="仿宋_GB2312"/>
          <w:color w:val="auto"/>
          <w:sz w:val="32"/>
          <w:szCs w:val="32"/>
          <w:lang w:val="en-US" w:eastAsia="zh-CN"/>
        </w:rPr>
        <w:t>187</w:t>
      </w:r>
      <w:r>
        <w:rPr>
          <w:rFonts w:hint="eastAsia" w:ascii="仿宋_GB2312" w:eastAsia="仿宋_GB2312"/>
          <w:color w:val="auto"/>
          <w:sz w:val="32"/>
          <w:szCs w:val="32"/>
        </w:rPr>
        <w:t>只</w:t>
      </w:r>
      <w:r>
        <w:rPr>
          <w:rFonts w:hint="eastAsia" w:ascii="仿宋_GB2312" w:eastAsia="仿宋_GB2312"/>
          <w:color w:val="auto"/>
          <w:sz w:val="32"/>
          <w:szCs w:val="32"/>
          <w:lang w:eastAsia="zh-CN"/>
        </w:rPr>
        <w:t>。</w:t>
      </w:r>
      <w:r>
        <w:rPr>
          <w:rFonts w:hint="eastAsia" w:ascii="仿宋_GB2312" w:eastAsia="仿宋_GB2312"/>
          <w:color w:val="auto"/>
          <w:sz w:val="32"/>
          <w:szCs w:val="32"/>
        </w:rPr>
        <w:t>“黑户瓶”</w:t>
      </w:r>
      <w:r>
        <w:rPr>
          <w:rFonts w:hint="eastAsia" w:ascii="仿宋_GB2312" w:eastAsia="仿宋_GB2312"/>
          <w:color w:val="auto"/>
          <w:sz w:val="32"/>
          <w:szCs w:val="32"/>
          <w:lang w:eastAsia="zh-CN"/>
        </w:rPr>
        <w:t>、</w:t>
      </w:r>
      <w:r>
        <w:rPr>
          <w:rFonts w:hint="eastAsia" w:ascii="仿宋_GB2312" w:eastAsia="仿宋_GB2312"/>
          <w:color w:val="auto"/>
          <w:sz w:val="32"/>
          <w:szCs w:val="32"/>
        </w:rPr>
        <w:t>改装瓶等问题得到有效根治</w:t>
      </w:r>
      <w:r>
        <w:rPr>
          <w:rFonts w:hint="eastAsia" w:ascii="仿宋_GB2312" w:eastAsia="仿宋_GB2312"/>
          <w:color w:val="auto"/>
          <w:sz w:val="32"/>
          <w:szCs w:val="32"/>
          <w:lang w:eastAsia="zh-CN"/>
        </w:rPr>
        <w:t>。</w:t>
      </w:r>
      <w:r>
        <w:rPr>
          <w:rFonts w:hint="eastAsia" w:ascii="仿宋_GB2312" w:eastAsia="仿宋_GB2312"/>
          <w:color w:val="auto"/>
          <w:sz w:val="32"/>
          <w:szCs w:val="32"/>
        </w:rPr>
        <w:t>协助举办全区燃气管道泄露事故应急抢险演练</w:t>
      </w:r>
      <w:r>
        <w:rPr>
          <w:rFonts w:hint="eastAsia" w:ascii="仿宋_GB2312" w:eastAsia="仿宋_GB2312"/>
          <w:color w:val="auto"/>
          <w:sz w:val="32"/>
          <w:szCs w:val="32"/>
          <w:lang w:eastAsia="zh-CN"/>
        </w:rPr>
        <w:t>。</w:t>
      </w:r>
      <w:r>
        <w:rPr>
          <w:rFonts w:hint="eastAsia" w:ascii="仿宋_GB2312" w:eastAsia="仿宋_GB2312"/>
          <w:color w:val="auto"/>
          <w:sz w:val="32"/>
          <w:szCs w:val="32"/>
        </w:rPr>
        <w:t>深入人民路小学、石码头社区开展电梯等特种设备安全宣传进校园、进社区活动，提高居民、学生安全乘梯知识及防事故风险能力。</w:t>
      </w:r>
      <w:r>
        <w:rPr>
          <w:rFonts w:hint="eastAsia" w:ascii="仿宋_GB2312" w:eastAsia="仿宋_GB2312"/>
          <w:b/>
          <w:bCs/>
          <w:color w:val="auto"/>
          <w:sz w:val="32"/>
          <w:szCs w:val="32"/>
        </w:rPr>
        <w:t>四是价费领域监管持续加力。</w:t>
      </w:r>
      <w:r>
        <w:rPr>
          <w:rFonts w:hint="eastAsia" w:ascii="仿宋_GB2312" w:eastAsia="仿宋_GB2312"/>
          <w:color w:val="auto"/>
          <w:sz w:val="32"/>
          <w:szCs w:val="32"/>
        </w:rPr>
        <w:t>紧盯春运、重要节假日、疫情防控期间、春秋季开学等重要时段，加强与民生相关的教育、医疗、交通、转供电环节</w:t>
      </w:r>
      <w:r>
        <w:rPr>
          <w:rFonts w:hint="eastAsia" w:ascii="仿宋_GB2312" w:eastAsia="仿宋_GB2312"/>
          <w:color w:val="auto"/>
          <w:sz w:val="32"/>
          <w:szCs w:val="32"/>
          <w:lang w:eastAsia="zh-CN"/>
        </w:rPr>
        <w:t>、</w:t>
      </w:r>
      <w:r>
        <w:rPr>
          <w:rFonts w:hint="eastAsia" w:ascii="仿宋_GB2312" w:eastAsia="仿宋_GB2312"/>
          <w:color w:val="auto"/>
          <w:sz w:val="32"/>
          <w:szCs w:val="32"/>
        </w:rPr>
        <w:t>防疫用品等领域价费监督检查，督促相关企事业单位严格执行收费公示、明码标价等价格政策规定，加强节日市场猪肉、大米等居民生活必需品保供稳价监管。集中组织约谈辖区11家转供电主体并签订承诺书，及时提醒告诫并要求</w:t>
      </w:r>
      <w:r>
        <w:rPr>
          <w:rFonts w:hint="eastAsia" w:ascii="仿宋_GB2312" w:eastAsia="仿宋_GB2312"/>
          <w:color w:val="auto"/>
          <w:sz w:val="32"/>
          <w:szCs w:val="32"/>
          <w:lang w:val="en-US" w:eastAsia="zh-CN"/>
        </w:rPr>
        <w:t>经营主体</w:t>
      </w:r>
      <w:r>
        <w:rPr>
          <w:rFonts w:hint="eastAsia" w:ascii="仿宋_GB2312" w:eastAsia="仿宋_GB2312"/>
          <w:color w:val="auto"/>
          <w:sz w:val="32"/>
          <w:szCs w:val="32"/>
        </w:rPr>
        <w:t>对照问题自查整改。依法责令整改涉企违规收费主体单位1家，立案查处价格违法案件12起，罚没入库56.6万元。按时办结价格投诉举报47起，回复办结率100%。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pacing w:val="8"/>
          <w:sz w:val="32"/>
          <w:szCs w:val="32"/>
          <w:shd w:val="clear" w:color="auto" w:fill="FFFFFF"/>
          <w:lang w:eastAsia="zh-CN"/>
        </w:rPr>
      </w:pPr>
      <w:r>
        <w:rPr>
          <w:rFonts w:hint="eastAsia" w:ascii="楷体" w:hAnsi="楷体" w:eastAsia="楷体" w:cs="楷体"/>
          <w:b/>
          <w:bCs/>
          <w:color w:val="auto"/>
          <w:sz w:val="32"/>
          <w:szCs w:val="32"/>
        </w:rPr>
        <w:t>（七）维护百姓权益全心全意</w:t>
      </w:r>
      <w:r>
        <w:rPr>
          <w:rFonts w:hint="eastAsia"/>
          <w:color w:val="auto"/>
          <w:sz w:val="24"/>
          <w:szCs w:val="24"/>
        </w:rPr>
        <w:t>。</w:t>
      </w:r>
      <w:r>
        <w:rPr>
          <w:rFonts w:hint="eastAsia" w:ascii="仿宋" w:hAnsi="仿宋" w:eastAsia="仿宋" w:cs="仿宋"/>
          <w:color w:val="auto"/>
          <w:sz w:val="32"/>
          <w:szCs w:val="32"/>
        </w:rPr>
        <w:t>不断完善消费维权机制，畅通</w:t>
      </w:r>
      <w:r>
        <w:rPr>
          <w:rFonts w:hint="eastAsia" w:ascii="仿宋" w:hAnsi="仿宋" w:eastAsia="仿宋" w:cs="仿宋"/>
          <w:color w:val="auto"/>
          <w:sz w:val="32"/>
          <w:szCs w:val="32"/>
          <w:lang w:val="en-US" w:eastAsia="zh-CN"/>
        </w:rPr>
        <w:t>消费</w:t>
      </w:r>
      <w:r>
        <w:rPr>
          <w:rFonts w:hint="eastAsia" w:ascii="仿宋" w:hAnsi="仿宋" w:eastAsia="仿宋" w:cs="仿宋"/>
          <w:color w:val="auto"/>
          <w:sz w:val="32"/>
          <w:szCs w:val="32"/>
        </w:rPr>
        <w:t>维权渠道，着力化解消费纠纷矛盾，全力维护消费者合法权益。推广并指导建立8家ODR企业</w:t>
      </w:r>
      <w:r>
        <w:rPr>
          <w:rFonts w:hint="eastAsia" w:ascii="仿宋" w:hAnsi="仿宋" w:eastAsia="仿宋" w:cs="仿宋"/>
          <w:color w:val="auto"/>
          <w:sz w:val="32"/>
          <w:szCs w:val="32"/>
          <w:lang w:val="en-US" w:eastAsia="zh-CN"/>
        </w:rPr>
        <w:t>开展</w:t>
      </w:r>
      <w:r>
        <w:rPr>
          <w:rFonts w:hint="eastAsia" w:ascii="仿宋" w:hAnsi="仿宋" w:eastAsia="仿宋" w:cs="仿宋"/>
          <w:color w:val="auto"/>
          <w:sz w:val="32"/>
          <w:szCs w:val="32"/>
          <w:shd w:val="clear" w:color="auto" w:fill="FFFFFF"/>
        </w:rPr>
        <w:t>在线消费纠纷解决</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提高企业诚信守法经营意识和自我</w:t>
      </w:r>
      <w:r>
        <w:rPr>
          <w:rFonts w:hint="eastAsia" w:ascii="仿宋" w:hAnsi="仿宋" w:eastAsia="仿宋" w:cs="仿宋"/>
          <w:i w:val="0"/>
          <w:iCs w:val="0"/>
          <w:caps w:val="0"/>
          <w:color w:val="auto"/>
          <w:spacing w:val="0"/>
          <w:sz w:val="32"/>
          <w:szCs w:val="32"/>
          <w:shd w:val="clear" w:color="auto" w:fill="FFFFFF"/>
        </w:rPr>
        <w:t>处理消费纠纷能力</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rPr>
        <w:t>今年以来，全局共</w:t>
      </w:r>
      <w:r>
        <w:rPr>
          <w:rFonts w:hint="eastAsia" w:ascii="仿宋" w:hAnsi="仿宋" w:eastAsia="仿宋" w:cs="宋体"/>
          <w:color w:val="auto"/>
          <w:sz w:val="32"/>
          <w:szCs w:val="32"/>
        </w:rPr>
        <w:t>接受和解答消费者咨询</w:t>
      </w:r>
      <w:r>
        <w:rPr>
          <w:rFonts w:hint="eastAsia" w:ascii="仿宋" w:hAnsi="仿宋" w:eastAsia="仿宋" w:cs="宋体"/>
          <w:color w:val="auto"/>
          <w:sz w:val="32"/>
          <w:szCs w:val="32"/>
          <w:lang w:val="en-US" w:eastAsia="zh-CN"/>
        </w:rPr>
        <w:t>3700余</w:t>
      </w:r>
      <w:r>
        <w:rPr>
          <w:rFonts w:hint="eastAsia" w:ascii="仿宋" w:hAnsi="仿宋" w:eastAsia="仿宋" w:cs="宋体"/>
          <w:color w:val="auto"/>
          <w:sz w:val="32"/>
          <w:szCs w:val="32"/>
        </w:rPr>
        <w:t>人次，受理</w:t>
      </w:r>
      <w:r>
        <w:rPr>
          <w:rFonts w:hint="eastAsia" w:ascii="仿宋" w:hAnsi="仿宋" w:eastAsia="仿宋" w:cs="仿宋"/>
          <w:color w:val="auto"/>
          <w:sz w:val="32"/>
          <w:szCs w:val="32"/>
        </w:rPr>
        <w:t>消费者</w:t>
      </w:r>
      <w:r>
        <w:rPr>
          <w:rFonts w:hint="eastAsia" w:ascii="仿宋" w:hAnsi="仿宋" w:eastAsia="仿宋" w:cs="宋体"/>
          <w:color w:val="auto"/>
          <w:sz w:val="32"/>
          <w:szCs w:val="32"/>
        </w:rPr>
        <w:t>各类</w:t>
      </w:r>
      <w:r>
        <w:rPr>
          <w:rFonts w:hint="eastAsia" w:ascii="仿宋" w:hAnsi="仿宋" w:eastAsia="仿宋" w:cs="仿宋"/>
          <w:color w:val="auto"/>
          <w:sz w:val="32"/>
          <w:szCs w:val="32"/>
        </w:rPr>
        <w:t>申（投）诉、举报及热线交办件</w:t>
      </w:r>
      <w:r>
        <w:rPr>
          <w:rFonts w:hint="eastAsia" w:ascii="仿宋" w:hAnsi="仿宋" w:eastAsia="仿宋" w:cs="仿宋"/>
          <w:color w:val="auto"/>
          <w:sz w:val="32"/>
          <w:szCs w:val="32"/>
          <w:lang w:val="en-US" w:eastAsia="zh-CN"/>
        </w:rPr>
        <w:t>1756</w:t>
      </w:r>
      <w:r>
        <w:rPr>
          <w:rFonts w:hint="eastAsia" w:ascii="仿宋" w:hAnsi="仿宋" w:eastAsia="仿宋" w:cs="仿宋"/>
          <w:color w:val="auto"/>
          <w:sz w:val="32"/>
          <w:szCs w:val="32"/>
        </w:rPr>
        <w:t>件</w:t>
      </w:r>
      <w:r>
        <w:rPr>
          <w:rFonts w:hint="eastAsia" w:ascii="仿宋" w:hAnsi="仿宋" w:eastAsia="仿宋" w:cs="宋体"/>
          <w:color w:val="auto"/>
          <w:sz w:val="32"/>
          <w:szCs w:val="32"/>
        </w:rPr>
        <w:t>。</w:t>
      </w:r>
      <w:r>
        <w:rPr>
          <w:rFonts w:hint="eastAsia" w:ascii="仿宋" w:hAnsi="仿宋" w:eastAsia="仿宋" w:cs="仿宋"/>
          <w:color w:val="auto"/>
          <w:sz w:val="32"/>
          <w:szCs w:val="32"/>
        </w:rPr>
        <w:t>8家ODR企业从源头</w:t>
      </w:r>
      <w:r>
        <w:rPr>
          <w:rFonts w:hint="eastAsia" w:ascii="仿宋" w:hAnsi="仿宋" w:eastAsia="仿宋" w:cs="仿宋"/>
          <w:color w:val="auto"/>
          <w:sz w:val="32"/>
          <w:szCs w:val="32"/>
          <w:lang w:eastAsia="zh-CN"/>
        </w:rPr>
        <w:t>快速、</w:t>
      </w:r>
      <w:r>
        <w:rPr>
          <w:rFonts w:hint="eastAsia" w:ascii="仿宋" w:hAnsi="仿宋" w:eastAsia="仿宋" w:cs="仿宋"/>
          <w:color w:val="auto"/>
          <w:sz w:val="32"/>
          <w:szCs w:val="32"/>
        </w:rPr>
        <w:t>高效</w:t>
      </w:r>
      <w:r>
        <w:rPr>
          <w:rFonts w:hint="eastAsia" w:ascii="仿宋" w:hAnsi="仿宋" w:eastAsia="仿宋" w:cs="仿宋"/>
          <w:color w:val="auto"/>
          <w:sz w:val="32"/>
          <w:szCs w:val="32"/>
          <w:lang w:eastAsia="zh-CN"/>
        </w:rPr>
        <w:t>处置</w:t>
      </w:r>
      <w:r>
        <w:rPr>
          <w:rFonts w:hint="eastAsia" w:ascii="仿宋" w:hAnsi="仿宋" w:eastAsia="仿宋" w:cs="仿宋"/>
          <w:color w:val="auto"/>
          <w:sz w:val="32"/>
          <w:szCs w:val="32"/>
          <w:shd w:val="clear" w:color="auto" w:fill="FFFFFF"/>
        </w:rPr>
        <w:t>消费纠纷</w:t>
      </w:r>
      <w:r>
        <w:rPr>
          <w:rFonts w:hint="eastAsia" w:ascii="仿宋" w:hAnsi="仿宋" w:eastAsia="仿宋" w:cs="仿宋"/>
          <w:color w:val="auto"/>
          <w:sz w:val="32"/>
          <w:szCs w:val="32"/>
          <w:shd w:val="clear" w:color="auto" w:fill="FFFFFF"/>
          <w:lang w:val="en-US" w:eastAsia="zh-CN"/>
        </w:rPr>
        <w:t>26起。</w:t>
      </w:r>
      <w:r>
        <w:rPr>
          <w:rFonts w:hint="eastAsia" w:ascii="仿宋" w:hAnsi="仿宋" w:eastAsia="仿宋" w:cs="宋体"/>
          <w:color w:val="auto"/>
          <w:sz w:val="32"/>
          <w:szCs w:val="32"/>
        </w:rPr>
        <w:t>通过调解</w:t>
      </w:r>
      <w:r>
        <w:rPr>
          <w:rFonts w:hint="eastAsia" w:ascii="仿宋" w:hAnsi="仿宋" w:eastAsia="仿宋" w:cs="仿宋"/>
          <w:color w:val="auto"/>
          <w:sz w:val="32"/>
          <w:szCs w:val="32"/>
        </w:rPr>
        <w:t>纠纷</w:t>
      </w:r>
      <w:r>
        <w:rPr>
          <w:rFonts w:hint="eastAsia" w:ascii="仿宋" w:hAnsi="仿宋" w:eastAsia="仿宋" w:cs="仿宋"/>
          <w:color w:val="auto"/>
          <w:sz w:val="32"/>
          <w:szCs w:val="32"/>
          <w:lang w:eastAsia="zh-CN"/>
        </w:rPr>
        <w:t>、</w:t>
      </w:r>
      <w:r>
        <w:rPr>
          <w:rFonts w:hint="eastAsia" w:ascii="仿宋" w:hAnsi="仿宋" w:eastAsia="仿宋" w:cs="宋体"/>
          <w:color w:val="auto"/>
          <w:sz w:val="32"/>
          <w:szCs w:val="32"/>
        </w:rPr>
        <w:t>热线办理、</w:t>
      </w:r>
      <w:r>
        <w:rPr>
          <w:rFonts w:hint="eastAsia" w:ascii="仿宋" w:hAnsi="仿宋" w:eastAsia="仿宋" w:cs="仿宋"/>
          <w:color w:val="auto"/>
          <w:sz w:val="32"/>
          <w:szCs w:val="32"/>
          <w:lang w:eastAsia="zh-CN"/>
        </w:rPr>
        <w:t>“诉转案”查处，</w:t>
      </w:r>
      <w:r>
        <w:rPr>
          <w:rFonts w:hint="eastAsia" w:ascii="仿宋" w:hAnsi="仿宋" w:eastAsia="仿宋" w:cs="仿宋"/>
          <w:color w:val="auto"/>
          <w:sz w:val="32"/>
          <w:szCs w:val="32"/>
        </w:rPr>
        <w:t>为消费者挽回经济损失</w:t>
      </w:r>
      <w:r>
        <w:rPr>
          <w:rFonts w:hint="eastAsia" w:ascii="仿宋" w:hAnsi="仿宋" w:eastAsia="仿宋" w:cs="仿宋"/>
          <w:color w:val="auto"/>
          <w:sz w:val="32"/>
          <w:szCs w:val="32"/>
          <w:lang w:val="en-US" w:eastAsia="zh-CN"/>
        </w:rPr>
        <w:t>38</w:t>
      </w:r>
      <w:r>
        <w:rPr>
          <w:rFonts w:hint="eastAsia" w:ascii="仿宋" w:hAnsi="仿宋" w:eastAsia="仿宋" w:cs="仿宋"/>
          <w:color w:val="auto"/>
          <w:sz w:val="32"/>
          <w:szCs w:val="32"/>
        </w:rPr>
        <w:t>万余元。</w:t>
      </w:r>
    </w:p>
    <w:p>
      <w:pPr>
        <w:keepNext w:val="0"/>
        <w:keepLines w:val="0"/>
        <w:pageBreakBefore w:val="0"/>
        <w:widowControl w:val="0"/>
        <w:numPr>
          <w:ilvl w:val="0"/>
          <w:numId w:val="2"/>
        </w:numPr>
        <w:kinsoku/>
        <w:wordWrap/>
        <w:overflowPunct/>
        <w:topLinePunct w:val="0"/>
        <w:bidi w:val="0"/>
        <w:snapToGrid/>
        <w:spacing w:line="240" w:lineRule="auto"/>
        <w:ind w:left="0" w:leftChars="0"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部门预算执行方面还有待进一步规范。</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改进措施及建议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pacing w:val="8"/>
          <w:sz w:val="32"/>
          <w:szCs w:val="32"/>
          <w:shd w:val="clear" w:color="auto" w:fill="FFFFFF"/>
          <w:lang w:val="en-US" w:eastAsia="zh-CN"/>
        </w:rPr>
      </w:pPr>
      <w:r>
        <w:rPr>
          <w:rFonts w:hint="eastAsia" w:ascii="仿宋" w:hAnsi="仿宋" w:eastAsia="仿宋" w:cs="仿宋_GB2312"/>
          <w:sz w:val="32"/>
          <w:szCs w:val="32"/>
          <w:lang w:eastAsia="zh-CN"/>
        </w:rPr>
        <w:t>单位内部控制相关制度需要进一步修订完善，加强各类经费特别是专项经费的支出管理，严格执行批准的项目预算，并及时追加或调整预算。</w:t>
      </w:r>
    </w:p>
    <w:sectPr>
      <w:pgSz w:w="11906" w:h="16838"/>
      <w:pgMar w:top="1440" w:right="1800" w:bottom="141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CC7B5"/>
    <w:multiLevelType w:val="singleLevel"/>
    <w:tmpl w:val="CC4CC7B5"/>
    <w:lvl w:ilvl="0" w:tentative="0">
      <w:start w:val="5"/>
      <w:numFmt w:val="chineseCounting"/>
      <w:suff w:val="nothing"/>
      <w:lvlText w:val="%1、"/>
      <w:lvlJc w:val="left"/>
      <w:rPr>
        <w:rFonts w:hint="eastAsia"/>
      </w:rPr>
    </w:lvl>
  </w:abstractNum>
  <w:abstractNum w:abstractNumId="1">
    <w:nsid w:val="54DA5488"/>
    <w:multiLevelType w:val="singleLevel"/>
    <w:tmpl w:val="54DA548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NzI3OWE0YThjNWMyYWUzZTk4YjJjZDRjZGU4OTcifQ=="/>
  </w:docVars>
  <w:rsids>
    <w:rsidRoot w:val="00000000"/>
    <w:rsid w:val="004B6283"/>
    <w:rsid w:val="02542BB7"/>
    <w:rsid w:val="07C350C0"/>
    <w:rsid w:val="095774F2"/>
    <w:rsid w:val="0EA300C1"/>
    <w:rsid w:val="0EDE69A8"/>
    <w:rsid w:val="126014C9"/>
    <w:rsid w:val="14254615"/>
    <w:rsid w:val="1AAA7D04"/>
    <w:rsid w:val="1C8D16DE"/>
    <w:rsid w:val="1D9C40B2"/>
    <w:rsid w:val="1F9E7A92"/>
    <w:rsid w:val="20261378"/>
    <w:rsid w:val="20654990"/>
    <w:rsid w:val="21E62512"/>
    <w:rsid w:val="246D186E"/>
    <w:rsid w:val="2590458C"/>
    <w:rsid w:val="265028BE"/>
    <w:rsid w:val="290638A6"/>
    <w:rsid w:val="2A846E07"/>
    <w:rsid w:val="2D216834"/>
    <w:rsid w:val="2F760BCB"/>
    <w:rsid w:val="31D86EB3"/>
    <w:rsid w:val="33B11DB1"/>
    <w:rsid w:val="35D001A7"/>
    <w:rsid w:val="36B71ECB"/>
    <w:rsid w:val="37FD5BB5"/>
    <w:rsid w:val="3BFC1626"/>
    <w:rsid w:val="3C2A7BDE"/>
    <w:rsid w:val="407D1813"/>
    <w:rsid w:val="45413590"/>
    <w:rsid w:val="458E50A0"/>
    <w:rsid w:val="483B2C21"/>
    <w:rsid w:val="4ADE086C"/>
    <w:rsid w:val="4FA24FA0"/>
    <w:rsid w:val="51D239F8"/>
    <w:rsid w:val="56391AE7"/>
    <w:rsid w:val="56BE3D46"/>
    <w:rsid w:val="584D4A7D"/>
    <w:rsid w:val="5BCF32BB"/>
    <w:rsid w:val="65255533"/>
    <w:rsid w:val="6692418D"/>
    <w:rsid w:val="6A9D0588"/>
    <w:rsid w:val="6B181C5E"/>
    <w:rsid w:val="6BDD5AA7"/>
    <w:rsid w:val="6CD053FA"/>
    <w:rsid w:val="6FFB204F"/>
    <w:rsid w:val="72177ADC"/>
    <w:rsid w:val="725D6903"/>
    <w:rsid w:val="791E7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6255</Words>
  <Characters>6570</Characters>
  <Lines>0</Lines>
  <Paragraphs>0</Paragraphs>
  <TotalTime>15</TotalTime>
  <ScaleCrop>false</ScaleCrop>
  <LinksUpToDate>false</LinksUpToDate>
  <CharactersWithSpaces>6575</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莹莹莹</cp:lastModifiedBy>
  <dcterms:modified xsi:type="dcterms:W3CDTF">2022-09-02T09:19:41Z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7F235B045F594BC9BA35F6365160EBC5</vt:lpwstr>
  </property>
</Properties>
</file>