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资阳区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乡村振兴局202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年度预算绩效评价自评工作报告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</w:rPr>
        <w:t>一、部门概况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（一）部门职能职责概述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益阳市资阳</w:t>
      </w:r>
      <w:r>
        <w:rPr>
          <w:rFonts w:hint="eastAsia" w:ascii="仿宋_GB2312" w:hAnsi="仿宋_GB2312" w:eastAsia="仿宋_GB2312" w:cs="仿宋_GB2312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乡村振兴局（以下简称“区乡村振兴局”）</w:t>
      </w:r>
      <w:r>
        <w:rPr>
          <w:rFonts w:hint="eastAsia" w:ascii="仿宋_GB2312" w:hAnsi="仿宋_GB2312" w:eastAsia="仿宋_GB2312" w:cs="仿宋_GB2312"/>
          <w:sz w:val="32"/>
          <w:szCs w:val="32"/>
        </w:rPr>
        <w:t>贯彻落实党中央关于脱贫攻坚的方针政策和决策部署，全面落实省委、市委、区委关于脱贫攻坚的部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署要求，在履行职责过程中坚持和加强党对扶贫工作的集中统一领导。主要职责是：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负责组织、协调、指导全区扶贫开发工作，组织实施精准扶贫、精准脱贫。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负责拟定全区扶贫开发战略、中长期规划和全区扶贫开发的政策、措施和规范性文件；负责制定各类专项规划和年度计划，并组织实施和监督检查；负责协调解决扶贫开发工作中的重大问题。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负责组织开展全区贫困退出、动态调整和贫困监测工作，指导全区扶贫系统统计和信息化建设。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有关规定协调管理中央、省、市及区本级财政扶贫专项资金（扶贫发展）；会同有关部门研究拟订全区扶贫专项资金（扶贫发展）分配方案，指导监督和检查扶贫资金的使用；负责组织财政扶贫资金项目的规划、设计、论证、筛选、审批和组织实施；参与信贷扶贫项目的立项、审核、推荐和申报工作。负责区级脱贫攻坚项目库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负责指导、协调全区社会扶贫、行业扶贫工作；协调管理有关扶贫捐赠物资。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负责制定全区扶贫开发培训计划，组织指导扶贫开发有关培训工作；负责扶贫开发有关的信息和宣传工作。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协同有关部门制定驻村帮扶计划，指导全区驻村帮扶工作、扶贫协作和对口支援工作。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负责协调扶贫开发系统风险防控、涉贫信访和舆情处置工作。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负责组织开展全区脱贫攻坚调研、督查和考核工作。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承办区扶贫开发领导小组的日常工作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eastAsia="仿宋_GB2312" w:cs="仿宋_GB2312"/>
          <w:sz w:val="32"/>
          <w:szCs w:val="32"/>
        </w:rPr>
        <w:t>完成区委、区政府交办的其他任务。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（二）机构设置、人员情况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区乡村振兴局有行政编制5名，全额事业编制7名，在编在岗人员9名。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内设2个股室为综合人事股和开发指导股，下设非独立核算二级机构1个为资阳区扶贫开发培训中心 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（三）2021年度重点工作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2021年，区乡村振兴局面对新任务，承接新使命。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val="en-US" w:eastAsia="zh-CN"/>
        </w:rPr>
        <w:t>以习近平总书记关于“三农”工作的重要论述为指导，按照“产业兴旺、生态宜居、乡风文明、治理有效、生活富裕”的总要求，资阳区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立足区域特色，整合区域资源优势，加强农村基础设施建设，推进特色农业、产业转型升级，改善农村人居环境，带动农民增收致富，深入推进乡村振兴战略实施，不断壮大村集体经济，增加农民收入，提升村民的幸福感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val="en-US" w:eastAsia="zh-CN"/>
        </w:rPr>
        <w:t>对实施乡村振兴战略细化实化工作重点和政策措施，确保乡村振兴战略落实落地。今年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我区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前三季度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农村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居民收入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20845元，居全市第一，同比增长10.6%。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及时完成了2021年春秋季我区雨露计划教育补助审核发放共计148.65万元，受益人次达992人次；完成了小额信贷的放贷任务与贴息工作，贴息资金受益人次3311人次；实现全区防返贫综合保险全覆盖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2021年乡村振兴致富带头人培训18人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财政衔接资金的安排与下拨工作，及时完成了区级脱贫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项目库建设，规范资金管理；完成了中央、省、市、区各级反馈的问题整改工作。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积极参与中心工作，积极参与抗击新冠肺炎疫情，主动承担社会责任，认真完成上级部门、区委、区政府安排的其他工作任务。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（四）整体收入支出规模、使用方向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2021年度区乡村振兴局收入合计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2718.03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万元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2021年度区乡村振兴局支出合计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2718.03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万元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1. 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年资阳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区乡村振兴局一般公共预算财政拨款基本支出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137.12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万元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：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人员经费支出115.39万元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公用经费支出21.73万元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2. 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年资阳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区乡村振兴局一般公共预算财政拨款项目支出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2715.39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万元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年度“三公”经费支出决算为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为3.12万元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。其中：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公务用车购置及运行费支出决算为0万元；公务接待费支出决算为3.12万元。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（五）财务管理状况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我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党组高度重视财务工作，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区乡村振兴局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严格按照各项财务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管理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制度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及办法完善财务管理工作，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规范了单位报账程序，要求所有报账票据必须有经手人及证明人签字，要求所有报销的票据必须合法合规，要求所有报账票据必须有财务分管领导签字并盖“会审联签”章。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及时对报账情况进行登记，并汇报局主要领导审阅。确保单位资金安全，财务监管到位。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（六）预算管理情况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年，为进一步加强预算资金的管理，严格预算执行，提高财政资金的使用效益，我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办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重点开展了以下几方面的工作：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　　1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完善制度。一是我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年积极推动单位内部控制建设。二是对机关公务接待、因公出差、会议、培训等费用报账进行了规范。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　　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严控支出。我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严格执行财务预算和财务管理制度，“三公”经费控制有序。年初按预算，制定年度支出计划，执行中严格支出程序，做到先有预算、后有开支，不得随意调整。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　　3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规范管理。对于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经费支出，明确审批权限，对每项支出都制定了专门的审批程序，严格按照审批制度执行，重大开支经局党组集体研究；积极推行公务卡结算，外出调研培训等均使用公务卡开支费用；会议费、差旅费、培训费和“三公经费”坚决按相关文件规定执行，完善审批、预算手续，做到附件依据齐全，杜绝一切超标准、超预算的开支；加强监督检查，由办公室牵头，各股室配合，做好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单位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财务自查自审，发现问题及时制定措施组织整改。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积极推进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机关经费公开，自觉接受监督。我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按照要求在及时公开了部门预、决算情况，做到了公开透明。通过这一系列措施，确保了我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预算管理的规范性。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 二、绩效评价工作情况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（一）绩效评价目的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 此次绩效评价的目的是：严格落实《预算法》及省、市绩效管理工作的有关规定，进一步规范财政资金的管理，强化财政支出绩效理念，提升部门责任意识，提高资金使用效益，促进乡村振兴事业的发展。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（二）绩效评价的主要过程。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 根据绩效评价的要求，我单位对照各项内容逐条逐项自评。在自评过程发现问题，查找原因，及时纠正偏差，为下一步工作夯实基础。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</w:rPr>
        <w:t>三、总体评价情况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乡村振兴局严格按照《预算法》及《湖南省财政衔接推进乡村振兴补助资金管理办法》等文件精神，对本单位的日常经费开支和财政衔接资金进行管理和使用，资金使用严格按照程序进行签字审批和拨付，不存在虚列支出，违规使用、挤占挪用、侵占资金的情况。资阳区乡村振兴局较好地完成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2021年预算资金绩效目标任务，2021年部门预算绩效评价自评结果为优秀。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ZjRjZmViY2I0ZmJhZTEyY2ViN2RmZGMyYzA1MGEifQ=="/>
  </w:docVars>
  <w:rsids>
    <w:rsidRoot w:val="00000000"/>
    <w:rsid w:val="014102D1"/>
    <w:rsid w:val="09DD38DC"/>
    <w:rsid w:val="0B7A250D"/>
    <w:rsid w:val="0D1E205A"/>
    <w:rsid w:val="10C704AB"/>
    <w:rsid w:val="157D44C6"/>
    <w:rsid w:val="18D86AC4"/>
    <w:rsid w:val="1BA36947"/>
    <w:rsid w:val="20384595"/>
    <w:rsid w:val="215959B0"/>
    <w:rsid w:val="28902025"/>
    <w:rsid w:val="28D0473D"/>
    <w:rsid w:val="2B757007"/>
    <w:rsid w:val="2D630BFB"/>
    <w:rsid w:val="2F167903"/>
    <w:rsid w:val="315F792B"/>
    <w:rsid w:val="31D500EA"/>
    <w:rsid w:val="34A62CE1"/>
    <w:rsid w:val="36F56D67"/>
    <w:rsid w:val="3725656C"/>
    <w:rsid w:val="397D486C"/>
    <w:rsid w:val="3A370ABB"/>
    <w:rsid w:val="3A4319A5"/>
    <w:rsid w:val="3A4D26FF"/>
    <w:rsid w:val="3A957C10"/>
    <w:rsid w:val="3BF208A0"/>
    <w:rsid w:val="3DD97886"/>
    <w:rsid w:val="42E3216A"/>
    <w:rsid w:val="42EF6D9B"/>
    <w:rsid w:val="45B95404"/>
    <w:rsid w:val="46BC33FE"/>
    <w:rsid w:val="485A21C7"/>
    <w:rsid w:val="49AD702E"/>
    <w:rsid w:val="4CB22BAD"/>
    <w:rsid w:val="524C3C71"/>
    <w:rsid w:val="54FA3430"/>
    <w:rsid w:val="5A5E600B"/>
    <w:rsid w:val="653D1756"/>
    <w:rsid w:val="6EE2598A"/>
    <w:rsid w:val="78BD078C"/>
    <w:rsid w:val="7AAE6E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2400</Words>
  <Characters>2522</Characters>
  <Lines>0</Lines>
  <Paragraphs>0</Paragraphs>
  <TotalTime>6</TotalTime>
  <ScaleCrop>false</ScaleCrop>
  <LinksUpToDate>false</LinksUpToDate>
  <CharactersWithSpaces>2544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杨万大</cp:lastModifiedBy>
  <cp:lastPrinted>2020-12-07T02:12:00Z</cp:lastPrinted>
  <dcterms:modified xsi:type="dcterms:W3CDTF">2022-09-21T07:29:09Z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03E9C2EA771C4E4E8A8454AFF48CA7F9</vt:lpwstr>
  </property>
</Properties>
</file>