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375" w:beforeAutospacing="0"/>
        <w:ind w:left="0" w:firstLine="0"/>
        <w:jc w:val="center"/>
        <w:rPr>
          <w:rFonts w:ascii="微软雅黑" w:hAnsi="微软雅黑" w:eastAsia="微软雅黑" w:cs="微软雅黑"/>
          <w:b/>
          <w:bCs/>
          <w:i w:val="0"/>
          <w:iCs w:val="0"/>
          <w:caps w:val="0"/>
          <w:color w:val="000000" w:themeColor="text1"/>
          <w:spacing w:val="0"/>
          <w:sz w:val="36"/>
          <w:szCs w:val="36"/>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kern w:val="0"/>
          <w:sz w:val="36"/>
          <w:szCs w:val="36"/>
          <w:shd w:val="clear" w:fill="FFFFFF"/>
          <w:lang w:val="en-US" w:eastAsia="zh-CN" w:bidi="ar"/>
          <w14:textFill>
            <w14:solidFill>
              <w14:schemeClr w14:val="tx1"/>
            </w14:solidFill>
          </w14:textFill>
        </w:rPr>
        <w:t>益阳市资阳区林业局2021年预算绩效自评报告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shd w:val="clear" w:fill="FFFFFF"/>
        </w:rPr>
        <w:t>根据财政部《财政支出预算绩效评价管理暂行办法》《益阳市财政局关于转发&lt;湖南省预算绩效管理工作</w:t>
      </w:r>
      <w:bookmarkStart w:id="0" w:name="_GoBack"/>
      <w:bookmarkEnd w:id="0"/>
      <w:r>
        <w:rPr>
          <w:rFonts w:hint="eastAsia" w:ascii="微软雅黑" w:hAnsi="微软雅黑" w:eastAsia="微软雅黑" w:cs="微软雅黑"/>
          <w:i w:val="0"/>
          <w:iCs w:val="0"/>
          <w:caps w:val="0"/>
          <w:color w:val="333333"/>
          <w:spacing w:val="0"/>
          <w:sz w:val="24"/>
          <w:szCs w:val="24"/>
          <w:shd w:val="clear" w:fill="FFFFFF"/>
        </w:rPr>
        <w:t>规程&gt;（试行）的通知》以及中央、省、市有关政策精神，我局认真组织进行了</w:t>
      </w:r>
      <w:r>
        <w:rPr>
          <w:rFonts w:hint="eastAsia" w:ascii="微软雅黑" w:hAnsi="微软雅黑" w:eastAsia="微软雅黑" w:cs="微软雅黑"/>
          <w:i w:val="0"/>
          <w:iCs w:val="0"/>
          <w:caps w:val="0"/>
          <w:color w:val="333333"/>
          <w:spacing w:val="0"/>
          <w:sz w:val="24"/>
          <w:szCs w:val="24"/>
          <w:shd w:val="clear" w:fill="FFFFFF"/>
          <w:lang w:eastAsia="zh-CN"/>
        </w:rPr>
        <w:t>2021</w:t>
      </w:r>
      <w:r>
        <w:rPr>
          <w:rFonts w:hint="eastAsia" w:ascii="微软雅黑" w:hAnsi="微软雅黑" w:eastAsia="微软雅黑" w:cs="微软雅黑"/>
          <w:i w:val="0"/>
          <w:iCs w:val="0"/>
          <w:caps w:val="0"/>
          <w:color w:val="333333"/>
          <w:spacing w:val="0"/>
          <w:sz w:val="24"/>
          <w:szCs w:val="24"/>
          <w:shd w:val="clear" w:fill="FFFFFF"/>
        </w:rPr>
        <w:t>年度预算绩效自评工作。现将</w:t>
      </w:r>
      <w:r>
        <w:rPr>
          <w:rFonts w:hint="eastAsia" w:ascii="微软雅黑" w:hAnsi="微软雅黑" w:eastAsia="微软雅黑" w:cs="微软雅黑"/>
          <w:i w:val="0"/>
          <w:iCs w:val="0"/>
          <w:caps w:val="0"/>
          <w:color w:val="333333"/>
          <w:spacing w:val="0"/>
          <w:sz w:val="24"/>
          <w:szCs w:val="24"/>
          <w:shd w:val="clear" w:fill="FFFFFF"/>
          <w:lang w:eastAsia="zh-CN"/>
        </w:rPr>
        <w:t>2021</w:t>
      </w:r>
      <w:r>
        <w:rPr>
          <w:rFonts w:hint="eastAsia" w:ascii="微软雅黑" w:hAnsi="微软雅黑" w:eastAsia="微软雅黑" w:cs="微软雅黑"/>
          <w:i w:val="0"/>
          <w:iCs w:val="0"/>
          <w:caps w:val="0"/>
          <w:color w:val="333333"/>
          <w:spacing w:val="0"/>
          <w:sz w:val="24"/>
          <w:szCs w:val="24"/>
          <w:shd w:val="clear" w:fill="FFFFFF"/>
        </w:rPr>
        <w:t>年部门预算绩效评价情况报告如下：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shd w:val="clear" w:fill="FFFFFF"/>
        </w:rPr>
        <w:t>一、基本情况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shd w:val="clear" w:fill="FFFFFF"/>
        </w:rPr>
        <w:t>我局是财政全额拨款的行政单位，其主要职责是执行国家和上级政府林业发展和生态环境建设及森林保护的方针、政策、法律、法规；组织、协调指导和监督全区造林绿化工作；组织指导森林资源管理，组织全区森林资源调查、动态监测和统计；指导和监督林业系统财务工作，负责国家林业资金的投放使用和本区林业资金的使用和管理；负责全区林业行业干职工队伍建设和局机关、直属单位的机构编制、人事和劳资党群工作；查</w:t>
      </w:r>
      <w:r>
        <w:rPr>
          <w:rFonts w:hint="eastAsia" w:ascii="微软雅黑" w:hAnsi="微软雅黑" w:eastAsia="微软雅黑" w:cs="微软雅黑"/>
          <w:i w:val="0"/>
          <w:iCs w:val="0"/>
          <w:caps w:val="0"/>
          <w:color w:val="333333"/>
          <w:spacing w:val="0"/>
          <w:sz w:val="24"/>
          <w:szCs w:val="24"/>
          <w:shd w:val="clear" w:fill="FFFFFF"/>
          <w:lang w:eastAsia="zh-CN"/>
        </w:rPr>
        <w:t>处</w:t>
      </w:r>
      <w:r>
        <w:rPr>
          <w:rFonts w:hint="eastAsia" w:ascii="微软雅黑" w:hAnsi="微软雅黑" w:eastAsia="微软雅黑" w:cs="微软雅黑"/>
          <w:i w:val="0"/>
          <w:iCs w:val="0"/>
          <w:caps w:val="0"/>
          <w:color w:val="333333"/>
          <w:spacing w:val="0"/>
          <w:sz w:val="24"/>
          <w:szCs w:val="24"/>
          <w:shd w:val="clear" w:fill="FFFFFF"/>
        </w:rPr>
        <w:t>乱砍滥伐、乱捕滥生动物、违法征占用林地、违法加工木材制品等案件；承办区委区政府交办的其他事项。我局有一个预算单位：林业局部门本级。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shd w:val="clear" w:fill="FFFFFF"/>
        </w:rPr>
        <w:t>二、部门整体收支概况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shd w:val="clear" w:fill="FFFFFF"/>
          <w:lang w:eastAsia="zh-CN"/>
        </w:rPr>
        <w:t>2021</w:t>
      </w:r>
      <w:r>
        <w:rPr>
          <w:rFonts w:hint="eastAsia" w:ascii="微软雅黑" w:hAnsi="微软雅黑" w:eastAsia="微软雅黑" w:cs="微软雅黑"/>
          <w:i w:val="0"/>
          <w:iCs w:val="0"/>
          <w:caps w:val="0"/>
          <w:color w:val="333333"/>
          <w:spacing w:val="0"/>
          <w:sz w:val="24"/>
          <w:szCs w:val="24"/>
          <w:shd w:val="clear" w:fill="FFFFFF"/>
        </w:rPr>
        <w:t>年部门预算包括所属单位预算在内的汇总情况。收入即包括一般公共预算和政府性基金收入，又包括事业单位经营服务等收入；支出即包括保障局机关及下属机构基本运行经费，也包括归口管理专项经费。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shd w:val="clear" w:fill="FFFFFF"/>
        </w:rPr>
        <w:t>（一）收入预算：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shd w:val="clear" w:fill="FFFFFF"/>
          <w:lang w:eastAsia="zh-CN"/>
        </w:rPr>
        <w:t>2021</w:t>
      </w:r>
      <w:r>
        <w:rPr>
          <w:rFonts w:hint="eastAsia" w:ascii="微软雅黑" w:hAnsi="微软雅黑" w:eastAsia="微软雅黑" w:cs="微软雅黑"/>
          <w:i w:val="0"/>
          <w:iCs w:val="0"/>
          <w:caps w:val="0"/>
          <w:color w:val="333333"/>
          <w:spacing w:val="0"/>
          <w:sz w:val="24"/>
          <w:szCs w:val="24"/>
          <w:shd w:val="clear" w:fill="FFFFFF"/>
        </w:rPr>
        <w:t>年年初预算数</w:t>
      </w:r>
      <w:r>
        <w:rPr>
          <w:rFonts w:hint="eastAsia" w:ascii="微软雅黑" w:hAnsi="微软雅黑" w:eastAsia="微软雅黑" w:cs="微软雅黑"/>
          <w:i w:val="0"/>
          <w:iCs w:val="0"/>
          <w:caps w:val="0"/>
          <w:color w:val="333333"/>
          <w:spacing w:val="0"/>
          <w:sz w:val="24"/>
          <w:szCs w:val="24"/>
          <w:shd w:val="clear" w:fill="FFFFFF"/>
          <w:lang w:val="en-US" w:eastAsia="zh-CN"/>
        </w:rPr>
        <w:t>939.68</w:t>
      </w:r>
      <w:r>
        <w:rPr>
          <w:rFonts w:hint="eastAsia" w:ascii="微软雅黑" w:hAnsi="微软雅黑" w:eastAsia="微软雅黑" w:cs="微软雅黑"/>
          <w:i w:val="0"/>
          <w:iCs w:val="0"/>
          <w:caps w:val="0"/>
          <w:color w:val="333333"/>
          <w:spacing w:val="0"/>
          <w:sz w:val="24"/>
          <w:szCs w:val="24"/>
          <w:shd w:val="clear" w:fill="FFFFFF"/>
        </w:rPr>
        <w:t>万元，其中，一般公共预算拨款</w:t>
      </w:r>
      <w:r>
        <w:rPr>
          <w:rFonts w:hint="eastAsia" w:ascii="微软雅黑" w:hAnsi="微软雅黑" w:eastAsia="微软雅黑" w:cs="微软雅黑"/>
          <w:i w:val="0"/>
          <w:iCs w:val="0"/>
          <w:caps w:val="0"/>
          <w:color w:val="333333"/>
          <w:spacing w:val="0"/>
          <w:sz w:val="24"/>
          <w:szCs w:val="24"/>
          <w:shd w:val="clear" w:fill="FFFFFF"/>
          <w:lang w:val="en-US" w:eastAsia="zh-CN"/>
        </w:rPr>
        <w:t>938.57</w:t>
      </w:r>
      <w:r>
        <w:rPr>
          <w:rFonts w:hint="eastAsia" w:ascii="微软雅黑" w:hAnsi="微软雅黑" w:eastAsia="微软雅黑" w:cs="微软雅黑"/>
          <w:i w:val="0"/>
          <w:iCs w:val="0"/>
          <w:caps w:val="0"/>
          <w:color w:val="333333"/>
          <w:spacing w:val="0"/>
          <w:sz w:val="24"/>
          <w:szCs w:val="24"/>
          <w:shd w:val="clear" w:fill="FFFFFF"/>
        </w:rPr>
        <w:t>万元，政府性基金拨款0万元，纳入专户管理的非税收入</w:t>
      </w:r>
      <w:r>
        <w:rPr>
          <w:rFonts w:hint="eastAsia" w:ascii="微软雅黑" w:hAnsi="微软雅黑" w:eastAsia="微软雅黑" w:cs="微软雅黑"/>
          <w:i w:val="0"/>
          <w:iCs w:val="0"/>
          <w:caps w:val="0"/>
          <w:color w:val="333333"/>
          <w:spacing w:val="0"/>
          <w:sz w:val="24"/>
          <w:szCs w:val="24"/>
          <w:shd w:val="clear" w:fill="FFFFFF"/>
          <w:lang w:val="en-US" w:eastAsia="zh-CN"/>
        </w:rPr>
        <w:t>0</w:t>
      </w:r>
      <w:r>
        <w:rPr>
          <w:rFonts w:hint="eastAsia" w:ascii="微软雅黑" w:hAnsi="微软雅黑" w:eastAsia="微软雅黑" w:cs="微软雅黑"/>
          <w:i w:val="0"/>
          <w:iCs w:val="0"/>
          <w:caps w:val="0"/>
          <w:color w:val="333333"/>
          <w:spacing w:val="0"/>
          <w:sz w:val="24"/>
          <w:szCs w:val="24"/>
          <w:shd w:val="clear" w:fill="FFFFFF"/>
        </w:rPr>
        <w:t>万元，上级补助收入0万元，其他收入</w:t>
      </w:r>
      <w:r>
        <w:rPr>
          <w:rFonts w:hint="eastAsia" w:ascii="微软雅黑" w:hAnsi="微软雅黑" w:eastAsia="微软雅黑" w:cs="微软雅黑"/>
          <w:i w:val="0"/>
          <w:iCs w:val="0"/>
          <w:caps w:val="0"/>
          <w:color w:val="333333"/>
          <w:spacing w:val="0"/>
          <w:sz w:val="24"/>
          <w:szCs w:val="24"/>
          <w:shd w:val="clear" w:fill="FFFFFF"/>
          <w:lang w:val="en-US" w:eastAsia="zh-CN"/>
        </w:rPr>
        <w:t>1.11</w:t>
      </w:r>
      <w:r>
        <w:rPr>
          <w:rFonts w:hint="eastAsia" w:ascii="微软雅黑" w:hAnsi="微软雅黑" w:eastAsia="微软雅黑" w:cs="微软雅黑"/>
          <w:i w:val="0"/>
          <w:iCs w:val="0"/>
          <w:caps w:val="0"/>
          <w:color w:val="333333"/>
          <w:spacing w:val="0"/>
          <w:sz w:val="24"/>
          <w:szCs w:val="24"/>
          <w:shd w:val="clear" w:fill="FFFFFF"/>
        </w:rPr>
        <w:t>万元。本单位没有政府性基金预算收入，也就没有使用政府性基金预算安排的支出。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shd w:val="clear" w:fill="FFFFFF"/>
        </w:rPr>
        <w:t>（二）支出预算：</w:t>
      </w:r>
      <w:r>
        <w:rPr>
          <w:rFonts w:hint="eastAsia" w:ascii="微软雅黑" w:hAnsi="微软雅黑" w:eastAsia="微软雅黑" w:cs="微软雅黑"/>
          <w:i w:val="0"/>
          <w:iCs w:val="0"/>
          <w:caps w:val="0"/>
          <w:color w:val="333333"/>
          <w:spacing w:val="0"/>
          <w:sz w:val="24"/>
          <w:szCs w:val="24"/>
          <w:shd w:val="clear" w:fill="FFFFFF"/>
          <w:lang w:eastAsia="zh-CN"/>
        </w:rPr>
        <w:t>2021</w:t>
      </w:r>
      <w:r>
        <w:rPr>
          <w:rFonts w:hint="eastAsia" w:ascii="微软雅黑" w:hAnsi="微软雅黑" w:eastAsia="微软雅黑" w:cs="微软雅黑"/>
          <w:i w:val="0"/>
          <w:iCs w:val="0"/>
          <w:caps w:val="0"/>
          <w:color w:val="333333"/>
          <w:spacing w:val="0"/>
          <w:sz w:val="24"/>
          <w:szCs w:val="24"/>
          <w:shd w:val="clear" w:fill="FFFFFF"/>
        </w:rPr>
        <w:t>年年初预算数</w:t>
      </w:r>
      <w:r>
        <w:rPr>
          <w:rFonts w:hint="eastAsia" w:ascii="微软雅黑" w:hAnsi="微软雅黑" w:eastAsia="微软雅黑" w:cs="微软雅黑"/>
          <w:i w:val="0"/>
          <w:iCs w:val="0"/>
          <w:caps w:val="0"/>
          <w:color w:val="333333"/>
          <w:spacing w:val="0"/>
          <w:sz w:val="24"/>
          <w:szCs w:val="24"/>
          <w:shd w:val="clear" w:fill="FFFFFF"/>
          <w:lang w:val="en-US" w:eastAsia="zh-CN"/>
        </w:rPr>
        <w:t>939.68</w:t>
      </w:r>
      <w:r>
        <w:rPr>
          <w:rFonts w:hint="eastAsia" w:ascii="微软雅黑" w:hAnsi="微软雅黑" w:eastAsia="微软雅黑" w:cs="微软雅黑"/>
          <w:i w:val="0"/>
          <w:iCs w:val="0"/>
          <w:caps w:val="0"/>
          <w:color w:val="333333"/>
          <w:spacing w:val="0"/>
          <w:sz w:val="24"/>
          <w:szCs w:val="24"/>
          <w:shd w:val="clear" w:fill="FFFFFF"/>
        </w:rPr>
        <w:t>万元，其中基本支出</w:t>
      </w:r>
      <w:r>
        <w:rPr>
          <w:rFonts w:hint="eastAsia" w:ascii="微软雅黑" w:hAnsi="微软雅黑" w:eastAsia="微软雅黑" w:cs="微软雅黑"/>
          <w:i w:val="0"/>
          <w:iCs w:val="0"/>
          <w:caps w:val="0"/>
          <w:color w:val="333333"/>
          <w:spacing w:val="0"/>
          <w:sz w:val="24"/>
          <w:szCs w:val="24"/>
          <w:shd w:val="clear" w:fill="FFFFFF"/>
          <w:lang w:val="en-US" w:eastAsia="zh-CN"/>
        </w:rPr>
        <w:t>891.68</w:t>
      </w:r>
      <w:r>
        <w:rPr>
          <w:rFonts w:hint="eastAsia" w:ascii="微软雅黑" w:hAnsi="微软雅黑" w:eastAsia="微软雅黑" w:cs="微软雅黑"/>
          <w:i w:val="0"/>
          <w:iCs w:val="0"/>
          <w:caps w:val="0"/>
          <w:color w:val="333333"/>
          <w:spacing w:val="0"/>
          <w:sz w:val="24"/>
          <w:szCs w:val="24"/>
          <w:shd w:val="clear" w:fill="FFFFFF"/>
        </w:rPr>
        <w:t>万元，项目支出</w:t>
      </w:r>
      <w:r>
        <w:rPr>
          <w:rFonts w:hint="eastAsia" w:ascii="微软雅黑" w:hAnsi="微软雅黑" w:eastAsia="微软雅黑" w:cs="微软雅黑"/>
          <w:i w:val="0"/>
          <w:iCs w:val="0"/>
          <w:caps w:val="0"/>
          <w:color w:val="333333"/>
          <w:spacing w:val="0"/>
          <w:sz w:val="24"/>
          <w:szCs w:val="24"/>
          <w:shd w:val="clear" w:fill="FFFFFF"/>
          <w:lang w:val="en-US" w:eastAsia="zh-CN"/>
        </w:rPr>
        <w:t>48</w:t>
      </w:r>
      <w:r>
        <w:rPr>
          <w:rFonts w:hint="eastAsia" w:ascii="微软雅黑" w:hAnsi="微软雅黑" w:eastAsia="微软雅黑" w:cs="微软雅黑"/>
          <w:i w:val="0"/>
          <w:iCs w:val="0"/>
          <w:caps w:val="0"/>
          <w:color w:val="333333"/>
          <w:spacing w:val="0"/>
          <w:sz w:val="24"/>
          <w:szCs w:val="24"/>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shd w:val="clear" w:fill="FFFFFF"/>
        </w:rPr>
        <w:t>（三）一般公共预算拨款支出预算：</w:t>
      </w:r>
      <w:r>
        <w:rPr>
          <w:rFonts w:hint="eastAsia" w:ascii="微软雅黑" w:hAnsi="微软雅黑" w:eastAsia="微软雅黑" w:cs="微软雅黑"/>
          <w:i w:val="0"/>
          <w:iCs w:val="0"/>
          <w:caps w:val="0"/>
          <w:color w:val="333333"/>
          <w:spacing w:val="0"/>
          <w:sz w:val="24"/>
          <w:szCs w:val="24"/>
          <w:shd w:val="clear" w:fill="FFFFFF"/>
          <w:lang w:eastAsia="zh-CN"/>
        </w:rPr>
        <w:t>2021</w:t>
      </w:r>
      <w:r>
        <w:rPr>
          <w:rFonts w:hint="eastAsia" w:ascii="微软雅黑" w:hAnsi="微软雅黑" w:eastAsia="微软雅黑" w:cs="微软雅黑"/>
          <w:i w:val="0"/>
          <w:iCs w:val="0"/>
          <w:caps w:val="0"/>
          <w:color w:val="333333"/>
          <w:spacing w:val="0"/>
          <w:sz w:val="24"/>
          <w:szCs w:val="24"/>
          <w:shd w:val="clear" w:fill="FFFFFF"/>
        </w:rPr>
        <w:t>年一般公共预算拨款（解释：指经费拨款和纳入一般公共预算管理的非税收入拨款）收入</w:t>
      </w:r>
      <w:r>
        <w:rPr>
          <w:rFonts w:hint="eastAsia" w:ascii="微软雅黑" w:hAnsi="微软雅黑" w:eastAsia="微软雅黑" w:cs="微软雅黑"/>
          <w:i w:val="0"/>
          <w:iCs w:val="0"/>
          <w:caps w:val="0"/>
          <w:color w:val="333333"/>
          <w:spacing w:val="0"/>
          <w:sz w:val="24"/>
          <w:szCs w:val="24"/>
          <w:shd w:val="clear" w:fill="FFFFFF"/>
          <w:lang w:val="en-US" w:eastAsia="zh-CN"/>
        </w:rPr>
        <w:t>890.57</w:t>
      </w:r>
      <w:r>
        <w:rPr>
          <w:rFonts w:hint="eastAsia" w:ascii="微软雅黑" w:hAnsi="微软雅黑" w:eastAsia="微软雅黑" w:cs="微软雅黑"/>
          <w:i w:val="0"/>
          <w:iCs w:val="0"/>
          <w:caps w:val="0"/>
          <w:color w:val="333333"/>
          <w:spacing w:val="0"/>
          <w:sz w:val="24"/>
          <w:szCs w:val="24"/>
          <w:shd w:val="clear" w:fill="FFFFFF"/>
        </w:rPr>
        <w:t>万元，具体安排情况如下：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shd w:val="clear" w:fill="FFFFFF"/>
        </w:rPr>
        <w:t>1、基本支出：</w:t>
      </w:r>
      <w:r>
        <w:rPr>
          <w:rFonts w:hint="eastAsia" w:ascii="微软雅黑" w:hAnsi="微软雅黑" w:eastAsia="微软雅黑" w:cs="微软雅黑"/>
          <w:i w:val="0"/>
          <w:iCs w:val="0"/>
          <w:caps w:val="0"/>
          <w:color w:val="333333"/>
          <w:spacing w:val="0"/>
          <w:sz w:val="24"/>
          <w:szCs w:val="24"/>
          <w:shd w:val="clear" w:fill="FFFFFF"/>
          <w:lang w:eastAsia="zh-CN"/>
        </w:rPr>
        <w:t>2021</w:t>
      </w:r>
      <w:r>
        <w:rPr>
          <w:rFonts w:hint="eastAsia" w:ascii="微软雅黑" w:hAnsi="微软雅黑" w:eastAsia="微软雅黑" w:cs="微软雅黑"/>
          <w:i w:val="0"/>
          <w:iCs w:val="0"/>
          <w:caps w:val="0"/>
          <w:color w:val="333333"/>
          <w:spacing w:val="0"/>
          <w:sz w:val="24"/>
          <w:szCs w:val="24"/>
          <w:shd w:val="clear" w:fill="FFFFFF"/>
        </w:rPr>
        <w:t>年年初预算数为</w:t>
      </w:r>
      <w:r>
        <w:rPr>
          <w:rFonts w:hint="eastAsia" w:ascii="微软雅黑" w:hAnsi="微软雅黑" w:eastAsia="微软雅黑" w:cs="微软雅黑"/>
          <w:i w:val="0"/>
          <w:iCs w:val="0"/>
          <w:caps w:val="0"/>
          <w:color w:val="333333"/>
          <w:spacing w:val="0"/>
          <w:sz w:val="24"/>
          <w:szCs w:val="24"/>
          <w:shd w:val="clear" w:fill="FFFFFF"/>
          <w:lang w:val="en-US" w:eastAsia="zh-CN"/>
        </w:rPr>
        <w:t>939.68</w:t>
      </w:r>
      <w:r>
        <w:rPr>
          <w:rFonts w:hint="eastAsia" w:ascii="微软雅黑" w:hAnsi="微软雅黑" w:eastAsia="微软雅黑" w:cs="微软雅黑"/>
          <w:i w:val="0"/>
          <w:iCs w:val="0"/>
          <w:caps w:val="0"/>
          <w:color w:val="333333"/>
          <w:spacing w:val="0"/>
          <w:sz w:val="24"/>
          <w:szCs w:val="24"/>
          <w:shd w:val="clear" w:fill="FFFFFF"/>
        </w:rPr>
        <w:t>万元，是指为保障单位机构正常运转、完成日常工作任务而发生的各项支出，包括用于基本工资、津贴补贴等人员经费以及办公费、印刷费、水电费、办公设备购置等日常公用经费。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shd w:val="clear" w:fill="FFFFFF"/>
        </w:rPr>
        <w:t>2、项目支出：</w:t>
      </w:r>
      <w:r>
        <w:rPr>
          <w:rFonts w:hint="eastAsia" w:ascii="微软雅黑" w:hAnsi="微软雅黑" w:eastAsia="微软雅黑" w:cs="微软雅黑"/>
          <w:i w:val="0"/>
          <w:iCs w:val="0"/>
          <w:caps w:val="0"/>
          <w:color w:val="333333"/>
          <w:spacing w:val="0"/>
          <w:sz w:val="24"/>
          <w:szCs w:val="24"/>
          <w:shd w:val="clear" w:fill="FFFFFF"/>
          <w:lang w:eastAsia="zh-CN"/>
        </w:rPr>
        <w:t>2021</w:t>
      </w:r>
      <w:r>
        <w:rPr>
          <w:rFonts w:hint="eastAsia" w:ascii="微软雅黑" w:hAnsi="微软雅黑" w:eastAsia="微软雅黑" w:cs="微软雅黑"/>
          <w:i w:val="0"/>
          <w:iCs w:val="0"/>
          <w:caps w:val="0"/>
          <w:color w:val="333333"/>
          <w:spacing w:val="0"/>
          <w:sz w:val="24"/>
          <w:szCs w:val="24"/>
          <w:shd w:val="clear" w:fill="FFFFFF"/>
        </w:rPr>
        <w:t>年年初预算数为</w:t>
      </w:r>
      <w:r>
        <w:rPr>
          <w:rFonts w:hint="eastAsia" w:ascii="微软雅黑" w:hAnsi="微软雅黑" w:eastAsia="微软雅黑" w:cs="微软雅黑"/>
          <w:i w:val="0"/>
          <w:iCs w:val="0"/>
          <w:caps w:val="0"/>
          <w:color w:val="333333"/>
          <w:spacing w:val="0"/>
          <w:sz w:val="24"/>
          <w:szCs w:val="24"/>
          <w:shd w:val="clear" w:fill="FFFFFF"/>
          <w:lang w:val="en-US" w:eastAsia="zh-CN"/>
        </w:rPr>
        <w:t>48</w:t>
      </w:r>
      <w:r>
        <w:rPr>
          <w:rFonts w:hint="eastAsia" w:ascii="微软雅黑" w:hAnsi="微软雅黑" w:eastAsia="微软雅黑" w:cs="微软雅黑"/>
          <w:i w:val="0"/>
          <w:iCs w:val="0"/>
          <w:caps w:val="0"/>
          <w:color w:val="333333"/>
          <w:spacing w:val="0"/>
          <w:sz w:val="24"/>
          <w:szCs w:val="24"/>
          <w:shd w:val="clear" w:fill="FFFFFF"/>
        </w:rPr>
        <w:t>万元，是指单位为完成特定行政工作任务或事业发展目标而发生的支出，包括有关事业发展专项、专项业务费、基本建设支出等。其中：育林基金转移支付及林业发展基金支出</w:t>
      </w:r>
      <w:r>
        <w:rPr>
          <w:rFonts w:hint="eastAsia" w:ascii="微软雅黑" w:hAnsi="微软雅黑" w:eastAsia="微软雅黑" w:cs="微软雅黑"/>
          <w:i w:val="0"/>
          <w:iCs w:val="0"/>
          <w:caps w:val="0"/>
          <w:color w:val="333333"/>
          <w:spacing w:val="0"/>
          <w:sz w:val="24"/>
          <w:szCs w:val="24"/>
          <w:shd w:val="clear" w:fill="FFFFFF"/>
          <w:lang w:val="en-US" w:eastAsia="zh-CN"/>
        </w:rPr>
        <w:t>48</w:t>
      </w:r>
      <w:r>
        <w:rPr>
          <w:rFonts w:hint="eastAsia" w:ascii="微软雅黑" w:hAnsi="微软雅黑" w:eastAsia="微软雅黑" w:cs="微软雅黑"/>
          <w:i w:val="0"/>
          <w:iCs w:val="0"/>
          <w:caps w:val="0"/>
          <w:color w:val="333333"/>
          <w:spacing w:val="0"/>
          <w:sz w:val="24"/>
          <w:szCs w:val="24"/>
          <w:shd w:val="clear" w:fill="FFFFFF"/>
        </w:rPr>
        <w:t>万元，主要用于造林、抚育</w:t>
      </w:r>
      <w:r>
        <w:rPr>
          <w:rFonts w:hint="eastAsia" w:ascii="微软雅黑" w:hAnsi="微软雅黑" w:eastAsia="微软雅黑" w:cs="微软雅黑"/>
          <w:i w:val="0"/>
          <w:iCs w:val="0"/>
          <w:caps w:val="0"/>
          <w:color w:val="333333"/>
          <w:spacing w:val="0"/>
          <w:sz w:val="24"/>
          <w:szCs w:val="24"/>
          <w:shd w:val="clear" w:fill="FFFFFF"/>
          <w:lang w:eastAsia="zh-CN"/>
        </w:rPr>
        <w:t>项目</w:t>
      </w:r>
      <w:r>
        <w:rPr>
          <w:rFonts w:hint="eastAsia" w:ascii="微软雅黑" w:hAnsi="微软雅黑" w:eastAsia="微软雅黑" w:cs="微软雅黑"/>
          <w:i w:val="0"/>
          <w:iCs w:val="0"/>
          <w:caps w:val="0"/>
          <w:color w:val="333333"/>
          <w:spacing w:val="0"/>
          <w:sz w:val="24"/>
          <w:szCs w:val="24"/>
          <w:shd w:val="clear" w:fill="FFFFFF"/>
        </w:rPr>
        <w:t>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shd w:val="clear" w:fill="FFFFFF"/>
        </w:rPr>
        <w:t>三、绩效评价工作情况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shd w:val="clear" w:fill="FFFFFF"/>
        </w:rPr>
        <w:t>（一）绩效评价目的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shd w:val="clear" w:fill="FFFFFF"/>
        </w:rPr>
        <w:t>此次绩效评价的目的是：严格落实《预算法》及省、市绩效管理工作的有关规定，进一步规范财政资金的管理，强化财政支出绩效理念，提升部门责任意识，提高资金使用效益，促进林业事业的发展。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shd w:val="clear" w:fill="FFFFFF"/>
        </w:rPr>
        <w:t>（二）绩效评价的主要过程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shd w:val="clear" w:fill="FFFFFF"/>
        </w:rPr>
        <w:t>根据绩效评价的要求，我们成立了由局长段敏尧任组长，副局长彭拥军任副组长，财务人员、纪检监察人员任组员的自评工作领导小组，对照自评方案进行研究和部署，按照自评方案的要求，对照各实施项目的内容逐条逐项自评。在自评过程发现问题，查找原因，及时纠正偏差，为下一步工作夯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shd w:val="clear" w:fill="FFFFFF"/>
        </w:rPr>
        <w:t>（三）部门整体支出情况分析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shd w:val="clear" w:fill="FFFFFF"/>
        </w:rPr>
        <w:t>从整体情况来看，严格按照年初预算进行部门整体支出。在支出过程中，能严格遵守各项规章制度。所有项目都详细制定了方案，严格按方案组织实施，并加强了监督。尤其是在专项经费支出上，专款专用，按项目实施计划的进度情况进行资金拨付，无截留、无挪用等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shd w:val="clear" w:fill="FFFFFF"/>
        </w:rPr>
        <w:t>四、整体支出绩效自我评价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shd w:val="clear" w:fill="FFFFFF"/>
          <w:lang w:eastAsia="zh-CN"/>
        </w:rPr>
        <w:t>2021</w:t>
      </w:r>
      <w:r>
        <w:rPr>
          <w:rFonts w:hint="eastAsia" w:ascii="微软雅黑" w:hAnsi="微软雅黑" w:eastAsia="微软雅黑" w:cs="微软雅黑"/>
          <w:i w:val="0"/>
          <w:iCs w:val="0"/>
          <w:caps w:val="0"/>
          <w:color w:val="333333"/>
          <w:spacing w:val="0"/>
          <w:sz w:val="24"/>
          <w:szCs w:val="24"/>
          <w:shd w:val="clear" w:fill="FFFFFF"/>
        </w:rPr>
        <w:t>年我局在省、市各部门和区委、区政府的正确领导下，在全体干部职工的共同努力下，按照省、市区的工作部署，认真组织实施，全面发动，分级负责，全面完成了各项工作目标任务。通过加强预算收支管理，不断建立健全内部管理制度，梳理内部管理流程，部门整体支出管理水平得到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shd w:val="clear" w:fill="FFFFFF"/>
        </w:rPr>
        <w:t>根据部门整体绩效评价指标体系，本局</w:t>
      </w:r>
      <w:r>
        <w:rPr>
          <w:rFonts w:hint="eastAsia" w:ascii="微软雅黑" w:hAnsi="微软雅黑" w:eastAsia="微软雅黑" w:cs="微软雅黑"/>
          <w:i w:val="0"/>
          <w:iCs w:val="0"/>
          <w:caps w:val="0"/>
          <w:color w:val="333333"/>
          <w:spacing w:val="0"/>
          <w:sz w:val="24"/>
          <w:szCs w:val="24"/>
          <w:shd w:val="clear" w:fill="FFFFFF"/>
          <w:lang w:eastAsia="zh-CN"/>
        </w:rPr>
        <w:t>2021</w:t>
      </w:r>
      <w:r>
        <w:rPr>
          <w:rFonts w:hint="eastAsia" w:ascii="微软雅黑" w:hAnsi="微软雅黑" w:eastAsia="微软雅黑" w:cs="微软雅黑"/>
          <w:i w:val="0"/>
          <w:iCs w:val="0"/>
          <w:caps w:val="0"/>
          <w:color w:val="333333"/>
          <w:spacing w:val="0"/>
          <w:sz w:val="24"/>
          <w:szCs w:val="24"/>
          <w:shd w:val="clear" w:fill="FFFFFF"/>
        </w:rPr>
        <w:t>年评价得分为95分，结论为“优”。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shd w:val="clear" w:fill="FFFFFF"/>
        </w:rPr>
        <w:t>五、意见和建议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4"/>
          <w:szCs w:val="24"/>
          <w:shd w:val="clear" w:fill="FFFFFF"/>
        </w:rPr>
        <w:t>建议按照《预算法》及其实施条例的相关规定，参考上一年的预算执行情况和年度的收支预测科学编制预算，避免年中大幅追加以及超预算。在预算执行中，严格按照预算科目支出，避免预算科目间的预算资金调剂，确需调剂的，按规定程序报经批准。</w:t>
      </w:r>
    </w:p>
    <w:tbl>
      <w:tblPr>
        <w:tblStyle w:val="3"/>
        <w:tblW w:w="45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0" w:type="auto"/>
            <w:shd w:val="clear" w:color="auto" w:fill="auto"/>
            <w:vAlign w:val="center"/>
          </w:tcPr>
          <w:p>
            <w:pPr>
              <w:keepNext w:val="0"/>
              <w:keepLines w:val="0"/>
              <w:widowControl/>
              <w:suppressLineNumbers w:val="0"/>
              <w:jc w:val="left"/>
            </w:pPr>
          </w:p>
        </w:tc>
      </w:tr>
    </w:tbl>
    <w:p>
      <w:pPr>
        <w:keepNext w:val="0"/>
        <w:keepLines w:val="0"/>
        <w:widowControl/>
        <w:suppressLineNumbers w:val="0"/>
        <w:shd w:val="clear" w:fill="FFFFFF"/>
        <w:spacing w:before="0" w:beforeAutospacing="1" w:after="0" w:afterAutospacing="1"/>
        <w:ind w:left="0" w:right="0" w:firstLine="0"/>
        <w:jc w:val="center"/>
        <w:rPr>
          <w:rFonts w:hint="eastAsia" w:ascii="微软雅黑" w:hAnsi="微软雅黑" w:eastAsia="微软雅黑" w:cs="微软雅黑"/>
          <w:i w:val="0"/>
          <w:iCs w:val="0"/>
          <w:caps w:val="0"/>
          <w:color w:val="999999"/>
          <w:spacing w:val="0"/>
          <w:sz w:val="19"/>
          <w:szCs w:val="19"/>
        </w:rPr>
      </w:pPr>
      <w:r>
        <w:rPr>
          <w:rFonts w:hint="eastAsia" w:ascii="微软雅黑" w:hAnsi="微软雅黑" w:eastAsia="微软雅黑" w:cs="微软雅黑"/>
          <w:i w:val="0"/>
          <w:iCs w:val="0"/>
          <w:caps w:val="0"/>
          <w:color w:val="999999"/>
          <w:spacing w:val="0"/>
          <w:kern w:val="0"/>
          <w:sz w:val="19"/>
          <w:szCs w:val="19"/>
          <w:shd w:val="clear" w:fill="FFFFFF"/>
          <w:lang w:val="en-US" w:eastAsia="zh-CN" w:bidi="ar"/>
        </w:rPr>
        <w:t>扫一扫在手机打开当前页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hNGVlMTA4MzgyNWRkZjQ3YzFlYWQ3MzM2MTUxMjMifQ=="/>
  </w:docVars>
  <w:rsids>
    <w:rsidRoot w:val="3E210E87"/>
    <w:rsid w:val="3E210E87"/>
    <w:rsid w:val="76326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1612</Words>
  <Characters>1682</Characters>
  <Lines>0</Lines>
  <Paragraphs>0</Paragraphs>
  <TotalTime>33</TotalTime>
  <ScaleCrop>false</ScaleCrop>
  <LinksUpToDate>false</LinksUpToDate>
  <CharactersWithSpaces>1682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2022-06-16T01:14:00Z</dcterms:created>
  <dc:creator>刘潇凌</dc:creator>
  <cp:lastModifiedBy>刘潇凌</cp:lastModifiedBy>
  <cp:lastPrinted>2022-09-09T03:09:57Z</cp:lastPrinted>
  <dcterms:modified xsi:type="dcterms:W3CDTF">2022-09-09T03:18:27Z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8B3495F891844B9E87003E081EBA64B3</vt:lpwstr>
  </property>
</Properties>
</file>