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sz w:val="44"/>
          <w:szCs w:val="44"/>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资阳区公路建设养护中心</w:t>
      </w:r>
    </w:p>
    <w:p>
      <w:pPr>
        <w:spacing w:line="560" w:lineRule="exact"/>
        <w:jc w:val="center"/>
        <w:rPr>
          <w:rFonts w:hint="eastAsia" w:ascii="方正小标宋简体" w:eastAsia="方正小标宋简体"/>
          <w:b/>
          <w:sz w:val="44"/>
          <w:szCs w:val="44"/>
          <w:lang w:eastAsia="zh-CN"/>
        </w:rPr>
      </w:pPr>
      <w:r>
        <w:rPr>
          <w:rFonts w:hint="eastAsia" w:ascii="方正小标宋简体" w:eastAsia="方正小标宋简体"/>
          <w:b/>
          <w:sz w:val="44"/>
          <w:szCs w:val="44"/>
          <w:lang w:val="en-US" w:eastAsia="zh-CN"/>
        </w:rPr>
        <w:t>2021年度</w:t>
      </w:r>
      <w:r>
        <w:rPr>
          <w:rFonts w:hint="eastAsia" w:ascii="方正小标宋简体" w:eastAsia="方正小标宋简体"/>
          <w:b/>
          <w:sz w:val="44"/>
          <w:szCs w:val="44"/>
          <w:lang w:eastAsia="zh-CN"/>
        </w:rPr>
        <w:t>财政</w:t>
      </w:r>
      <w:r>
        <w:rPr>
          <w:rFonts w:hint="eastAsia" w:ascii="方正小标宋简体" w:eastAsia="方正小标宋简体"/>
          <w:b/>
          <w:sz w:val="44"/>
          <w:szCs w:val="44"/>
          <w:lang w:val="en-US" w:eastAsia="zh-CN"/>
        </w:rPr>
        <w:t>整体资金</w:t>
      </w:r>
      <w:r>
        <w:rPr>
          <w:rFonts w:hint="eastAsia" w:ascii="方正小标宋简体" w:eastAsia="方正小标宋简体"/>
          <w:b/>
          <w:sz w:val="44"/>
          <w:szCs w:val="44"/>
          <w:lang w:eastAsia="zh-CN"/>
        </w:rPr>
        <w:t>绩效</w:t>
      </w:r>
      <w:r>
        <w:rPr>
          <w:rFonts w:hint="eastAsia" w:ascii="方正小标宋简体" w:eastAsia="方正小标宋简体"/>
          <w:b/>
          <w:sz w:val="44"/>
          <w:szCs w:val="44"/>
          <w:lang w:val="en-US" w:eastAsia="zh-CN"/>
        </w:rPr>
        <w:t>自评</w:t>
      </w:r>
      <w:r>
        <w:rPr>
          <w:rFonts w:hint="eastAsia" w:ascii="方正小标宋简体" w:eastAsia="方正小标宋简体"/>
          <w:b/>
          <w:sz w:val="44"/>
          <w:szCs w:val="44"/>
          <w:lang w:eastAsia="zh-CN"/>
        </w:rPr>
        <w:t>报告</w:t>
      </w:r>
    </w:p>
    <w:p>
      <w:pPr>
        <w:keepNext w:val="0"/>
        <w:keepLines w:val="0"/>
        <w:pageBreakBefore w:val="0"/>
        <w:kinsoku/>
        <w:wordWrap/>
        <w:overflowPunct/>
        <w:topLinePunct w:val="0"/>
        <w:bidi w:val="0"/>
        <w:spacing w:after="0" w:line="360" w:lineRule="auto"/>
        <w:contextualSpacing/>
        <w:textAlignment w:val="auto"/>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ab/>
      </w:r>
    </w:p>
    <w:p>
      <w:pPr>
        <w:keepNext w:val="0"/>
        <w:keepLines w:val="0"/>
        <w:pageBreakBefore w:val="0"/>
        <w:kinsoku/>
        <w:wordWrap/>
        <w:overflowPunct/>
        <w:topLinePunct w:val="0"/>
        <w:bidi w:val="0"/>
        <w:spacing w:after="0" w:line="360" w:lineRule="auto"/>
        <w:ind w:firstLine="640" w:firstLineChars="200"/>
        <w:contextualSpacing/>
        <w:textAlignment w:val="auto"/>
        <w:rPr>
          <w:rFonts w:ascii="仿宋_GB2312" w:hAnsi="仿宋" w:eastAsia="仿宋_GB2312"/>
          <w:color w:val="666666"/>
          <w:sz w:val="32"/>
          <w:szCs w:val="32"/>
          <w:shd w:val="clear" w:color="auto" w:fill="FFFFFF"/>
        </w:rPr>
      </w:pPr>
      <w:r>
        <w:rPr>
          <w:rFonts w:hint="eastAsia" w:ascii="仿宋_GB2312" w:hAnsi="仿宋" w:eastAsia="仿宋_GB2312" w:cs="宋体"/>
          <w:sz w:val="32"/>
          <w:szCs w:val="32"/>
        </w:rPr>
        <w:t>为进一步规范财政资金管理，牢固树立预算绩效理念，强化支出责任，提高财政资金使用效益，按照资阳区财政局《关于开展20</w:t>
      </w:r>
      <w:r>
        <w:rPr>
          <w:rFonts w:hint="eastAsia" w:ascii="仿宋_GB2312" w:hAnsi="仿宋" w:eastAsia="仿宋_GB2312" w:cs="宋体"/>
          <w:sz w:val="32"/>
          <w:szCs w:val="32"/>
          <w:lang w:val="en-US" w:eastAsia="zh-CN"/>
        </w:rPr>
        <w:t>21</w:t>
      </w:r>
      <w:r>
        <w:rPr>
          <w:rFonts w:hint="eastAsia" w:ascii="仿宋_GB2312" w:hAnsi="仿宋" w:eastAsia="仿宋_GB2312" w:cs="宋体"/>
          <w:sz w:val="32"/>
          <w:szCs w:val="32"/>
        </w:rPr>
        <w:t>年预算绩效自评工作的通知》文件要求，我</w:t>
      </w:r>
      <w:r>
        <w:rPr>
          <w:rFonts w:hint="eastAsia" w:ascii="仿宋_GB2312" w:hAnsi="仿宋" w:eastAsia="仿宋_GB2312" w:cs="宋体"/>
          <w:sz w:val="32"/>
          <w:szCs w:val="32"/>
          <w:lang w:eastAsia="zh-CN"/>
        </w:rPr>
        <w:t>中心</w:t>
      </w:r>
      <w:r>
        <w:rPr>
          <w:rFonts w:hint="eastAsia" w:ascii="仿宋_GB2312" w:hAnsi="仿宋" w:eastAsia="仿宋_GB2312" w:cs="宋体"/>
          <w:sz w:val="32"/>
          <w:szCs w:val="32"/>
        </w:rPr>
        <w:t>对20</w:t>
      </w:r>
      <w:r>
        <w:rPr>
          <w:rFonts w:hint="eastAsia" w:ascii="仿宋_GB2312" w:hAnsi="仿宋" w:eastAsia="仿宋_GB2312" w:cs="宋体"/>
          <w:sz w:val="32"/>
          <w:szCs w:val="32"/>
          <w:lang w:val="en-US" w:eastAsia="zh-CN"/>
        </w:rPr>
        <w:t>21</w:t>
      </w:r>
      <w:r>
        <w:rPr>
          <w:rFonts w:hint="eastAsia" w:ascii="仿宋_GB2312" w:hAnsi="仿宋" w:eastAsia="仿宋_GB2312" w:cs="宋体"/>
          <w:sz w:val="32"/>
          <w:szCs w:val="32"/>
        </w:rPr>
        <w:t>年度部门预算整体支出情况进行了</w:t>
      </w:r>
      <w:r>
        <w:rPr>
          <w:rFonts w:hint="eastAsia" w:ascii="仿宋_GB2312" w:hAnsi="仿宋" w:eastAsia="仿宋_GB2312" w:cs="宋体"/>
          <w:sz w:val="32"/>
          <w:szCs w:val="32"/>
          <w:lang w:val="en-US" w:eastAsia="zh-CN"/>
        </w:rPr>
        <w:t>绩效</w:t>
      </w:r>
      <w:r>
        <w:rPr>
          <w:rFonts w:hint="eastAsia" w:ascii="仿宋_GB2312" w:hAnsi="仿宋" w:eastAsia="仿宋_GB2312" w:cs="宋体"/>
          <w:sz w:val="32"/>
          <w:szCs w:val="32"/>
        </w:rPr>
        <w:t>评价，情况报告如下：</w:t>
      </w:r>
    </w:p>
    <w:p>
      <w:pPr>
        <w:widowControl/>
        <w:spacing w:line="600" w:lineRule="exact"/>
        <w:ind w:firstLine="627" w:firstLineChars="196"/>
        <w:jc w:val="left"/>
        <w:rPr>
          <w:rFonts w:hint="eastAsia" w:eastAsia="黑体"/>
          <w:bCs/>
          <w:kern w:val="0"/>
          <w:sz w:val="32"/>
          <w:szCs w:val="32"/>
        </w:rPr>
      </w:pPr>
      <w:r>
        <w:rPr>
          <w:rFonts w:eastAsia="黑体"/>
          <w:bCs/>
          <w:kern w:val="0"/>
          <w:sz w:val="32"/>
          <w:szCs w:val="32"/>
        </w:rPr>
        <w:t>一、部门</w:t>
      </w:r>
      <w:r>
        <w:rPr>
          <w:rFonts w:hint="eastAsia" w:eastAsia="黑体"/>
          <w:bCs/>
          <w:kern w:val="0"/>
          <w:sz w:val="32"/>
          <w:szCs w:val="32"/>
        </w:rPr>
        <w:t>基本情况</w:t>
      </w:r>
    </w:p>
    <w:p>
      <w:pPr>
        <w:widowControl/>
        <w:spacing w:line="600" w:lineRule="exact"/>
        <w:ind w:firstLine="627" w:firstLineChars="196"/>
        <w:jc w:val="left"/>
        <w:rPr>
          <w:rFonts w:hint="eastAsia"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职能职责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(一)拟定全区公路发展战略、规划和管理办法,制定全区公路建设、养护计划;</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(二)具体组织实施国省干线公路及县道的日常养护、危桥改造、安保工程、水毁处置、应急抢险等工作;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(三)负责区立项国省干线路网改造公路建设项目的施工和养护</w:t>
      </w:r>
    </w:p>
    <w:p>
      <w:pPr>
        <w:ind w:firstLine="640" w:firstLineChars="200"/>
        <w:jc w:val="left"/>
        <w:rPr>
          <w:rFonts w:hint="eastAsia" w:ascii="仿宋_GB2312" w:eastAsia="仿宋_GB2312"/>
          <w:sz w:val="32"/>
          <w:szCs w:val="32"/>
        </w:rPr>
      </w:pPr>
      <w:r>
        <w:rPr>
          <w:rFonts w:hint="eastAsia" w:ascii="仿宋" w:hAnsi="仿宋" w:eastAsia="仿宋"/>
          <w:sz w:val="32"/>
          <w:szCs w:val="32"/>
        </w:rPr>
        <w:t>(四)负责全区农村公路的建设、管理和养护,指导乡镇对乡、村级公路的管理和养护、应急抢险等工作;</w:t>
      </w:r>
      <w:r>
        <w:rPr>
          <w:rFonts w:hint="eastAsia" w:ascii="仿宋_GB2312" w:eastAsia="仿宋_GB2312"/>
          <w:sz w:val="32"/>
          <w:szCs w:val="32"/>
        </w:rPr>
        <w:t>管养公路里程共计1177.677公里，其中国道30.469公里（G319、G234）、省道89.17公里（S319、S221、S223）、县道145.043公里、乡道405.169公里、村道507.826公里，管养桥梁47座。</w:t>
      </w:r>
    </w:p>
    <w:p>
      <w:pPr>
        <w:spacing w:line="580" w:lineRule="exact"/>
        <w:ind w:firstLine="640" w:firstLineChars="200"/>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(五)负责区立项的农村公路建设项目的工程设计、施工和质量安全;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(六)制定公路科技政策和规范,负责公路科学技术研究和新技术、新材料、新工艺的推广运用;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(七)负责本单位精神文明建设、党的建设、干职工队伍建设和劳动人事管理等工作;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（八)承办区委、区人民政府交办的其他事项。</w:t>
      </w:r>
    </w:p>
    <w:p>
      <w:pPr>
        <w:widowControl/>
        <w:spacing w:line="600" w:lineRule="exact"/>
        <w:ind w:firstLine="627" w:firstLineChars="196"/>
        <w:jc w:val="left"/>
        <w:rPr>
          <w:rFonts w:hint="eastAsia" w:eastAsia="仿宋_GB2312"/>
          <w:sz w:val="32"/>
          <w:szCs w:val="32"/>
        </w:rPr>
      </w:pPr>
    </w:p>
    <w:p>
      <w:pPr>
        <w:widowControl/>
        <w:numPr>
          <w:ilvl w:val="0"/>
          <w:numId w:val="1"/>
        </w:numPr>
        <w:spacing w:line="600" w:lineRule="exact"/>
        <w:ind w:firstLine="627" w:firstLineChars="196"/>
        <w:jc w:val="left"/>
        <w:rPr>
          <w:rFonts w:hint="eastAsia" w:eastAsia="仿宋_GB2312"/>
          <w:sz w:val="32"/>
          <w:szCs w:val="32"/>
        </w:rPr>
      </w:pPr>
      <w:r>
        <w:rPr>
          <w:rFonts w:hint="eastAsia" w:eastAsia="仿宋_GB2312"/>
          <w:sz w:val="32"/>
          <w:szCs w:val="32"/>
        </w:rPr>
        <w:t>机构设置</w:t>
      </w:r>
    </w:p>
    <w:p>
      <w:pPr>
        <w:shd w:val="clear" w:color="auto" w:fill="FFFFFF"/>
        <w:spacing w:before="150" w:line="315" w:lineRule="atLeast"/>
        <w:ind w:firstLine="600"/>
        <w:rPr>
          <w:rFonts w:hint="eastAsia" w:ascii="仿宋" w:hAnsi="仿宋" w:eastAsia="仿宋" w:cs="宋体"/>
          <w:sz w:val="32"/>
          <w:szCs w:val="32"/>
        </w:rPr>
      </w:pPr>
      <w:r>
        <w:rPr>
          <w:rFonts w:hint="eastAsia" w:ascii="仿宋" w:hAnsi="仿宋" w:eastAsia="仿宋" w:cs="宋体"/>
          <w:sz w:val="32"/>
          <w:szCs w:val="32"/>
        </w:rPr>
        <w:t>根据上述职责，益阳市资阳公路</w:t>
      </w:r>
      <w:r>
        <w:rPr>
          <w:rFonts w:hint="eastAsia" w:ascii="仿宋" w:hAnsi="仿宋" w:eastAsia="仿宋" w:cs="宋体"/>
          <w:sz w:val="32"/>
          <w:szCs w:val="32"/>
          <w:lang w:eastAsia="zh-CN"/>
        </w:rPr>
        <w:t>建设养护中心</w:t>
      </w:r>
      <w:r>
        <w:rPr>
          <w:rFonts w:hint="eastAsia" w:ascii="仿宋" w:hAnsi="仿宋" w:eastAsia="仿宋" w:cs="宋体"/>
          <w:sz w:val="32"/>
          <w:szCs w:val="32"/>
        </w:rPr>
        <w:t>机关共有9个股室及非独立核算二级机构3个。</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(一)办公室</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协调处理机关日常政务工作;负责会议组织及重要报告、综合性文件起草;负责文电、信息宣传、机要保密、档案和机关行政后勤、接待、保卫等工作;负责重大事项的决定的督办工作;负责人大代表建议和政协委员提案办理工作;负责机关其他各项工作的协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(二)人事股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负责党建党务、组织人事、机构编制等工作;承办干职工技术职称、技术等级、年度考核、社会保险、教育培训等工作;负责群团工作、工会工作和计划生育工作。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(三)财务股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负责年度财务预算的编制,制定财务管理和各项经费开支的有关规定,检查各部门资金使用情况,及时纠正各种违反财务制度和财经纪律的现象和问题,会同计划统计股按计划(预算)和工程进度、财务进度及时按付经费,及时编制会计报表,搞好经济核算和财产管理工作;负责筹融资工作;负责单位内部财务计划或预算的执行和决算、财务收支平衡,负责机关财务工作;负责有关的经济活动、经济效益、经济责任、建设项目预(概)算、决算的审计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(四)计划统计股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负责公路中长期发展规划的编制工作;负责编制公路建设、养护工程年度建议计划;负责组织编制项目支出预算建议计划;负责专项资金计划任务的下达和批复;负责公路建设、养护工程的工程数量和经费使用的验收和核实;负责专项资金计划执行情况的检查、监督和考核工作;负责公路统计工作;协助专项资金的落实和请拨款相关事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(五)公路养护股</w:t>
      </w:r>
    </w:p>
    <w:p>
      <w:pPr>
        <w:pStyle w:val="13"/>
        <w:spacing w:line="580" w:lineRule="exact"/>
        <w:ind w:left="-15" w:leftChars="-7"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负责国省干线公路养护的生产管理,督促、检查和考核各公路站养护生产任务的完成情况;制定和完善养护生产运行机制和管理模式的改革方案、 管理制度和检查考核办法;负责养护生产的技术管理,制定和修订技术操作规程, 总结和推广养护生产的先进经验及新材料、 新技术和新工艺;负责危桥改造、安保工程、水毁工程的上报及组织实施; 负责桥梁的维护、监测和系统的管理;负责公路战备的有关工作。</w:t>
      </w:r>
    </w:p>
    <w:p>
      <w:pPr>
        <w:pStyle w:val="13"/>
        <w:spacing w:line="580" w:lineRule="exact"/>
        <w:ind w:left="-15" w:leftChars="-7"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负责指导、监督乡镇对乡、村级公路的管理和养护、应急枪险等工作;负责区立项农村公路建设项目的立项、设计、施工管理的相关工作; 负责全区农村公路建设情况信息综合、农村公路养护情况信息综合和农村公路危桥、安保基础数据库管理。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(六)工程建设股(公路工程实验检测室)</w:t>
      </w:r>
    </w:p>
    <w:p>
      <w:pPr>
        <w:pStyle w:val="13"/>
        <w:spacing w:line="580" w:lineRule="exact"/>
        <w:ind w:left="-15" w:leftChars="-7"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负责路面大中修工程、新改建工程、新建桥梁工程、公路站房工程的组织实施;负责项目设计文件的编制、上报和测算工作;负责公路工程设计、公路工程实验检测、监理咨询的管理工作;负责工程交(竣)工资料的整理、编制和上报工作。</w:t>
      </w:r>
    </w:p>
    <w:p>
      <w:pPr>
        <w:pStyle w:val="13"/>
        <w:spacing w:line="580" w:lineRule="exact"/>
        <w:ind w:left="-44"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(七)机务科教股</w:t>
      </w:r>
    </w:p>
    <w:p>
      <w:pPr>
        <w:pStyle w:val="13"/>
        <w:spacing w:line="580" w:lineRule="exact"/>
        <w:ind w:left="-14" w:right="-71" w:firstLine="640" w:firstLineChars="200"/>
        <w:rPr>
          <w:rFonts w:hint="eastAsia" w:ascii="仿宋" w:hAnsi="仿宋" w:eastAsia="仿宋" w:cs="Times New Roman"/>
          <w:kern w:val="2"/>
          <w:sz w:val="32"/>
          <w:szCs w:val="32"/>
        </w:rPr>
      </w:pPr>
      <w:r>
        <w:rPr>
          <w:rFonts w:hint="eastAsia" w:ascii="仿宋" w:hAnsi="仿宋" w:eastAsia="仿宋"/>
          <w:kern w:val="2"/>
          <w:sz w:val="32"/>
          <w:szCs w:val="32"/>
        </w:rPr>
        <w:t>负责制订、完善和落实机务管理的制度和办法;制定公路养护机械化计划; 合理配备公路养护需要的机械设备;负责相关材料的采购、供应管理;负责对机务实行目标管理;负责机械的维修、保养和使用的监督管理;负责机械</w:t>
      </w:r>
      <w:r>
        <w:rPr>
          <w:rFonts w:hint="eastAsia" w:ascii="仿宋" w:hAnsi="仿宋" w:eastAsia="仿宋"/>
          <w:sz w:val="32"/>
          <w:szCs w:val="32"/>
        </w:rPr>
        <w:t>设备更新改造的技术咨询和服务; 办理有关固定资产建档、登卡、停使、封存、过户、报废处理等事项。</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负责公路科技和教育工作;负责公路系统的标准、计量、环保和科技信息工作; 组织开展有关技术培训和经验交流; 负责科研成果的申报和申请鉴定工作。</w:t>
      </w:r>
    </w:p>
    <w:p>
      <w:pPr>
        <w:pStyle w:val="13"/>
        <w:spacing w:line="580" w:lineRule="exact"/>
        <w:ind w:left="-44"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(八)法制股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负责普法工作和法制工作;负责规范性文件的审核、清理;负责行政诉讼、行政赔偿等工作;负责法律咨询, 提供法律服务; 负责信访和稳定工作。</w:t>
      </w:r>
    </w:p>
    <w:p>
      <w:pPr>
        <w:pStyle w:val="13"/>
        <w:spacing w:line="580" w:lineRule="exact"/>
        <w:ind w:left="-44" w:right="-38"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(九)安全监督股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监督实施安全生产的法律、法规和政策,负责安全生产活动的监督管理和检查考核工作,指导监督各施工项目工地的安全管理和应急处理工作。</w:t>
      </w:r>
    </w:p>
    <w:p>
      <w:pPr>
        <w:widowControl/>
        <w:spacing w:line="600" w:lineRule="exact"/>
        <w:jc w:val="left"/>
        <w:rPr>
          <w:rFonts w:hint="eastAsia" w:eastAsia="仿宋_GB2312"/>
          <w:sz w:val="32"/>
          <w:szCs w:val="32"/>
        </w:rPr>
      </w:pPr>
    </w:p>
    <w:p>
      <w:pPr>
        <w:widowControl/>
        <w:spacing w:line="600" w:lineRule="exact"/>
        <w:ind w:firstLine="627" w:firstLineChars="196"/>
        <w:jc w:val="left"/>
        <w:rPr>
          <w:rFonts w:eastAsia="黑体"/>
          <w:kern w:val="0"/>
          <w:sz w:val="32"/>
          <w:szCs w:val="32"/>
        </w:rPr>
      </w:pPr>
      <w:r>
        <w:rPr>
          <w:rFonts w:eastAsia="黑体"/>
          <w:kern w:val="0"/>
          <w:sz w:val="32"/>
          <w:szCs w:val="32"/>
        </w:rPr>
        <w:t>二、部门预算单位构成</w:t>
      </w:r>
    </w:p>
    <w:p>
      <w:pPr>
        <w:widowControl/>
        <w:shd w:val="clear" w:color="auto" w:fill="FFFFFF"/>
        <w:spacing w:before="125" w:line="263" w:lineRule="atLeast"/>
        <w:ind w:firstLine="600"/>
        <w:jc w:val="left"/>
        <w:rPr>
          <w:rFonts w:ascii="仿宋" w:hAnsi="仿宋" w:eastAsia="仿宋" w:cs="宋体"/>
          <w:color w:val="666666"/>
          <w:kern w:val="0"/>
          <w:sz w:val="32"/>
          <w:szCs w:val="32"/>
        </w:rPr>
      </w:pPr>
      <w:r>
        <w:rPr>
          <w:rFonts w:hint="eastAsia" w:ascii="仿宋" w:hAnsi="仿宋" w:eastAsia="仿宋"/>
          <w:sz w:val="32"/>
          <w:szCs w:val="32"/>
        </w:rPr>
        <w:t>益阳市资阳区公路建设养护中心</w:t>
      </w:r>
      <w:r>
        <w:rPr>
          <w:rFonts w:ascii="仿宋" w:hAnsi="仿宋" w:eastAsia="仿宋"/>
          <w:sz w:val="32"/>
          <w:szCs w:val="32"/>
        </w:rPr>
        <w:t>只有本级，没有其他二级预算单位，因此，纳入</w:t>
      </w:r>
      <w:r>
        <w:rPr>
          <w:rFonts w:hint="eastAsia" w:ascii="仿宋" w:hAnsi="仿宋" w:eastAsia="仿宋"/>
          <w:sz w:val="32"/>
          <w:szCs w:val="32"/>
        </w:rPr>
        <w:t>2021</w:t>
      </w:r>
      <w:r>
        <w:rPr>
          <w:rFonts w:ascii="仿宋" w:hAnsi="仿宋" w:eastAsia="仿宋"/>
          <w:sz w:val="32"/>
          <w:szCs w:val="32"/>
        </w:rPr>
        <w:t>年部门预算编制范围的只有</w:t>
      </w:r>
      <w:r>
        <w:rPr>
          <w:rFonts w:hint="eastAsia" w:ascii="仿宋" w:hAnsi="仿宋" w:eastAsia="仿宋"/>
          <w:sz w:val="32"/>
          <w:szCs w:val="32"/>
        </w:rPr>
        <w:t>益阳市资阳区公路建设养护中心</w:t>
      </w:r>
      <w:r>
        <w:rPr>
          <w:rFonts w:ascii="仿宋" w:hAnsi="仿宋" w:eastAsia="仿宋"/>
          <w:sz w:val="32"/>
          <w:szCs w:val="32"/>
        </w:rPr>
        <w:t>本级</w:t>
      </w:r>
      <w:r>
        <w:rPr>
          <w:rFonts w:hint="eastAsia" w:ascii="仿宋" w:hAnsi="仿宋" w:eastAsia="仿宋" w:cs="宋体"/>
          <w:color w:val="666666"/>
          <w:kern w:val="0"/>
          <w:sz w:val="32"/>
          <w:szCs w:val="32"/>
        </w:rPr>
        <w:t>。</w:t>
      </w:r>
    </w:p>
    <w:tbl>
      <w:tblPr>
        <w:tblStyle w:val="6"/>
        <w:tblW w:w="5000" w:type="pct"/>
        <w:tblInd w:w="0" w:type="dxa"/>
        <w:shd w:val="clear" w:color="auto" w:fill="FFFFFF"/>
        <w:tblLayout w:type="autofit"/>
        <w:tblCellMar>
          <w:top w:w="0" w:type="dxa"/>
          <w:left w:w="0" w:type="dxa"/>
          <w:bottom w:w="0" w:type="dxa"/>
          <w:right w:w="0" w:type="dxa"/>
        </w:tblCellMar>
      </w:tblPr>
      <w:tblGrid>
        <w:gridCol w:w="2402"/>
        <w:gridCol w:w="6744"/>
      </w:tblGrid>
      <w:tr>
        <w:tblPrEx>
          <w:shd w:val="clear" w:color="auto" w:fill="FFFFFF"/>
          <w:tblCellMar>
            <w:top w:w="0" w:type="dxa"/>
            <w:left w:w="0" w:type="dxa"/>
            <w:bottom w:w="0" w:type="dxa"/>
            <w:right w:w="0" w:type="dxa"/>
          </w:tblCellMar>
        </w:tblPrEx>
        <w:tc>
          <w:tcPr>
            <w:tcW w:w="130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25" w:line="263" w:lineRule="atLeast"/>
              <w:ind w:firstLine="420"/>
              <w:jc w:val="center"/>
              <w:rPr>
                <w:rFonts w:ascii="仿宋" w:hAnsi="仿宋" w:eastAsia="仿宋" w:cs="宋体"/>
                <w:color w:val="666666"/>
                <w:kern w:val="0"/>
                <w:sz w:val="32"/>
                <w:szCs w:val="32"/>
              </w:rPr>
            </w:pPr>
            <w:r>
              <w:rPr>
                <w:rFonts w:hint="eastAsia" w:ascii="仿宋" w:hAnsi="仿宋" w:eastAsia="仿宋" w:cs="宋体"/>
                <w:b/>
                <w:bCs/>
                <w:color w:val="666666"/>
                <w:kern w:val="0"/>
                <w:sz w:val="32"/>
                <w:szCs w:val="32"/>
              </w:rPr>
              <w:t>序号</w:t>
            </w:r>
          </w:p>
        </w:tc>
        <w:tc>
          <w:tcPr>
            <w:tcW w:w="365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25" w:line="263" w:lineRule="atLeast"/>
              <w:ind w:firstLine="420"/>
              <w:jc w:val="center"/>
              <w:rPr>
                <w:rFonts w:ascii="仿宋" w:hAnsi="仿宋" w:eastAsia="仿宋" w:cs="宋体"/>
                <w:color w:val="666666"/>
                <w:kern w:val="0"/>
                <w:sz w:val="32"/>
                <w:szCs w:val="32"/>
              </w:rPr>
            </w:pPr>
            <w:r>
              <w:rPr>
                <w:rFonts w:hint="eastAsia" w:ascii="仿宋" w:hAnsi="仿宋" w:eastAsia="仿宋" w:cs="宋体"/>
                <w:b/>
                <w:bCs/>
                <w:color w:val="666666"/>
                <w:kern w:val="0"/>
                <w:sz w:val="32"/>
                <w:szCs w:val="32"/>
              </w:rPr>
              <w:t>单位名称</w:t>
            </w:r>
          </w:p>
        </w:tc>
      </w:tr>
      <w:tr>
        <w:tblPrEx>
          <w:shd w:val="clear" w:color="auto" w:fill="FFFFFF"/>
          <w:tblCellMar>
            <w:top w:w="0" w:type="dxa"/>
            <w:left w:w="0" w:type="dxa"/>
            <w:bottom w:w="0" w:type="dxa"/>
            <w:right w:w="0" w:type="dxa"/>
          </w:tblCellMar>
        </w:tblPrEx>
        <w:tc>
          <w:tcPr>
            <w:tcW w:w="1300"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25" w:line="263" w:lineRule="atLeast"/>
              <w:ind w:firstLine="420"/>
              <w:jc w:val="center"/>
              <w:rPr>
                <w:rFonts w:ascii="仿宋" w:hAnsi="仿宋" w:eastAsia="仿宋" w:cs="宋体"/>
                <w:color w:val="666666"/>
                <w:kern w:val="0"/>
                <w:sz w:val="32"/>
                <w:szCs w:val="32"/>
              </w:rPr>
            </w:pPr>
            <w:r>
              <w:rPr>
                <w:rFonts w:hint="eastAsia" w:ascii="仿宋" w:hAnsi="仿宋" w:eastAsia="仿宋" w:cs="宋体"/>
                <w:b/>
                <w:bCs/>
                <w:color w:val="666666"/>
                <w:kern w:val="0"/>
                <w:sz w:val="32"/>
                <w:szCs w:val="32"/>
              </w:rPr>
              <w:t>1</w:t>
            </w:r>
          </w:p>
        </w:tc>
        <w:tc>
          <w:tcPr>
            <w:tcW w:w="365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25" w:line="263" w:lineRule="atLeast"/>
              <w:ind w:firstLine="42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益阳市资阳区公路建设养护中心</w:t>
            </w:r>
          </w:p>
        </w:tc>
      </w:tr>
    </w:tbl>
    <w:p>
      <w:pPr>
        <w:pStyle w:val="5"/>
        <w:keepNext w:val="0"/>
        <w:keepLines w:val="0"/>
        <w:pageBreakBefore w:val="0"/>
        <w:kinsoku/>
        <w:wordWrap/>
        <w:overflowPunct/>
        <w:topLinePunct w:val="0"/>
        <w:bidi w:val="0"/>
        <w:spacing w:before="0" w:beforeAutospacing="0" w:after="0" w:afterAutospacing="0" w:line="360" w:lineRule="auto"/>
        <w:textAlignment w:val="auto"/>
        <w:rPr>
          <w:rFonts w:ascii="华文楷体" w:hAnsi="华文楷体" w:eastAsia="华文楷体"/>
          <w:sz w:val="32"/>
          <w:szCs w:val="32"/>
        </w:rPr>
      </w:pPr>
      <w:r>
        <w:rPr>
          <w:rFonts w:hint="eastAsia" w:ascii="华文楷体" w:hAnsi="华文楷体" w:eastAsia="华文楷体"/>
          <w:sz w:val="32"/>
          <w:szCs w:val="32"/>
        </w:rPr>
        <w:t>（二）部门整体支出的管理状况</w:t>
      </w:r>
    </w:p>
    <w:p>
      <w:pPr>
        <w:pStyle w:val="5"/>
        <w:keepNext w:val="0"/>
        <w:keepLines w:val="0"/>
        <w:pageBreakBefore w:val="0"/>
        <w:kinsoku/>
        <w:wordWrap/>
        <w:overflowPunct/>
        <w:topLinePunct w:val="0"/>
        <w:bidi w:val="0"/>
        <w:spacing w:before="0" w:beforeAutospacing="0" w:after="0" w:afterAutospacing="0" w:line="36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遵守国家有关财务规章制度，严格按照批准的支出预算执行，在支出管理中，以国家规定的财务制度为行为准则，严格按照国家规定的开支范围和开支标准办理各项支出，不得任意扩大开支范围和擅自提高开支标准，要按照标准的支出预算以及规定的开支范围和开支标准合理安排各项支出，防止和纠正无预算、超预算支出，保障人员经费和单位正常运转必需的开支。</w:t>
      </w:r>
    </w:p>
    <w:p>
      <w:pPr>
        <w:pStyle w:val="5"/>
        <w:keepNext w:val="0"/>
        <w:keepLines w:val="0"/>
        <w:pageBreakBefore w:val="0"/>
        <w:kinsoku/>
        <w:wordWrap/>
        <w:overflowPunct/>
        <w:topLinePunct w:val="0"/>
        <w:bidi w:val="0"/>
        <w:spacing w:before="0" w:beforeAutospacing="0" w:after="0" w:afterAutospacing="0" w:line="36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2.健全规章制度，完善监督约束机制，有章可依，照章办事，是单位支出管理的重要环节，我</w:t>
      </w:r>
      <w:r>
        <w:rPr>
          <w:rFonts w:hint="eastAsia" w:ascii="仿宋_GB2312" w:hAnsi="仿宋" w:eastAsia="仿宋_GB2312"/>
          <w:sz w:val="32"/>
          <w:szCs w:val="32"/>
          <w:lang w:eastAsia="zh-CN"/>
        </w:rPr>
        <w:t>中心</w:t>
      </w:r>
      <w:r>
        <w:rPr>
          <w:rFonts w:hint="eastAsia" w:ascii="仿宋_GB2312" w:hAnsi="仿宋" w:eastAsia="仿宋_GB2312"/>
          <w:sz w:val="32"/>
          <w:szCs w:val="32"/>
        </w:rPr>
        <w:t>建立健全一套行之有效的管理工作制度，一是综合性管理制度，如出勤考核和工作规范制度等。二是单项的管理制度，如政府采购及固定资产管理制度。</w:t>
      </w:r>
    </w:p>
    <w:p>
      <w:pPr>
        <w:pStyle w:val="5"/>
        <w:keepNext w:val="0"/>
        <w:keepLines w:val="0"/>
        <w:pageBreakBefore w:val="0"/>
        <w:kinsoku/>
        <w:wordWrap/>
        <w:overflowPunct/>
        <w:topLinePunct w:val="0"/>
        <w:bidi w:val="0"/>
        <w:spacing w:before="0" w:beforeAutospacing="0" w:after="0" w:afterAutospacing="0" w:line="36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3.各项支出都纳入单位预算，统一核算和管理，发生的所有支出，全部反映在预算中，统筹安排各项支出，做到用之合理，减少支出的盲目性和损失，提高单位各项资金的综合使用效益。</w:t>
      </w:r>
    </w:p>
    <w:p>
      <w:pPr>
        <w:keepNext w:val="0"/>
        <w:keepLines w:val="0"/>
        <w:pageBreakBefore w:val="0"/>
        <w:kinsoku/>
        <w:wordWrap/>
        <w:overflowPunct/>
        <w:topLinePunct w:val="0"/>
        <w:bidi w:val="0"/>
        <w:adjustRightInd/>
        <w:snapToGrid/>
        <w:spacing w:after="0" w:line="360" w:lineRule="auto"/>
        <w:ind w:firstLine="640" w:firstLineChars="200"/>
        <w:textAlignment w:val="auto"/>
        <w:rPr>
          <w:rFonts w:ascii="黑体" w:hAnsi="黑体" w:eastAsia="黑体" w:cs="宋体"/>
          <w:sz w:val="32"/>
          <w:szCs w:val="32"/>
        </w:rPr>
      </w:pPr>
      <w:r>
        <w:rPr>
          <w:rFonts w:hint="eastAsia" w:ascii="黑体" w:hAnsi="黑体" w:eastAsia="黑体" w:cs="宋体"/>
          <w:sz w:val="32"/>
          <w:szCs w:val="32"/>
        </w:rPr>
        <w:t>二、部门整体支出概况</w:t>
      </w:r>
    </w:p>
    <w:p>
      <w:pPr>
        <w:keepNext w:val="0"/>
        <w:keepLines w:val="0"/>
        <w:pageBreakBefore w:val="0"/>
        <w:kinsoku/>
        <w:wordWrap/>
        <w:overflowPunct/>
        <w:topLinePunct w:val="0"/>
        <w:bidi w:val="0"/>
        <w:spacing w:after="0" w:line="360" w:lineRule="auto"/>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财政拨款收入、支出分析。分析财政拨款收入、支出总体情况，支出要按照基本支出和项目支出分析具体构成及特点。</w:t>
      </w:r>
    </w:p>
    <w:p>
      <w:pPr>
        <w:keepNext w:val="0"/>
        <w:keepLines w:val="0"/>
        <w:pageBreakBefore w:val="0"/>
        <w:numPr>
          <w:ilvl w:val="0"/>
          <w:numId w:val="0"/>
        </w:numPr>
        <w:shd w:val="clear" w:color="auto" w:fill="FFFFFF"/>
        <w:kinsoku/>
        <w:wordWrap/>
        <w:overflowPunct/>
        <w:topLinePunct w:val="0"/>
        <w:bidi w:val="0"/>
        <w:spacing w:line="360" w:lineRule="auto"/>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lang w:val="en-US" w:eastAsia="zh-CN"/>
        </w:rPr>
        <w:t>1.</w:t>
      </w:r>
      <w:r>
        <w:rPr>
          <w:rFonts w:hint="eastAsia" w:ascii="仿宋_GB2312" w:hAnsi="仿宋" w:eastAsia="仿宋_GB2312" w:cs="宋体"/>
          <w:sz w:val="32"/>
          <w:szCs w:val="32"/>
        </w:rPr>
        <w:t>收入预算</w:t>
      </w:r>
    </w:p>
    <w:p>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F243E" w:themeColor="text2" w:themeShade="80"/>
          <w:sz w:val="32"/>
          <w:szCs w:val="32"/>
        </w:rPr>
        <w:t>益阳市资阳区公路建设养护中心</w:t>
      </w: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3812.16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2809.72</w:t>
      </w:r>
      <w:r>
        <w:rPr>
          <w:rFonts w:hint="eastAsia" w:ascii="仿宋" w:hAnsi="仿宋" w:eastAsia="仿宋" w:cs="仿宋"/>
          <w:sz w:val="32"/>
          <w:szCs w:val="32"/>
        </w:rPr>
        <w:t>万元，占</w:t>
      </w:r>
      <w:r>
        <w:rPr>
          <w:rFonts w:hint="eastAsia" w:ascii="仿宋" w:hAnsi="仿宋" w:eastAsia="仿宋" w:cs="仿宋"/>
          <w:sz w:val="32"/>
          <w:szCs w:val="32"/>
          <w:lang w:val="en-US" w:eastAsia="zh-CN"/>
        </w:rPr>
        <w:t>73.7</w:t>
      </w:r>
      <w:r>
        <w:rPr>
          <w:rFonts w:hint="eastAsia" w:ascii="仿宋" w:hAnsi="仿宋" w:eastAsia="仿宋" w:cs="仿宋"/>
          <w:sz w:val="32"/>
          <w:szCs w:val="32"/>
        </w:rPr>
        <w:t>%；其他收入</w:t>
      </w:r>
      <w:r>
        <w:rPr>
          <w:rFonts w:hint="eastAsia" w:ascii="仿宋" w:hAnsi="仿宋" w:eastAsia="仿宋" w:cs="仿宋"/>
          <w:sz w:val="32"/>
          <w:szCs w:val="32"/>
          <w:lang w:val="en-US" w:eastAsia="zh-CN"/>
        </w:rPr>
        <w:t>11.12</w:t>
      </w:r>
      <w:r>
        <w:rPr>
          <w:rFonts w:hint="eastAsia" w:ascii="仿宋" w:hAnsi="仿宋" w:eastAsia="仿宋" w:cs="仿宋"/>
          <w:sz w:val="32"/>
          <w:szCs w:val="32"/>
        </w:rPr>
        <w:t>万元，占</w:t>
      </w:r>
      <w:r>
        <w:rPr>
          <w:rFonts w:hint="eastAsia" w:ascii="仿宋" w:hAnsi="仿宋" w:eastAsia="仿宋" w:cs="仿宋"/>
          <w:sz w:val="32"/>
          <w:szCs w:val="32"/>
          <w:lang w:val="en-US" w:eastAsia="zh-CN"/>
        </w:rPr>
        <w:t>0.29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年初结转和结余991.32万元，占26.01%万元</w:t>
      </w:r>
    </w:p>
    <w:p>
      <w:pPr>
        <w:pStyle w:val="14"/>
        <w:keepNext w:val="0"/>
        <w:keepLines w:val="0"/>
        <w:pageBreakBefore w:val="0"/>
        <w:numPr>
          <w:ilvl w:val="0"/>
          <w:numId w:val="0"/>
        </w:numPr>
        <w:kinsoku/>
        <w:wordWrap/>
        <w:overflowPunct/>
        <w:topLinePunct w:val="0"/>
        <w:bidi w:val="0"/>
        <w:spacing w:line="360" w:lineRule="auto"/>
        <w:ind w:firstLine="320" w:firstLineChars="100"/>
        <w:textAlignment w:val="auto"/>
        <w:rPr>
          <w:rFonts w:hint="default" w:ascii="仿宋_GB2312" w:hAnsi="仿宋" w:eastAsia="仿宋_GB2312" w:cs="宋体"/>
          <w:sz w:val="32"/>
          <w:szCs w:val="32"/>
          <w:lang w:val="en-US"/>
        </w:rPr>
      </w:pPr>
      <w:r>
        <w:rPr>
          <w:rFonts w:hint="eastAsia" w:ascii="仿宋_GB2312" w:hAnsi="仿宋" w:eastAsia="仿宋_GB2312" w:cs="宋体"/>
          <w:sz w:val="32"/>
          <w:szCs w:val="32"/>
          <w:lang w:val="en-US" w:eastAsia="zh-CN"/>
        </w:rPr>
        <w:t xml:space="preserve"> 2.支出预算</w:t>
      </w:r>
    </w:p>
    <w:p>
      <w:pPr>
        <w:pStyle w:val="14"/>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3812.16</w:t>
      </w:r>
      <w:r>
        <w:rPr>
          <w:rFonts w:hint="eastAsia" w:ascii="仿宋" w:hAnsi="仿宋" w:eastAsia="仿宋" w:cs="仿宋"/>
          <w:sz w:val="32"/>
          <w:szCs w:val="32"/>
        </w:rPr>
        <w:t>万元，主要用于以下方面：社会保障和就业支出</w:t>
      </w:r>
      <w:r>
        <w:rPr>
          <w:rFonts w:hint="eastAsia" w:ascii="仿宋" w:hAnsi="仿宋" w:eastAsia="仿宋" w:cs="仿宋"/>
          <w:sz w:val="32"/>
          <w:szCs w:val="32"/>
          <w:lang w:val="en-US" w:eastAsia="zh-CN"/>
        </w:rPr>
        <w:t>57.08</w:t>
      </w:r>
      <w:r>
        <w:rPr>
          <w:rFonts w:hint="eastAsia" w:ascii="仿宋" w:hAnsi="仿宋" w:eastAsia="仿宋" w:cs="仿宋"/>
          <w:sz w:val="32"/>
          <w:szCs w:val="32"/>
        </w:rPr>
        <w:t>万元，占</w:t>
      </w:r>
      <w:r>
        <w:rPr>
          <w:rFonts w:hint="eastAsia" w:ascii="仿宋" w:hAnsi="仿宋" w:eastAsia="仿宋" w:cs="仿宋"/>
          <w:sz w:val="32"/>
          <w:szCs w:val="32"/>
          <w:lang w:val="en-US" w:eastAsia="zh-CN"/>
        </w:rPr>
        <w:t>1.49</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29.66</w:t>
      </w:r>
      <w:r>
        <w:rPr>
          <w:rFonts w:hint="eastAsia" w:ascii="仿宋" w:hAnsi="仿宋" w:eastAsia="仿宋" w:cs="仿宋"/>
          <w:sz w:val="32"/>
          <w:szCs w:val="32"/>
        </w:rPr>
        <w:t>万元，占</w:t>
      </w:r>
      <w:r>
        <w:rPr>
          <w:rFonts w:hint="eastAsia" w:ascii="仿宋" w:hAnsi="仿宋" w:eastAsia="仿宋" w:cs="仿宋"/>
          <w:sz w:val="32"/>
          <w:szCs w:val="32"/>
          <w:lang w:val="en-US" w:eastAsia="zh-CN"/>
        </w:rPr>
        <w:t>0.78</w:t>
      </w:r>
      <w:r>
        <w:rPr>
          <w:rFonts w:hint="eastAsia" w:ascii="仿宋" w:hAnsi="仿宋" w:eastAsia="仿宋" w:cs="仿宋"/>
          <w:sz w:val="32"/>
          <w:szCs w:val="32"/>
        </w:rPr>
        <w:t>%;</w:t>
      </w:r>
      <w:r>
        <w:rPr>
          <w:rFonts w:hint="eastAsia" w:ascii="仿宋" w:hAnsi="仿宋" w:eastAsia="仿宋" w:cs="仿宋"/>
          <w:sz w:val="32"/>
          <w:szCs w:val="32"/>
          <w:lang w:val="en-US" w:eastAsia="zh-CN"/>
        </w:rPr>
        <w:t>其他</w:t>
      </w:r>
      <w:r>
        <w:rPr>
          <w:rFonts w:hint="eastAsia" w:ascii="仿宋" w:hAnsi="仿宋" w:eastAsia="仿宋" w:cs="仿宋"/>
          <w:sz w:val="32"/>
          <w:szCs w:val="32"/>
        </w:rPr>
        <w:t>支出</w:t>
      </w:r>
      <w:r>
        <w:rPr>
          <w:rFonts w:hint="eastAsia" w:ascii="仿宋" w:hAnsi="仿宋" w:eastAsia="仿宋" w:cs="仿宋"/>
          <w:sz w:val="32"/>
          <w:szCs w:val="32"/>
          <w:lang w:val="en-US" w:eastAsia="zh-CN"/>
        </w:rPr>
        <w:t>17.01</w:t>
      </w:r>
      <w:r>
        <w:rPr>
          <w:rFonts w:hint="eastAsia" w:ascii="仿宋" w:hAnsi="仿宋" w:eastAsia="仿宋" w:cs="仿宋"/>
          <w:sz w:val="32"/>
          <w:szCs w:val="32"/>
        </w:rPr>
        <w:t>万元，占</w:t>
      </w:r>
      <w:r>
        <w:rPr>
          <w:rFonts w:hint="eastAsia" w:ascii="仿宋" w:hAnsi="仿宋" w:eastAsia="仿宋" w:cs="仿宋"/>
          <w:sz w:val="32"/>
          <w:szCs w:val="32"/>
          <w:lang w:val="en-US" w:eastAsia="zh-CN"/>
        </w:rPr>
        <w:t>0.45</w:t>
      </w:r>
      <w:r>
        <w:rPr>
          <w:rFonts w:hint="eastAsia" w:ascii="仿宋" w:hAnsi="仿宋" w:eastAsia="仿宋" w:cs="仿宋"/>
          <w:sz w:val="32"/>
          <w:szCs w:val="32"/>
        </w:rPr>
        <w:t>%；交通运输支出</w:t>
      </w:r>
      <w:r>
        <w:rPr>
          <w:rFonts w:hint="eastAsia" w:ascii="仿宋" w:hAnsi="仿宋" w:eastAsia="仿宋" w:cs="仿宋"/>
          <w:sz w:val="32"/>
          <w:szCs w:val="32"/>
          <w:lang w:val="en-US" w:eastAsia="zh-CN"/>
        </w:rPr>
        <w:t>3671.42</w:t>
      </w:r>
      <w:r>
        <w:rPr>
          <w:rFonts w:hint="eastAsia" w:ascii="仿宋" w:hAnsi="仿宋" w:eastAsia="仿宋" w:cs="仿宋"/>
          <w:sz w:val="32"/>
          <w:szCs w:val="32"/>
        </w:rPr>
        <w:t>万元，占</w:t>
      </w:r>
      <w:r>
        <w:rPr>
          <w:rFonts w:hint="eastAsia" w:ascii="仿宋" w:hAnsi="仿宋" w:eastAsia="仿宋" w:cs="仿宋"/>
          <w:sz w:val="32"/>
          <w:szCs w:val="32"/>
          <w:lang w:val="en-US" w:eastAsia="zh-CN"/>
        </w:rPr>
        <w:t>96.31</w:t>
      </w:r>
      <w:r>
        <w:rPr>
          <w:rFonts w:hint="eastAsia" w:ascii="仿宋" w:hAnsi="仿宋" w:eastAsia="仿宋" w:cs="仿宋"/>
          <w:sz w:val="32"/>
          <w:szCs w:val="32"/>
        </w:rPr>
        <w:t>%；住房保障支出3</w:t>
      </w:r>
      <w:r>
        <w:rPr>
          <w:rFonts w:hint="eastAsia" w:ascii="仿宋" w:hAnsi="仿宋" w:eastAsia="仿宋" w:cs="仿宋"/>
          <w:sz w:val="32"/>
          <w:szCs w:val="32"/>
          <w:lang w:val="en-US" w:eastAsia="zh-CN"/>
        </w:rPr>
        <w:t>6.99</w:t>
      </w:r>
      <w:r>
        <w:rPr>
          <w:rFonts w:hint="eastAsia" w:ascii="仿宋" w:hAnsi="仿宋" w:eastAsia="仿宋" w:cs="仿宋"/>
          <w:sz w:val="32"/>
          <w:szCs w:val="32"/>
        </w:rPr>
        <w:t>万元，占</w:t>
      </w:r>
      <w:r>
        <w:rPr>
          <w:rFonts w:hint="eastAsia" w:ascii="仿宋" w:hAnsi="仿宋" w:eastAsia="仿宋" w:cs="仿宋"/>
          <w:sz w:val="32"/>
          <w:szCs w:val="32"/>
          <w:lang w:val="en-US" w:eastAsia="zh-CN"/>
        </w:rPr>
        <w:t>0.97</w:t>
      </w:r>
      <w:r>
        <w:rPr>
          <w:rFonts w:hint="eastAsia" w:ascii="仿宋" w:hAnsi="仿宋" w:eastAsia="仿宋" w:cs="仿宋"/>
          <w:sz w:val="32"/>
          <w:szCs w:val="32"/>
        </w:rPr>
        <w:t>%。</w:t>
      </w:r>
    </w:p>
    <w:p>
      <w:pPr>
        <w:pStyle w:val="14"/>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年度财政拨款基本支出7</w:t>
      </w:r>
      <w:r>
        <w:rPr>
          <w:rFonts w:hint="eastAsia" w:ascii="仿宋" w:hAnsi="仿宋" w:eastAsia="仿宋" w:cs="仿宋"/>
          <w:sz w:val="32"/>
          <w:szCs w:val="32"/>
          <w:lang w:val="en-US" w:eastAsia="zh-CN"/>
        </w:rPr>
        <w:t>42.71</w:t>
      </w:r>
      <w:r>
        <w:rPr>
          <w:rFonts w:hint="eastAsia" w:ascii="仿宋" w:hAnsi="仿宋" w:eastAsia="仿宋" w:cs="仿宋"/>
          <w:sz w:val="32"/>
          <w:szCs w:val="32"/>
        </w:rPr>
        <w:t>万元，其中：人员经费6</w:t>
      </w:r>
      <w:r>
        <w:rPr>
          <w:rFonts w:hint="eastAsia" w:ascii="仿宋" w:hAnsi="仿宋" w:eastAsia="仿宋" w:cs="仿宋"/>
          <w:sz w:val="32"/>
          <w:szCs w:val="32"/>
          <w:lang w:val="en-US" w:eastAsia="zh-CN"/>
        </w:rPr>
        <w:t>20.6</w:t>
      </w:r>
      <w:r>
        <w:rPr>
          <w:rFonts w:hint="eastAsia" w:ascii="仿宋" w:hAnsi="仿宋" w:eastAsia="仿宋" w:cs="仿宋"/>
          <w:sz w:val="32"/>
          <w:szCs w:val="32"/>
        </w:rPr>
        <w:t>万元，占基本支出的8</w:t>
      </w:r>
      <w:r>
        <w:rPr>
          <w:rFonts w:hint="eastAsia" w:ascii="仿宋" w:hAnsi="仿宋" w:eastAsia="仿宋" w:cs="仿宋"/>
          <w:sz w:val="32"/>
          <w:szCs w:val="32"/>
          <w:lang w:val="en-US" w:eastAsia="zh-CN"/>
        </w:rPr>
        <w:t>3.56</w:t>
      </w:r>
      <w:r>
        <w:rPr>
          <w:rFonts w:hint="eastAsia" w:ascii="仿宋" w:hAnsi="仿宋" w:eastAsia="仿宋" w:cs="仿宋"/>
          <w:sz w:val="32"/>
          <w:szCs w:val="32"/>
        </w:rPr>
        <w:t>%,主要包括基本工资、津贴补贴、奖金、伙食补助费、医疗保险、养老保险、住房公积金、其他工资福利支出等；公用经费</w:t>
      </w:r>
      <w:r>
        <w:rPr>
          <w:rFonts w:hint="eastAsia" w:ascii="仿宋" w:hAnsi="仿宋" w:eastAsia="仿宋" w:cs="仿宋"/>
          <w:sz w:val="32"/>
          <w:szCs w:val="32"/>
          <w:lang w:val="en-US" w:eastAsia="zh-CN"/>
        </w:rPr>
        <w:t>122.11</w:t>
      </w:r>
      <w:r>
        <w:rPr>
          <w:rFonts w:hint="eastAsia" w:ascii="仿宋" w:hAnsi="仿宋" w:eastAsia="仿宋" w:cs="仿宋"/>
          <w:sz w:val="32"/>
          <w:szCs w:val="32"/>
        </w:rPr>
        <w:t>万元，占基本支出的1</w:t>
      </w:r>
      <w:r>
        <w:rPr>
          <w:rFonts w:hint="eastAsia" w:ascii="仿宋" w:hAnsi="仿宋" w:eastAsia="仿宋" w:cs="仿宋"/>
          <w:sz w:val="32"/>
          <w:szCs w:val="32"/>
          <w:lang w:val="en-US" w:eastAsia="zh-CN"/>
        </w:rPr>
        <w:t>6.44</w:t>
      </w:r>
      <w:r>
        <w:rPr>
          <w:rFonts w:hint="eastAsia" w:ascii="仿宋" w:hAnsi="仿宋" w:eastAsia="仿宋" w:cs="仿宋"/>
          <w:sz w:val="32"/>
          <w:szCs w:val="32"/>
        </w:rPr>
        <w:t>%，主要包括办公费、印刷费、咨询费、手续费、水电费、差旅费、工会会费、其他交通费、其他商品服务支出等。</w:t>
      </w:r>
    </w:p>
    <w:p>
      <w:pPr>
        <w:pStyle w:val="14"/>
        <w:keepNext w:val="0"/>
        <w:keepLines w:val="0"/>
        <w:pageBreakBefore w:val="0"/>
        <w:kinsoku/>
        <w:wordWrap/>
        <w:overflowPunct/>
        <w:topLinePunct w:val="0"/>
        <w:bidi w:val="0"/>
        <w:spacing w:line="36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“三公”经费财政拨款支出预算为1万元，支出决算为0.</w:t>
      </w:r>
      <w:r>
        <w:rPr>
          <w:rFonts w:hint="eastAsia" w:ascii="仿宋" w:hAnsi="仿宋" w:eastAsia="仿宋" w:cs="仿宋"/>
          <w:sz w:val="32"/>
          <w:szCs w:val="32"/>
          <w:lang w:val="en-US" w:eastAsia="zh-CN"/>
        </w:rPr>
        <w:t>48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48</w:t>
      </w:r>
      <w:r>
        <w:rPr>
          <w:rFonts w:hint="eastAsia" w:ascii="仿宋" w:hAnsi="仿宋" w:eastAsia="仿宋" w:cs="仿宋"/>
          <w:sz w:val="32"/>
          <w:szCs w:val="32"/>
        </w:rPr>
        <w:t>%，其中：</w:t>
      </w:r>
    </w:p>
    <w:p>
      <w:pPr>
        <w:pStyle w:val="14"/>
        <w:keepNext w:val="0"/>
        <w:keepLines w:val="0"/>
        <w:pageBreakBefore w:val="0"/>
        <w:kinsoku/>
        <w:wordWrap/>
        <w:overflowPunct/>
        <w:topLinePunct w:val="0"/>
        <w:bidi w:val="0"/>
        <w:spacing w:line="360" w:lineRule="auto"/>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因公出国（境）费支出预算为0万元</w:t>
      </w:r>
      <w:r>
        <w:rPr>
          <w:rFonts w:hint="eastAsia" w:ascii="仿宋" w:hAnsi="仿宋" w:eastAsia="仿宋" w:cs="仿宋"/>
          <w:sz w:val="32"/>
          <w:szCs w:val="32"/>
          <w:lang w:eastAsia="zh-CN"/>
        </w:rPr>
        <w:t>。</w:t>
      </w:r>
    </w:p>
    <w:p>
      <w:pPr>
        <w:pStyle w:val="14"/>
        <w:keepNext w:val="0"/>
        <w:keepLines w:val="0"/>
        <w:pageBreakBefore w:val="0"/>
        <w:kinsoku/>
        <w:wordWrap/>
        <w:overflowPunct/>
        <w:topLinePunct w:val="0"/>
        <w:bidi w:val="0"/>
        <w:spacing w:line="360" w:lineRule="auto"/>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公务接待费支出预算为1万元，支出决算为0.</w:t>
      </w:r>
      <w:r>
        <w:rPr>
          <w:rFonts w:hint="eastAsia" w:ascii="仿宋" w:hAnsi="仿宋" w:eastAsia="仿宋" w:cs="仿宋"/>
          <w:sz w:val="32"/>
          <w:szCs w:val="32"/>
          <w:lang w:val="en-US" w:eastAsia="zh-CN"/>
        </w:rPr>
        <w:t>48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48</w:t>
      </w:r>
      <w:r>
        <w:rPr>
          <w:rFonts w:hint="eastAsia" w:ascii="仿宋" w:hAnsi="仿宋" w:eastAsia="仿宋" w:cs="仿宋"/>
          <w:sz w:val="32"/>
          <w:szCs w:val="32"/>
        </w:rPr>
        <w:t>%，决算数小于年初预算数的主要原因是单位控制公务用餐，公务用餐减少，与上年相比</w:t>
      </w:r>
      <w:r>
        <w:rPr>
          <w:rFonts w:hint="eastAsia" w:ascii="仿宋" w:hAnsi="仿宋" w:eastAsia="仿宋" w:cs="仿宋"/>
          <w:sz w:val="32"/>
          <w:szCs w:val="32"/>
          <w:lang w:val="en-US" w:eastAsia="zh-CN"/>
        </w:rPr>
        <w:t>增加</w:t>
      </w:r>
      <w:r>
        <w:rPr>
          <w:rFonts w:hint="eastAsia" w:ascii="仿宋" w:hAnsi="仿宋" w:eastAsia="仿宋" w:cs="仿宋"/>
          <w:sz w:val="32"/>
          <w:szCs w:val="32"/>
        </w:rPr>
        <w:t>0.</w:t>
      </w:r>
      <w:r>
        <w:rPr>
          <w:rFonts w:hint="eastAsia" w:ascii="仿宋" w:hAnsi="仿宋" w:eastAsia="仿宋" w:cs="仿宋"/>
          <w:sz w:val="32"/>
          <w:szCs w:val="32"/>
          <w:lang w:val="en-US" w:eastAsia="zh-CN"/>
        </w:rPr>
        <w:t>28</w:t>
      </w:r>
      <w:r>
        <w:rPr>
          <w:rFonts w:hint="eastAsia" w:ascii="仿宋" w:hAnsi="仿宋" w:eastAsia="仿宋" w:cs="仿宋"/>
          <w:sz w:val="32"/>
          <w:szCs w:val="32"/>
        </w:rPr>
        <w:t>万元，</w:t>
      </w:r>
      <w:r>
        <w:rPr>
          <w:rFonts w:hint="eastAsia" w:ascii="仿宋" w:hAnsi="仿宋" w:eastAsia="仿宋" w:cs="仿宋"/>
          <w:sz w:val="32"/>
          <w:szCs w:val="32"/>
          <w:lang w:val="en-US" w:eastAsia="zh-CN"/>
        </w:rPr>
        <w:t>增加140</w:t>
      </w:r>
      <w:r>
        <w:rPr>
          <w:rFonts w:hint="eastAsia" w:ascii="仿宋" w:hAnsi="仿宋" w:eastAsia="仿宋" w:cs="仿宋"/>
          <w:sz w:val="32"/>
          <w:szCs w:val="32"/>
        </w:rPr>
        <w:t>%,</w:t>
      </w:r>
      <w:r>
        <w:rPr>
          <w:rFonts w:hint="eastAsia" w:ascii="仿宋" w:hAnsi="仿宋" w:eastAsia="仿宋" w:cs="仿宋"/>
          <w:sz w:val="32"/>
          <w:szCs w:val="32"/>
          <w:lang w:val="en-US"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疫情缓和后，托管退休职工节日聚餐增加</w:t>
      </w:r>
      <w:r>
        <w:rPr>
          <w:rFonts w:hint="eastAsia" w:ascii="仿宋" w:hAnsi="仿宋" w:eastAsia="仿宋" w:cs="仿宋"/>
          <w:sz w:val="32"/>
          <w:szCs w:val="32"/>
        </w:rPr>
        <w:t>。</w:t>
      </w:r>
    </w:p>
    <w:p>
      <w:pPr>
        <w:pStyle w:val="14"/>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公务用车购置费及运行维护费支出预算为0万元</w:t>
      </w:r>
      <w:r>
        <w:rPr>
          <w:rFonts w:hint="eastAsia" w:ascii="仿宋" w:hAnsi="仿宋" w:eastAsia="仿宋" w:cs="仿宋"/>
          <w:sz w:val="32"/>
          <w:szCs w:val="32"/>
          <w:lang w:eastAsia="zh-CN"/>
        </w:rPr>
        <w:t>。</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一、项目概况</w:t>
      </w:r>
    </w:p>
    <w:p>
      <w:pPr>
        <w:ind w:firstLine="480" w:firstLineChars="150"/>
        <w:jc w:val="left"/>
        <w:rPr>
          <w:rFonts w:hint="eastAsia" w:ascii="仿宋_GB2312" w:hAnsi="华文楷体" w:eastAsia="仿宋_GB2312"/>
          <w:sz w:val="32"/>
          <w:szCs w:val="32"/>
        </w:rPr>
      </w:pPr>
      <w:r>
        <w:rPr>
          <w:rFonts w:hint="eastAsia" w:ascii="仿宋_GB2312" w:hAnsi="华文楷体" w:eastAsia="仿宋_GB2312"/>
          <w:sz w:val="32"/>
          <w:szCs w:val="32"/>
        </w:rPr>
        <w:t>（二）</w:t>
      </w:r>
      <w:r>
        <w:rPr>
          <w:rFonts w:hint="eastAsia" w:ascii="仿宋_GB2312" w:hAnsi="华文楷体" w:eastAsia="仿宋_GB2312"/>
          <w:sz w:val="32"/>
          <w:szCs w:val="32"/>
          <w:lang w:eastAsia="zh-CN"/>
        </w:rPr>
        <w:t>项目立项</w:t>
      </w:r>
      <w:r>
        <w:rPr>
          <w:rFonts w:hint="eastAsia" w:ascii="仿宋_GB2312" w:hAnsi="华文楷体" w:eastAsia="仿宋_GB2312"/>
          <w:sz w:val="32"/>
          <w:szCs w:val="32"/>
        </w:rPr>
        <w:t>情况</w:t>
      </w:r>
    </w:p>
    <w:p>
      <w:pPr>
        <w:ind w:firstLine="640" w:firstLineChars="200"/>
        <w:jc w:val="left"/>
        <w:rPr>
          <w:rFonts w:hint="eastAsia" w:ascii="仿宋_GB2312" w:eastAsia="仿宋_GB2312"/>
          <w:sz w:val="32"/>
          <w:szCs w:val="32"/>
          <w:lang w:val="en-US" w:eastAsia="zh-CN"/>
        </w:rPr>
        <w:sectPr>
          <w:footerReference r:id="rId3" w:type="default"/>
          <w:footerReference r:id="rId4" w:type="even"/>
          <w:pgSz w:w="11906" w:h="16838"/>
          <w:pgMar w:top="1440" w:right="1416" w:bottom="1440" w:left="1560" w:header="851" w:footer="992" w:gutter="0"/>
          <w:cols w:space="425" w:num="1"/>
          <w:docGrid w:type="lines" w:linePitch="312" w:charSpace="0"/>
        </w:sectPr>
      </w:pPr>
      <w:r>
        <w:rPr>
          <w:rFonts w:hint="eastAsia" w:ascii="仿宋_GB2312" w:eastAsia="仿宋_GB2312"/>
          <w:sz w:val="32"/>
          <w:szCs w:val="32"/>
          <w:lang w:val="en-US" w:eastAsia="zh-CN"/>
        </w:rPr>
        <w:t>1、项目实施依据</w:t>
      </w:r>
    </w:p>
    <w:p>
      <w:p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表1：2021年项目预算金额、立项依据及项目内容</w:t>
      </w:r>
    </w:p>
    <w:p>
      <w:pPr>
        <w:jc w:val="right"/>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271"/>
        <w:gridCol w:w="1635"/>
        <w:gridCol w:w="3990"/>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序号</w:t>
            </w:r>
          </w:p>
        </w:tc>
        <w:tc>
          <w:tcPr>
            <w:tcW w:w="2271" w:type="dxa"/>
          </w:tcPr>
          <w:p>
            <w:p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项目名称</w:t>
            </w:r>
          </w:p>
        </w:tc>
        <w:tc>
          <w:tcPr>
            <w:tcW w:w="1635" w:type="dxa"/>
          </w:tcPr>
          <w:p>
            <w:p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预算金额</w:t>
            </w:r>
          </w:p>
        </w:tc>
        <w:tc>
          <w:tcPr>
            <w:tcW w:w="3990" w:type="dxa"/>
          </w:tcPr>
          <w:p>
            <w:p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立项依据</w:t>
            </w:r>
          </w:p>
        </w:tc>
        <w:tc>
          <w:tcPr>
            <w:tcW w:w="5295" w:type="dxa"/>
          </w:tcPr>
          <w:p>
            <w:pPr>
              <w:jc w:val="center"/>
              <w:rPr>
                <w:rFonts w:hint="eastAsia" w:ascii="仿宋_GB2312" w:eastAsia="仿宋_GB2312"/>
                <w:b/>
                <w:bCs/>
                <w:sz w:val="32"/>
                <w:szCs w:val="32"/>
                <w:vertAlign w:val="baseline"/>
                <w:lang w:val="en-US" w:eastAsia="zh-CN"/>
              </w:rPr>
            </w:pPr>
            <w:r>
              <w:rPr>
                <w:rFonts w:hint="eastAsia" w:ascii="仿宋_GB2312" w:eastAsia="仿宋_GB2312"/>
                <w:b/>
                <w:bCs/>
                <w:sz w:val="32"/>
                <w:szCs w:val="32"/>
                <w:vertAlign w:val="baseline"/>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2271" w:type="dxa"/>
            <w:vAlign w:val="center"/>
          </w:tcPr>
          <w:p>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小修养护</w:t>
            </w:r>
          </w:p>
        </w:tc>
        <w:tc>
          <w:tcPr>
            <w:tcW w:w="1635"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color w:val="000000" w:themeColor="text1"/>
                <w:sz w:val="28"/>
                <w:szCs w:val="28"/>
                <w:vertAlign w:val="baseline"/>
                <w:lang w:val="en-US" w:eastAsia="zh-CN"/>
              </w:rPr>
              <w:t>1114.88</w:t>
            </w:r>
          </w:p>
        </w:tc>
        <w:tc>
          <w:tcPr>
            <w:tcW w:w="3990" w:type="dxa"/>
            <w:vAlign w:val="center"/>
          </w:tcPr>
          <w:p>
            <w:pPr>
              <w:jc w:val="center"/>
              <w:rPr>
                <w:rFonts w:hint="eastAsia" w:ascii="仿宋_GB2312" w:eastAsia="仿宋_GB2312"/>
                <w:sz w:val="24"/>
                <w:szCs w:val="24"/>
                <w:vertAlign w:val="baseline"/>
                <w:lang w:val="en-US" w:eastAsia="zh-CN"/>
              </w:rPr>
            </w:pPr>
            <w:r>
              <w:rPr>
                <w:rFonts w:hint="eastAsia" w:ascii="仿宋_GB2312" w:eastAsia="仿宋_GB2312"/>
                <w:sz w:val="24"/>
                <w:szCs w:val="24"/>
              </w:rPr>
              <w:t>《益阳市财政局关于下达2021年市本级第四批交通运输发展事业发展专项补助资金的通知》和《益阳市财政局关于下达2021年市本级第五批交通运输发展事业发展专项补助资金的通知》</w:t>
            </w: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国省干线、农村公路日常养护及养护工程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2271" w:type="dxa"/>
            <w:vAlign w:val="center"/>
          </w:tcPr>
          <w:p>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自然村通水泥路</w:t>
            </w:r>
          </w:p>
        </w:tc>
        <w:tc>
          <w:tcPr>
            <w:tcW w:w="1635"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3907.2636</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农村公路新建水泥砼路面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2017年农村公路安防工程</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1607.7688</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2条农村公路的安防设施安装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2017年危桥改造</w:t>
            </w:r>
          </w:p>
        </w:tc>
        <w:tc>
          <w:tcPr>
            <w:tcW w:w="163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246.7194</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4座农村公路危桥改造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2271" w:type="dxa"/>
            <w:vAlign w:val="center"/>
          </w:tcPr>
          <w:p>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农村公路窄加宽</w:t>
            </w:r>
          </w:p>
        </w:tc>
        <w:tc>
          <w:tcPr>
            <w:tcW w:w="1635" w:type="dxa"/>
            <w:vAlign w:val="center"/>
          </w:tcPr>
          <w:p>
            <w:pPr>
              <w:jc w:val="center"/>
              <w:rPr>
                <w:rFonts w:hint="eastAsia" w:ascii="仿宋_GB2312" w:hAnsi="仿宋_GB2312" w:eastAsia="仿宋_GB2312" w:cs="仿宋_GB2312"/>
                <w:sz w:val="28"/>
                <w:szCs w:val="28"/>
                <w:vertAlign w:val="baseline"/>
                <w:lang w:val="en-US" w:eastAsia="zh-CN"/>
              </w:rPr>
            </w:pP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eastAsia"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2019年安防工程</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796.1697 </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108.95Km农村公路护栏、标志标牌安装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2020年生命防护工程</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436.8237</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58.672Km农村公路护栏、标志标牌安装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2020年危桥改造</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169.7134</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3座农村公路危桥改造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9</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2021年危桥改造</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175.4419</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2座农村公路危桥改造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2021年资源路、产业路</w:t>
            </w:r>
          </w:p>
        </w:tc>
        <w:tc>
          <w:tcPr>
            <w:tcW w:w="163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498.1452</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9.342Km农村公路提质改造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11</w:t>
            </w:r>
          </w:p>
        </w:tc>
        <w:tc>
          <w:tcPr>
            <w:tcW w:w="2271"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2021年农村公路安防</w:t>
            </w:r>
          </w:p>
        </w:tc>
        <w:tc>
          <w:tcPr>
            <w:tcW w:w="1635"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980.404</w:t>
            </w:r>
          </w:p>
        </w:tc>
        <w:tc>
          <w:tcPr>
            <w:tcW w:w="3990" w:type="dxa"/>
            <w:vAlign w:val="center"/>
          </w:tcPr>
          <w:p>
            <w:pPr>
              <w:jc w:val="center"/>
              <w:rPr>
                <w:rFonts w:hint="eastAsia" w:ascii="仿宋_GB2312" w:eastAsia="仿宋_GB2312"/>
                <w:sz w:val="24"/>
                <w:szCs w:val="24"/>
                <w:vertAlign w:val="baseline"/>
                <w:lang w:val="en-US" w:eastAsia="zh-CN"/>
              </w:rPr>
            </w:pPr>
          </w:p>
        </w:tc>
        <w:tc>
          <w:tcPr>
            <w:tcW w:w="5295"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134.661Km农村公路护栏、标志标牌安装</w:t>
            </w:r>
          </w:p>
        </w:tc>
      </w:tr>
    </w:tbl>
    <w:p>
      <w:pPr>
        <w:jc w:val="left"/>
        <w:rPr>
          <w:rFonts w:hint="eastAsia" w:ascii="仿宋_GB2312" w:eastAsia="仿宋_GB2312"/>
          <w:sz w:val="32"/>
          <w:szCs w:val="32"/>
          <w:lang w:val="en-US" w:eastAsia="zh-CN"/>
        </w:rPr>
        <w:sectPr>
          <w:pgSz w:w="16838" w:h="11906" w:orient="landscape"/>
          <w:pgMar w:top="1560" w:right="1440" w:bottom="1416" w:left="1440" w:header="851" w:footer="992" w:gutter="0"/>
          <w:cols w:space="425" w:num="1"/>
          <w:docGrid w:type="lines" w:linePitch="312" w:charSpace="0"/>
        </w:sectPr>
      </w:pPr>
    </w:p>
    <w:p>
      <w:pPr>
        <w:jc w:val="left"/>
        <w:rPr>
          <w:rFonts w:hint="eastAsia" w:ascii="仿宋_GB2312" w:eastAsia="仿宋_GB2312"/>
          <w:sz w:val="32"/>
          <w:szCs w:val="32"/>
        </w:rPr>
      </w:pPr>
    </w:p>
    <w:p>
      <w:pPr>
        <w:ind w:firstLine="640" w:firstLineChars="200"/>
        <w:jc w:val="left"/>
        <w:rPr>
          <w:rFonts w:hint="eastAsia" w:ascii="仿宋_GB2312" w:hAnsi="华文楷体" w:eastAsia="仿宋_GB2312"/>
          <w:sz w:val="32"/>
          <w:szCs w:val="32"/>
        </w:rPr>
      </w:pPr>
      <w:r>
        <w:rPr>
          <w:rFonts w:hint="eastAsia" w:ascii="仿宋_GB2312" w:hAnsi="华文楷体" w:eastAsia="仿宋_GB2312"/>
          <w:sz w:val="32"/>
          <w:szCs w:val="32"/>
          <w:lang w:val="en-US" w:eastAsia="zh-CN"/>
        </w:rPr>
        <w:t>2、</w:t>
      </w:r>
      <w:r>
        <w:rPr>
          <w:rFonts w:hint="eastAsia" w:ascii="仿宋_GB2312" w:hAnsi="华文楷体" w:eastAsia="仿宋_GB2312"/>
          <w:sz w:val="32"/>
          <w:szCs w:val="32"/>
        </w:rPr>
        <w:t>项目绩效目标</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年内完成全部项目，合理使用资金，</w:t>
      </w:r>
      <w:r>
        <w:rPr>
          <w:rFonts w:hint="eastAsia" w:ascii="仿宋_GB2312" w:eastAsia="仿宋_GB2312"/>
          <w:sz w:val="32"/>
          <w:szCs w:val="32"/>
          <w:lang w:val="en-US" w:eastAsia="zh-CN"/>
        </w:rPr>
        <w:t>确保</w:t>
      </w:r>
      <w:r>
        <w:rPr>
          <w:rFonts w:hint="eastAsia" w:ascii="仿宋_GB2312" w:eastAsia="仿宋_GB2312"/>
          <w:sz w:val="32"/>
          <w:szCs w:val="32"/>
          <w:lang w:eastAsia="zh-CN"/>
        </w:rPr>
        <w:t>安全零事故，</w:t>
      </w:r>
      <w:r>
        <w:rPr>
          <w:rFonts w:hint="eastAsia" w:ascii="仿宋_GB2312" w:eastAsia="仿宋_GB2312"/>
          <w:sz w:val="32"/>
          <w:szCs w:val="32"/>
          <w:lang w:val="en-US" w:eastAsia="zh-CN"/>
        </w:rPr>
        <w:t>严格落实</w:t>
      </w:r>
      <w:r>
        <w:rPr>
          <w:rFonts w:hint="eastAsia" w:ascii="仿宋_GB2312" w:eastAsia="仿宋_GB2312"/>
          <w:sz w:val="32"/>
          <w:szCs w:val="32"/>
          <w:lang w:eastAsia="zh-CN"/>
        </w:rPr>
        <w:t>高标准严要求高质量</w:t>
      </w:r>
      <w:r>
        <w:rPr>
          <w:rFonts w:hint="eastAsia" w:ascii="仿宋_GB2312" w:eastAsia="仿宋_GB2312"/>
          <w:sz w:val="32"/>
          <w:szCs w:val="32"/>
          <w:lang w:val="en-US" w:eastAsia="zh-CN"/>
        </w:rPr>
        <w:t>目标</w:t>
      </w:r>
      <w:r>
        <w:rPr>
          <w:rFonts w:hint="eastAsia" w:ascii="仿宋_GB2312" w:eastAsia="仿宋_GB2312"/>
          <w:sz w:val="32"/>
          <w:szCs w:val="32"/>
          <w:lang w:eastAsia="zh-CN"/>
        </w:rPr>
        <w:t>，建成后提高司乘人员的安全系数及舒适度；</w:t>
      </w:r>
      <w:r>
        <w:rPr>
          <w:rFonts w:hint="eastAsia" w:ascii="仿宋_GB2312" w:eastAsia="仿宋_GB2312"/>
          <w:sz w:val="32"/>
          <w:szCs w:val="32"/>
          <w:lang w:val="en-US" w:eastAsia="zh-CN"/>
        </w:rPr>
        <w:t>全</w:t>
      </w:r>
      <w:r>
        <w:rPr>
          <w:rFonts w:hint="eastAsia" w:ascii="仿宋_GB2312" w:eastAsia="仿宋_GB2312"/>
          <w:sz w:val="32"/>
          <w:szCs w:val="32"/>
        </w:rPr>
        <w:t>面做好国省干线公路和农村公路的养护管理工作，进一步稳定和提升路况</w:t>
      </w:r>
      <w:r>
        <w:rPr>
          <w:rFonts w:hint="eastAsia" w:ascii="仿宋_GB2312" w:eastAsia="仿宋_GB2312"/>
          <w:sz w:val="32"/>
          <w:szCs w:val="32"/>
          <w:lang w:eastAsia="zh-CN"/>
        </w:rPr>
        <w:t>。</w:t>
      </w:r>
    </w:p>
    <w:p>
      <w:pPr>
        <w:numPr>
          <w:ilvl w:val="0"/>
          <w:numId w:val="2"/>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预期主要的经济、政治和社会效益</w:t>
      </w:r>
    </w:p>
    <w:p>
      <w:pPr>
        <w:numPr>
          <w:ilvl w:val="0"/>
          <w:numId w:val="0"/>
        </w:numPr>
        <w:ind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项目的实施，对加快地方经济发展，提高人民生活质量，提人民群众高满意度，确保公路通行能力。</w:t>
      </w:r>
    </w:p>
    <w:p>
      <w:pPr>
        <w:numPr>
          <w:ilvl w:val="0"/>
          <w:numId w:val="3"/>
        </w:numPr>
        <w:ind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保障公路使用价值。</w:t>
      </w:r>
    </w:p>
    <w:p>
      <w:pPr>
        <w:numPr>
          <w:ilvl w:val="0"/>
          <w:numId w:val="3"/>
        </w:numPr>
        <w:ind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保证人员物资安全，促进经济均衡发展。</w:t>
      </w:r>
    </w:p>
    <w:p>
      <w:pPr>
        <w:numPr>
          <w:ilvl w:val="0"/>
          <w:numId w:val="3"/>
        </w:numPr>
        <w:ind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改善城乡镇村交通，提高群众幸福指数。</w:t>
      </w:r>
    </w:p>
    <w:p>
      <w:pPr>
        <w:numPr>
          <w:ilvl w:val="0"/>
          <w:numId w:val="4"/>
        </w:num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项目评价工作过程</w:t>
      </w:r>
    </w:p>
    <w:p>
      <w:pPr>
        <w:numPr>
          <w:ilvl w:val="0"/>
          <w:numId w:val="5"/>
        </w:numPr>
        <w:ind w:left="642"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选用的评价指标和评价方法的原则和依据</w:t>
      </w:r>
    </w:p>
    <w:p>
      <w:pPr>
        <w:numPr>
          <w:ilvl w:val="0"/>
          <w:numId w:val="0"/>
        </w:num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项目质量评定严格按照《公路工程质量评定标准》执行，成立了质量安全领导小组，并聘请监理单位、检测单位严把质量、安全关。</w:t>
      </w:r>
    </w:p>
    <w:p>
      <w:pPr>
        <w:numPr>
          <w:ilvl w:val="0"/>
          <w:numId w:val="5"/>
        </w:numPr>
        <w:ind w:left="642" w:leftChars="0" w:firstLine="0" w:firstLineChars="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现场勘验、检查、核实情况</w:t>
      </w:r>
    </w:p>
    <w:p>
      <w:pPr>
        <w:numPr>
          <w:ilvl w:val="0"/>
          <w:numId w:val="0"/>
        </w:numPr>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质量安全领导小组不定期检查，监理旁站，检测单位对材料进场进行检测，通过一系列的措施，质量安全得到了有效保障。</w:t>
      </w:r>
    </w:p>
    <w:p>
      <w:pPr>
        <w:numPr>
          <w:ilvl w:val="0"/>
          <w:numId w:val="4"/>
        </w:numPr>
        <w:ind w:left="0" w:leftChars="0"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项目执行基本情况</w:t>
      </w:r>
    </w:p>
    <w:p>
      <w:pPr>
        <w:numPr>
          <w:ilvl w:val="0"/>
          <w:numId w:val="6"/>
        </w:numPr>
        <w:ind w:left="580"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项目绩效目标完成情况</w:t>
      </w:r>
    </w:p>
    <w:p>
      <w:pPr>
        <w:numPr>
          <w:ilvl w:val="0"/>
          <w:numId w:val="0"/>
        </w:numPr>
        <w:ind w:firstLine="1280" w:firstLineChars="4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经合理安排，科学调度，严格管理，实现了高质量、零事故的目标，人民群众满意度高，资金调配到位，资金使用合理，年度目标按质按量完成。</w:t>
      </w:r>
    </w:p>
    <w:p>
      <w:pPr>
        <w:numPr>
          <w:ilvl w:val="0"/>
          <w:numId w:val="6"/>
        </w:numPr>
        <w:ind w:left="580" w:leftChars="0" w:firstLine="0" w:firstLineChars="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项目投资及资金使用情况</w:t>
      </w:r>
    </w:p>
    <w:p>
      <w:pPr>
        <w:numPr>
          <w:ilvl w:val="0"/>
          <w:numId w:val="0"/>
        </w:num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表2：2021年项目总投资及资金使用情况</w:t>
      </w:r>
    </w:p>
    <w:p>
      <w:pPr>
        <w:numPr>
          <w:ilvl w:val="0"/>
          <w:numId w:val="0"/>
        </w:numPr>
        <w:jc w:val="right"/>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单位：万元</w:t>
      </w:r>
    </w:p>
    <w:tbl>
      <w:tblPr>
        <w:tblStyle w:val="7"/>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15"/>
        <w:gridCol w:w="1399"/>
        <w:gridCol w:w="1356"/>
        <w:gridCol w:w="1356"/>
        <w:gridCol w:w="136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numPr>
                <w:ilvl w:val="0"/>
                <w:numId w:val="0"/>
              </w:numP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序号</w:t>
            </w:r>
          </w:p>
        </w:tc>
        <w:tc>
          <w:tcPr>
            <w:tcW w:w="2415" w:type="dxa"/>
          </w:tcPr>
          <w:p>
            <w:pPr>
              <w:numPr>
                <w:ilvl w:val="0"/>
                <w:numId w:val="0"/>
              </w:numPr>
              <w:jc w:val="cente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项目名称</w:t>
            </w:r>
          </w:p>
        </w:tc>
        <w:tc>
          <w:tcPr>
            <w:tcW w:w="1399" w:type="dxa"/>
          </w:tcPr>
          <w:p>
            <w:pPr>
              <w:numPr>
                <w:ilvl w:val="0"/>
                <w:numId w:val="0"/>
              </w:numP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投资总额</w:t>
            </w:r>
          </w:p>
        </w:tc>
        <w:tc>
          <w:tcPr>
            <w:tcW w:w="1356" w:type="dxa"/>
          </w:tcPr>
          <w:p>
            <w:pPr>
              <w:numPr>
                <w:ilvl w:val="0"/>
                <w:numId w:val="0"/>
              </w:numP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省补资金</w:t>
            </w:r>
          </w:p>
        </w:tc>
        <w:tc>
          <w:tcPr>
            <w:tcW w:w="1356" w:type="dxa"/>
          </w:tcPr>
          <w:p>
            <w:pPr>
              <w:numPr>
                <w:ilvl w:val="0"/>
                <w:numId w:val="0"/>
              </w:numP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自筹资金</w:t>
            </w:r>
          </w:p>
        </w:tc>
        <w:tc>
          <w:tcPr>
            <w:tcW w:w="1368" w:type="dxa"/>
          </w:tcPr>
          <w:p>
            <w:pPr>
              <w:numPr>
                <w:ilvl w:val="0"/>
                <w:numId w:val="0"/>
              </w:numPr>
              <w:rPr>
                <w:rFonts w:hint="default" w:ascii="仿宋_GB2312" w:eastAsia="仿宋_GB2312"/>
                <w:b w:val="0"/>
                <w:bCs w:val="0"/>
                <w:sz w:val="28"/>
                <w:szCs w:val="28"/>
                <w:vertAlign w:val="baseline"/>
                <w:lang w:val="en-US" w:eastAsia="zh-CN"/>
              </w:rPr>
            </w:pPr>
            <w:r>
              <w:rPr>
                <w:rFonts w:hint="eastAsia" w:ascii="仿宋_GB2312" w:eastAsia="仿宋_GB2312"/>
                <w:b w:val="0"/>
                <w:bCs w:val="0"/>
                <w:sz w:val="28"/>
                <w:szCs w:val="28"/>
                <w:vertAlign w:val="baseline"/>
                <w:lang w:val="en-US" w:eastAsia="zh-CN"/>
              </w:rPr>
              <w:t>支出金额</w:t>
            </w:r>
          </w:p>
        </w:tc>
        <w:tc>
          <w:tcPr>
            <w:tcW w:w="984" w:type="dxa"/>
          </w:tcPr>
          <w:p>
            <w:pPr>
              <w:numPr>
                <w:ilvl w:val="0"/>
                <w:numId w:val="0"/>
              </w:numPr>
              <w:rPr>
                <w:rFonts w:hint="eastAsia" w:ascii="仿宋_GB2312" w:eastAsia="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1</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小修养护</w:t>
            </w:r>
          </w:p>
        </w:tc>
        <w:tc>
          <w:tcPr>
            <w:tcW w:w="1399" w:type="dxa"/>
            <w:vAlign w:val="center"/>
          </w:tcPr>
          <w:p>
            <w:pPr>
              <w:jc w:val="center"/>
              <w:rPr>
                <w:rFonts w:hint="default" w:ascii="仿宋_GB2312" w:eastAsia="仿宋_GB2312" w:hAnsiTheme="minorHAnsi" w:cstheme="minorBidi"/>
                <w:kern w:val="2"/>
                <w:sz w:val="24"/>
                <w:szCs w:val="24"/>
                <w:vertAlign w:val="baseline"/>
                <w:lang w:val="en-US" w:eastAsia="zh-CN" w:bidi="ar-SA"/>
              </w:rPr>
            </w:pPr>
            <w:r>
              <w:rPr>
                <w:rFonts w:hint="eastAsia" w:ascii="仿宋_GB2312" w:eastAsia="仿宋_GB2312" w:cstheme="minorBidi"/>
                <w:kern w:val="2"/>
                <w:sz w:val="24"/>
                <w:szCs w:val="24"/>
                <w:vertAlign w:val="baseline"/>
                <w:lang w:val="en-US" w:eastAsia="zh-CN" w:bidi="ar-SA"/>
              </w:rPr>
              <w:t>1114.88</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658.71</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456.17</w:t>
            </w: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1114.88</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2</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自然村通水泥路</w:t>
            </w:r>
          </w:p>
        </w:tc>
        <w:tc>
          <w:tcPr>
            <w:tcW w:w="1399"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3907.2636</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1058.534</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2848.7296</w:t>
            </w: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173.00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3</w:t>
            </w:r>
          </w:p>
        </w:tc>
        <w:tc>
          <w:tcPr>
            <w:tcW w:w="2415" w:type="dxa"/>
            <w:vAlign w:val="center"/>
          </w:tcPr>
          <w:p>
            <w:pPr>
              <w:keepNext w:val="0"/>
              <w:keepLines w:val="0"/>
              <w:pageBreakBefore w:val="0"/>
              <w:widowControl w:val="0"/>
              <w:kinsoku/>
              <w:wordWrap/>
              <w:overflowPunct/>
              <w:topLinePunct w:val="0"/>
              <w:autoSpaceDE/>
              <w:autoSpaceDN/>
              <w:bidi w:val="0"/>
              <w:adjustRightInd w:val="0"/>
              <w:snapToGrid w:val="0"/>
              <w:spacing w:line="200" w:lineRule="atLeast"/>
              <w:jc w:val="center"/>
              <w:textAlignment w:val="auto"/>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2017年农村公路安防工程</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1607.7688</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617.12</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134.00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4</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2017年危桥改造</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246.7194</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102.00</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71.90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5</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农村公路窄加宽</w:t>
            </w:r>
          </w:p>
        </w:tc>
        <w:tc>
          <w:tcPr>
            <w:tcW w:w="1399" w:type="dxa"/>
            <w:vAlign w:val="center"/>
          </w:tcPr>
          <w:p>
            <w:pPr>
              <w:jc w:val="center"/>
              <w:rPr>
                <w:rFonts w:hint="default" w:ascii="仿宋_GB2312" w:hAnsi="仿宋_GB2312" w:eastAsia="仿宋_GB2312" w:cs="仿宋_GB2312"/>
                <w:kern w:val="2"/>
                <w:sz w:val="24"/>
                <w:szCs w:val="24"/>
                <w:vertAlign w:val="baseline"/>
                <w:lang w:val="en-US" w:eastAsia="zh-CN" w:bidi="ar-SA"/>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249.00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6</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2019年安防工程</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796.1697</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762.65</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7.00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7</w:t>
            </w:r>
          </w:p>
        </w:tc>
        <w:tc>
          <w:tcPr>
            <w:tcW w:w="2415" w:type="dxa"/>
            <w:vAlign w:val="center"/>
          </w:tcPr>
          <w:p>
            <w:pPr>
              <w:keepNext w:val="0"/>
              <w:keepLines w:val="0"/>
              <w:pageBreakBefore w:val="0"/>
              <w:widowControl w:val="0"/>
              <w:kinsoku/>
              <w:wordWrap/>
              <w:overflowPunct/>
              <w:topLinePunct w:val="0"/>
              <w:autoSpaceDE/>
              <w:autoSpaceDN/>
              <w:bidi w:val="0"/>
              <w:adjustRightInd w:val="0"/>
              <w:snapToGrid w:val="0"/>
              <w:spacing w:line="200" w:lineRule="atLeast"/>
              <w:jc w:val="center"/>
              <w:textAlignment w:val="auto"/>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2020年生命防护工程</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436.8237</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410.5</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287.92</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8</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2020年危桥改造</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169.7134</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28.00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9</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2021年危桥改造</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175.4419</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32.00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10</w:t>
            </w:r>
          </w:p>
        </w:tc>
        <w:tc>
          <w:tcPr>
            <w:tcW w:w="2415" w:type="dxa"/>
            <w:vAlign w:val="center"/>
          </w:tcPr>
          <w:p>
            <w:pPr>
              <w:keepNext w:val="0"/>
              <w:keepLines w:val="0"/>
              <w:pageBreakBefore w:val="0"/>
              <w:widowControl w:val="0"/>
              <w:kinsoku/>
              <w:wordWrap/>
              <w:overflowPunct/>
              <w:topLinePunct w:val="0"/>
              <w:autoSpaceDE/>
              <w:autoSpaceDN/>
              <w:bidi w:val="0"/>
              <w:adjustRightInd w:val="0"/>
              <w:snapToGrid w:val="0"/>
              <w:spacing w:line="200" w:lineRule="atLeast"/>
              <w:jc w:val="center"/>
              <w:textAlignment w:val="auto"/>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2021年资源路、产业路</w:t>
            </w:r>
          </w:p>
        </w:tc>
        <w:tc>
          <w:tcPr>
            <w:tcW w:w="139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498.1452</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347.00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32"/>
                <w:szCs w:val="32"/>
                <w:vertAlign w:val="baseline"/>
                <w:lang w:val="en-US" w:eastAsia="zh-CN"/>
              </w:rPr>
              <w:t>11</w:t>
            </w:r>
          </w:p>
        </w:tc>
        <w:tc>
          <w:tcPr>
            <w:tcW w:w="2415" w:type="dxa"/>
            <w:vAlign w:val="center"/>
          </w:tcPr>
          <w:p>
            <w:pPr>
              <w:jc w:val="center"/>
              <w:rPr>
                <w:rFonts w:hint="default" w:ascii="仿宋_GB2312" w:eastAsia="仿宋_GB2312"/>
                <w:b w:val="0"/>
                <w:bCs w:val="0"/>
                <w:sz w:val="28"/>
                <w:szCs w:val="28"/>
                <w:vertAlign w:val="baseline"/>
                <w:lang w:val="en-US" w:eastAsia="zh-CN"/>
              </w:rPr>
            </w:pPr>
            <w:r>
              <w:rPr>
                <w:rFonts w:hint="eastAsia" w:ascii="仿宋_GB2312" w:eastAsia="仿宋_GB2312"/>
                <w:sz w:val="28"/>
                <w:szCs w:val="28"/>
                <w:vertAlign w:val="baseline"/>
                <w:lang w:val="en-US" w:eastAsia="zh-CN"/>
              </w:rPr>
              <w:t>2021年农村公路</w:t>
            </w:r>
          </w:p>
        </w:tc>
        <w:tc>
          <w:tcPr>
            <w:tcW w:w="1399" w:type="dxa"/>
            <w:vAlign w:val="center"/>
          </w:tcPr>
          <w:p>
            <w:pPr>
              <w:jc w:val="center"/>
              <w:rPr>
                <w:rFonts w:hint="default" w:ascii="仿宋_GB2312" w:eastAsia="仿宋_GB2312" w:hAnsiTheme="minorHAnsi" w:cstheme="minorBidi"/>
                <w:kern w:val="2"/>
                <w:sz w:val="24"/>
                <w:szCs w:val="24"/>
                <w:vertAlign w:val="baseline"/>
                <w:lang w:val="en-US" w:eastAsia="zh-CN" w:bidi="ar-SA"/>
              </w:rPr>
            </w:pPr>
            <w:r>
              <w:rPr>
                <w:rFonts w:hint="eastAsia" w:ascii="仿宋_GB2312" w:eastAsia="仿宋_GB2312"/>
                <w:sz w:val="24"/>
                <w:szCs w:val="24"/>
                <w:vertAlign w:val="baseline"/>
                <w:lang w:val="en-US" w:eastAsia="zh-CN"/>
              </w:rPr>
              <w:t>980.404</w:t>
            </w: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613.00</w:t>
            </w:r>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jc w:val="center"/>
              <w:rPr>
                <w:rFonts w:hint="eastAsia" w:ascii="仿宋_GB2312" w:eastAsia="仿宋_GB2312"/>
                <w:sz w:val="32"/>
                <w:szCs w:val="32"/>
                <w:vertAlign w:val="baseline"/>
                <w:lang w:val="en-US" w:eastAsia="zh-CN"/>
              </w:rPr>
            </w:pPr>
          </w:p>
        </w:tc>
        <w:tc>
          <w:tcPr>
            <w:tcW w:w="2415" w:type="dxa"/>
            <w:vAlign w:val="center"/>
          </w:tcPr>
          <w:p>
            <w:pPr>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合  计</w:t>
            </w:r>
          </w:p>
        </w:tc>
        <w:tc>
          <w:tcPr>
            <w:tcW w:w="1399" w:type="dxa"/>
            <w:vAlign w:val="center"/>
          </w:tcPr>
          <w:p>
            <w:pPr>
              <w:jc w:val="center"/>
              <w:rPr>
                <w:rFonts w:hint="eastAsia" w:ascii="仿宋_GB2312" w:eastAsia="仿宋_GB2312"/>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56" w:type="dxa"/>
            <w:vAlign w:val="center"/>
          </w:tcPr>
          <w:p>
            <w:pPr>
              <w:numPr>
                <w:ilvl w:val="0"/>
                <w:numId w:val="0"/>
              </w:numPr>
              <w:jc w:val="center"/>
              <w:rPr>
                <w:rFonts w:hint="default" w:ascii="仿宋_GB2312" w:eastAsia="仿宋_GB2312"/>
                <w:b w:val="0"/>
                <w:bCs w:val="0"/>
                <w:sz w:val="24"/>
                <w:szCs w:val="24"/>
                <w:vertAlign w:val="baseline"/>
                <w:lang w:val="en-US" w:eastAsia="zh-CN"/>
              </w:rPr>
            </w:pPr>
          </w:p>
        </w:tc>
        <w:tc>
          <w:tcPr>
            <w:tcW w:w="1368" w:type="dxa"/>
            <w:vAlign w:val="center"/>
          </w:tcPr>
          <w:p>
            <w:pPr>
              <w:numPr>
                <w:ilvl w:val="0"/>
                <w:numId w:val="0"/>
              </w:numPr>
              <w:jc w:val="center"/>
              <w:rPr>
                <w:rFonts w:hint="default" w:ascii="仿宋_GB2312" w:eastAsia="仿宋_GB2312"/>
                <w:b w:val="0"/>
                <w:bCs w:val="0"/>
                <w:sz w:val="24"/>
                <w:szCs w:val="24"/>
                <w:vertAlign w:val="baseline"/>
                <w:lang w:val="en-US" w:eastAsia="zh-CN"/>
              </w:rPr>
            </w:pPr>
            <w:r>
              <w:rPr>
                <w:rFonts w:hint="eastAsia" w:ascii="仿宋_GB2312" w:eastAsia="仿宋_GB2312"/>
                <w:b w:val="0"/>
                <w:bCs w:val="0"/>
                <w:sz w:val="24"/>
                <w:szCs w:val="24"/>
                <w:vertAlign w:val="baseline"/>
                <w:lang w:val="en-US" w:eastAsia="zh-CN"/>
              </w:rPr>
              <w:t>3057.7</w:t>
            </w:r>
            <w:bookmarkStart w:id="0" w:name="_GoBack"/>
            <w:bookmarkEnd w:id="0"/>
          </w:p>
        </w:tc>
        <w:tc>
          <w:tcPr>
            <w:tcW w:w="984" w:type="dxa"/>
            <w:vAlign w:val="center"/>
          </w:tcPr>
          <w:p>
            <w:pPr>
              <w:numPr>
                <w:ilvl w:val="0"/>
                <w:numId w:val="0"/>
              </w:numPr>
              <w:jc w:val="center"/>
              <w:rPr>
                <w:rFonts w:hint="eastAsia" w:ascii="仿宋_GB2312" w:eastAsia="仿宋_GB2312"/>
                <w:b w:val="0"/>
                <w:bCs w:val="0"/>
                <w:sz w:val="24"/>
                <w:szCs w:val="24"/>
                <w:vertAlign w:val="baseline"/>
                <w:lang w:val="en-US" w:eastAsia="zh-CN"/>
              </w:rPr>
            </w:pPr>
          </w:p>
        </w:tc>
      </w:tr>
    </w:tbl>
    <w:p>
      <w:pPr>
        <w:numPr>
          <w:ilvl w:val="0"/>
          <w:numId w:val="0"/>
        </w:numPr>
        <w:ind w:left="580" w:leftChars="0"/>
        <w:rPr>
          <w:rFonts w:hint="default" w:ascii="仿宋_GB2312" w:eastAsia="仿宋_GB2312"/>
          <w:b w:val="0"/>
          <w:bCs w:val="0"/>
          <w:sz w:val="32"/>
          <w:szCs w:val="32"/>
          <w:lang w:val="en-US" w:eastAsia="zh-CN"/>
        </w:rPr>
      </w:pPr>
    </w:p>
    <w:p>
      <w:pPr>
        <w:ind w:firstLine="640" w:firstLineChars="200"/>
        <w:jc w:val="left"/>
        <w:rPr>
          <w:rFonts w:hint="eastAsia" w:ascii="黑体" w:hAnsi="黑体" w:eastAsia="黑体"/>
          <w:sz w:val="32"/>
          <w:szCs w:val="32"/>
          <w:lang w:val="en-US" w:eastAsia="zh-CN"/>
        </w:rPr>
      </w:pPr>
    </w:p>
    <w:p>
      <w:pPr>
        <w:ind w:firstLine="643" w:firstLineChars="200"/>
        <w:jc w:val="left"/>
        <w:rPr>
          <w:rFonts w:hint="eastAsia" w:ascii="仿宋_GB2312" w:eastAsia="仿宋_GB2312"/>
          <w:b/>
          <w:bCs/>
          <w:sz w:val="32"/>
          <w:szCs w:val="32"/>
          <w:lang w:eastAsia="zh-CN"/>
        </w:rPr>
      </w:pPr>
      <w:r>
        <w:rPr>
          <w:rFonts w:hint="eastAsia" w:ascii="仿宋_GB2312" w:eastAsia="仿宋_GB2312"/>
          <w:b/>
          <w:bCs/>
          <w:sz w:val="32"/>
          <w:szCs w:val="32"/>
        </w:rPr>
        <w:t>（三）项目</w:t>
      </w:r>
      <w:r>
        <w:rPr>
          <w:rFonts w:hint="eastAsia" w:ascii="仿宋_GB2312" w:eastAsia="仿宋_GB2312"/>
          <w:b/>
          <w:bCs/>
          <w:sz w:val="32"/>
          <w:szCs w:val="32"/>
          <w:lang w:eastAsia="zh-CN"/>
        </w:rPr>
        <w:t>财务管理状况</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项目资金财务管理制度，财务会计和出纳按岗位分设、印鉴分设管理，财务管理及时，出纳核算规范，符合会计管理要求。资金执行按照“三重一大”审批程序进行，资金拨付严格按照工程管理程序执行。</w:t>
      </w:r>
    </w:p>
    <w:p>
      <w:pPr>
        <w:numPr>
          <w:ilvl w:val="0"/>
          <w:numId w:val="0"/>
        </w:numPr>
        <w:ind w:firstLine="643"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（四）项目管理制度及执行情况</w:t>
      </w:r>
    </w:p>
    <w:p>
      <w:pPr>
        <w:adjustRightInd w:val="0"/>
        <w:snapToGrid w:val="0"/>
        <w:spacing w:line="500" w:lineRule="exact"/>
        <w:ind w:firstLine="640" w:firstLineChars="200"/>
        <w:jc w:val="left"/>
        <w:textAlignment w:val="baseline"/>
        <w:rPr>
          <w:rFonts w:hint="eastAsia" w:ascii="仿宋_GB2312" w:eastAsia="仿宋_GB2312"/>
          <w:sz w:val="32"/>
          <w:szCs w:val="32"/>
        </w:rPr>
      </w:pPr>
      <w:r>
        <w:rPr>
          <w:rFonts w:hint="eastAsia" w:ascii="仿宋_GB2312" w:eastAsia="仿宋_GB2312"/>
          <w:sz w:val="32"/>
          <w:szCs w:val="32"/>
        </w:rPr>
        <w:t>为严把质量监督关，采取了项目质量分级责任管理办法，严格执行“项目法人制、招标投标制、合同管理制、工程监理制、质量监督制”5个制度，严把“工程设计、施工队伍选择、建设材料采购、工程质量监督、工程验收”5个关口。确保进度、质量、廉洁的工作目标。</w:t>
      </w:r>
    </w:p>
    <w:p>
      <w:pPr>
        <w:numPr>
          <w:ilvl w:val="0"/>
          <w:numId w:val="0"/>
        </w:numPr>
        <w:jc w:val="left"/>
        <w:rPr>
          <w:rFonts w:hint="default" w:ascii="仿宋_GB2312" w:eastAsia="仿宋_GB2312"/>
          <w:sz w:val="32"/>
          <w:szCs w:val="32"/>
          <w:lang w:val="en-US" w:eastAsia="zh-CN"/>
        </w:rPr>
      </w:pPr>
    </w:p>
    <w:p>
      <w:pPr>
        <w:numPr>
          <w:ilvl w:val="0"/>
          <w:numId w:val="4"/>
        </w:numPr>
        <w:ind w:left="0" w:leftChars="0"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项目绩效目标实现的自我评价</w:t>
      </w:r>
    </w:p>
    <w:p>
      <w:pPr>
        <w:numPr>
          <w:ilvl w:val="0"/>
          <w:numId w:val="7"/>
        </w:numPr>
        <w:ind w:leftChars="200"/>
        <w:jc w:val="left"/>
        <w:rPr>
          <w:rFonts w:hint="default" w:ascii="黑体" w:hAnsi="黑体" w:eastAsia="黑体"/>
          <w:sz w:val="32"/>
          <w:szCs w:val="32"/>
          <w:lang w:val="en-US" w:eastAsia="zh-CN"/>
        </w:rPr>
      </w:pPr>
      <w:r>
        <w:rPr>
          <w:rFonts w:hint="eastAsia" w:ascii="黑体" w:hAnsi="黑体" w:eastAsia="黑体"/>
          <w:sz w:val="32"/>
          <w:szCs w:val="32"/>
          <w:lang w:eastAsia="zh-CN"/>
        </w:rPr>
        <w:t>绩效指标分析</w:t>
      </w:r>
    </w:p>
    <w:p>
      <w:pPr>
        <w:numPr>
          <w:ilvl w:val="0"/>
          <w:numId w:val="0"/>
        </w:numPr>
        <w:jc w:val="left"/>
        <w:rPr>
          <w:rFonts w:hint="default" w:ascii="仿宋_GB2312" w:hAnsi="仿宋_GB2312" w:eastAsia="仿宋_GB2312" w:cs="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项目支出与申报绩效目标稍有出入，申报绩效目标略高于项目支出，项目能够正常执行，项目资金支付及时。由此可见，项目管理团队的管理水平，是项目执行过程中的关键性要素，不可取代。</w:t>
      </w:r>
    </w:p>
    <w:p>
      <w:pPr>
        <w:numPr>
          <w:ilvl w:val="0"/>
          <w:numId w:val="7"/>
        </w:numPr>
        <w:ind w:leftChars="200"/>
        <w:jc w:val="left"/>
        <w:rPr>
          <w:rFonts w:hint="default" w:ascii="黑体" w:hAnsi="黑体" w:eastAsia="黑体"/>
          <w:sz w:val="32"/>
          <w:szCs w:val="32"/>
          <w:lang w:val="en-US" w:eastAsia="zh-CN"/>
        </w:rPr>
      </w:pPr>
      <w:r>
        <w:rPr>
          <w:rFonts w:hint="eastAsia" w:ascii="黑体" w:hAnsi="黑体" w:eastAsia="黑体"/>
          <w:sz w:val="32"/>
          <w:szCs w:val="32"/>
          <w:lang w:eastAsia="zh-CN"/>
        </w:rPr>
        <w:t>绩效定性指标分析</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经济效益：通过</w:t>
      </w:r>
      <w:r>
        <w:rPr>
          <w:rFonts w:hint="eastAsia" w:ascii="仿宋_GB2312" w:hAnsi="仿宋_GB2312" w:eastAsia="仿宋_GB2312" w:cs="仿宋_GB2312"/>
          <w:sz w:val="32"/>
          <w:szCs w:val="32"/>
          <w:lang w:eastAsia="zh-CN"/>
        </w:rPr>
        <w:t>对国省干线、农村</w:t>
      </w:r>
      <w:r>
        <w:rPr>
          <w:rFonts w:hint="eastAsia" w:ascii="仿宋_GB2312" w:hAnsi="仿宋_GB2312" w:eastAsia="仿宋_GB2312" w:cs="仿宋_GB2312"/>
          <w:sz w:val="32"/>
          <w:szCs w:val="32"/>
        </w:rPr>
        <w:t>公路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以及日常养护投入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逐步缓解</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公路出行拥堵的问题，为沿线居民经济进一步增长创造了条件，能在一定程度上提高沿线农民人均年纯收入</w:t>
      </w:r>
      <w:r>
        <w:rPr>
          <w:rFonts w:hint="eastAsia" w:ascii="仿宋_GB2312" w:hAnsi="仿宋_GB2312" w:eastAsia="仿宋_GB2312" w:cs="仿宋_GB2312"/>
          <w:sz w:val="32"/>
          <w:szCs w:val="32"/>
          <w:lang w:eastAsia="zh-CN"/>
        </w:rPr>
        <w:t>；</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社会效益：提高了</w:t>
      </w:r>
      <w:r>
        <w:rPr>
          <w:rFonts w:hint="eastAsia" w:ascii="仿宋_GB2312" w:hAnsi="仿宋_GB2312" w:eastAsia="仿宋_GB2312" w:cs="仿宋_GB2312"/>
          <w:sz w:val="32"/>
          <w:szCs w:val="32"/>
          <w:lang w:eastAsia="zh-CN"/>
        </w:rPr>
        <w:t>国省干线及农村</w:t>
      </w:r>
      <w:r>
        <w:rPr>
          <w:rFonts w:hint="eastAsia" w:ascii="仿宋_GB2312" w:hAnsi="仿宋_GB2312" w:eastAsia="仿宋_GB2312" w:cs="仿宋_GB2312"/>
          <w:sz w:val="32"/>
          <w:szCs w:val="32"/>
        </w:rPr>
        <w:t>公路</w:t>
      </w:r>
      <w:r>
        <w:rPr>
          <w:rFonts w:hint="eastAsia" w:ascii="仿宋_GB2312" w:hAnsi="仿宋_GB2312" w:eastAsia="仿宋_GB2312" w:cs="仿宋_GB2312"/>
          <w:sz w:val="32"/>
          <w:szCs w:val="32"/>
          <w:lang w:eastAsia="zh-CN"/>
        </w:rPr>
        <w:t>行车舒适性、安全性</w:t>
      </w:r>
      <w:r>
        <w:rPr>
          <w:rFonts w:hint="eastAsia" w:ascii="仿宋_GB2312" w:hAnsi="仿宋_GB2312" w:eastAsia="仿宋_GB2312" w:cs="仿宋_GB2312"/>
          <w:sz w:val="32"/>
          <w:szCs w:val="32"/>
        </w:rPr>
        <w:t>，提高了我区公路路况，进一步改善了沿线乡镇居民生产和生活条件</w:t>
      </w:r>
      <w:r>
        <w:rPr>
          <w:rFonts w:hint="eastAsia" w:ascii="仿宋_GB2312" w:hAnsi="仿宋_GB2312" w:eastAsia="仿宋_GB2312" w:cs="仿宋_GB2312"/>
          <w:sz w:val="32"/>
          <w:szCs w:val="32"/>
          <w:lang w:eastAsia="zh-CN"/>
        </w:rPr>
        <w:t>；</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对环境影响</w:t>
      </w:r>
      <w:r>
        <w:rPr>
          <w:rFonts w:hint="eastAsia" w:ascii="仿宋_GB2312" w:hAnsi="仿宋_GB2312" w:eastAsia="仿宋_GB2312" w:cs="仿宋_GB2312"/>
          <w:sz w:val="32"/>
          <w:szCs w:val="32"/>
        </w:rPr>
        <w:t>：本项目为基础</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建设项目，</w:t>
      </w:r>
      <w:r>
        <w:rPr>
          <w:rFonts w:hint="eastAsia" w:ascii="仿宋_GB2312" w:hAnsi="仿宋_GB2312" w:eastAsia="仿宋_GB2312" w:cs="仿宋_GB2312"/>
          <w:sz w:val="32"/>
          <w:szCs w:val="32"/>
          <w:lang w:eastAsia="zh-CN"/>
        </w:rPr>
        <w:t>项目实施过程中与中标单位签订了环境保护协议，有效的保护了当地生态环境。项目建成后，对生态环境的破坏几乎可以忽略不计，但为今后的沿线乡镇实施环境美化亮化提供了很好的基础条件；</w:t>
      </w:r>
    </w:p>
    <w:p>
      <w:pPr>
        <w:numPr>
          <w:ilvl w:val="0"/>
          <w:numId w:val="0"/>
        </w:numPr>
        <w:ind w:firstLine="640" w:firstLineChars="200"/>
        <w:jc w:val="left"/>
        <w:rPr>
          <w:rFonts w:hint="eastAsia" w:ascii="仿宋_GB2312" w:hAnsi="仿宋_GB2312" w:cs="仿宋_GB2312" w:eastAsiaTheme="minorEastAsia"/>
          <w:sz w:val="32"/>
          <w:szCs w:val="32"/>
          <w:lang w:val="en-US" w:eastAsia="zh-CN"/>
        </w:rPr>
      </w:pPr>
      <w:r>
        <w:rPr>
          <w:rFonts w:hint="eastAsia" w:ascii="仿宋_GB2312" w:hAnsi="仿宋_GB2312" w:eastAsia="仿宋_GB2312" w:cs="仿宋_GB2312"/>
          <w:sz w:val="32"/>
          <w:szCs w:val="32"/>
          <w:lang w:val="zh-CN" w:bidi="zh-CN"/>
        </w:rPr>
        <w:t>可持续影响指标：为国家乡村振兴的战略部署添砖加瓦。</w:t>
      </w:r>
    </w:p>
    <w:p>
      <w:pPr>
        <w:numPr>
          <w:ilvl w:val="0"/>
          <w:numId w:val="7"/>
        </w:numPr>
        <w:ind w:leftChars="200"/>
        <w:jc w:val="left"/>
        <w:rPr>
          <w:rFonts w:hint="default" w:ascii="黑体" w:hAnsi="黑体" w:eastAsia="黑体"/>
          <w:sz w:val="32"/>
          <w:szCs w:val="32"/>
          <w:lang w:val="en-US" w:eastAsia="zh-CN"/>
        </w:rPr>
      </w:pPr>
      <w:r>
        <w:rPr>
          <w:rFonts w:hint="eastAsia" w:ascii="黑体" w:hAnsi="黑体" w:eastAsia="黑体"/>
          <w:sz w:val="32"/>
          <w:szCs w:val="32"/>
          <w:lang w:eastAsia="zh-CN"/>
        </w:rPr>
        <w:t>项目实施的经验、做法、存在的问题及整改措施</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、采取的主要措施</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（1）坚持解放思想，提高</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"http://www.gkstk.com/article/1422629138339.html" \o "思想"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思想</w:t>
      </w:r>
      <w:r>
        <w:rPr>
          <w:rFonts w:hint="eastAsia" w:ascii="仿宋_GB2312" w:hAnsi="仿宋_GB2312" w:eastAsia="仿宋_GB2312" w:cs="仿宋_GB2312"/>
        </w:rPr>
        <w:fldChar w:fldCharType="end"/>
      </w:r>
      <w:r>
        <w:rPr>
          <w:rFonts w:hint="eastAsia" w:ascii="仿宋_GB2312" w:hAnsi="仿宋_GB2312" w:eastAsia="仿宋_GB2312" w:cs="仿宋_GB2312"/>
        </w:rPr>
        <w:t>认识。通过深入乡镇街道，扎扎实实抓好公路建设工作。</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（2）坚持广泛宣传，营造良好氛围。全面推进乡村振兴战略实施及“四好农村路”等建设，为农村公路建设营造了良好的社会氛围。</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（3）强化组织领导，落实</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责任。成立各部门主要领导为成员的农村公路建设领导小组，确保了农村公路建设任务层层落实到位。最后，为了农村公路建设任务的顺利完成，及时制定了目标、职责和奖惩措施，确保了责任到人，层层抓落实。</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（4）深入调查研究，建立长效机制。通过深入各乡（镇）调查研究，明确农村公路建设</w:t>
      </w:r>
      <w:r>
        <w:rPr>
          <w:rFonts w:hint="eastAsia" w:ascii="仿宋_GB2312" w:hAnsi="仿宋_GB2312" w:eastAsia="仿宋_GB2312" w:cs="仿宋_GB2312"/>
          <w:lang w:eastAsia="zh-CN"/>
        </w:rPr>
        <w:t>、养护的</w:t>
      </w:r>
      <w:r>
        <w:rPr>
          <w:rFonts w:hint="eastAsia" w:ascii="仿宋_GB2312" w:hAnsi="仿宋_GB2312" w:eastAsia="仿宋_GB2312" w:cs="仿宋_GB2312"/>
        </w:rPr>
        <w:t>目标任务和各部门职责。同时，对工程质量监督管理、奖惩措施等制定了相应的规章制度，确保了农村公路建设任务的顺利完成。</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（5）严格审批程序，确保进度质量。根据《招投标法》和（交通部第7号令），在组织建设项目招投标过程中，对达到招投标条件的项目，严格按国家、省、市的有关规定组织进行工程项目招投标。</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（6）实行挂钩负责，确保责任落实。</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（7）明确职责任务，开展督查</w:t>
      </w:r>
      <w:r>
        <w:rPr>
          <w:rFonts w:hint="eastAsia" w:ascii="仿宋_GB2312" w:hAnsi="仿宋_GB2312" w:eastAsia="仿宋_GB2312" w:cs="仿宋_GB2312"/>
          <w:sz w:val="32"/>
          <w:szCs w:val="32"/>
          <w:lang w:eastAsia="zh-CN"/>
        </w:rPr>
        <w:t>抽查。</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、存在的困难和问题</w:t>
      </w:r>
      <w:r>
        <w:rPr>
          <w:rFonts w:hint="eastAsia" w:ascii="仿宋_GB2312" w:hAnsi="仿宋_GB2312" w:eastAsia="仿宋_GB2312" w:cs="仿宋_GB2312"/>
          <w:lang w:eastAsia="zh-CN"/>
        </w:rPr>
        <w:t>和改进措施</w:t>
      </w:r>
    </w:p>
    <w:p>
      <w:pPr>
        <w:pStyle w:val="2"/>
        <w:adjustRightInd w:val="0"/>
        <w:snapToGrid w:val="0"/>
        <w:spacing w:before="2" w:line="50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由于农村公路建设涉及</w:t>
      </w:r>
      <w:r>
        <w:rPr>
          <w:rFonts w:hint="eastAsia" w:ascii="仿宋_GB2312" w:hAnsi="仿宋_GB2312" w:eastAsia="仿宋_GB2312" w:cs="仿宋_GB2312"/>
          <w:lang w:eastAsia="zh-CN"/>
        </w:rPr>
        <w:t>到基本农田或林地的</w:t>
      </w:r>
      <w:r>
        <w:rPr>
          <w:rFonts w:hint="eastAsia" w:ascii="仿宋_GB2312" w:hAnsi="仿宋_GB2312" w:eastAsia="仿宋_GB2312" w:cs="仿宋_GB2312"/>
        </w:rPr>
        <w:t>占用</w:t>
      </w:r>
      <w:r>
        <w:rPr>
          <w:rFonts w:hint="eastAsia" w:ascii="仿宋_GB2312" w:hAnsi="仿宋_GB2312" w:eastAsia="仿宋_GB2312" w:cs="仿宋_GB2312"/>
          <w:lang w:eastAsia="zh-CN"/>
        </w:rPr>
        <w:t>问题，</w:t>
      </w:r>
      <w:r>
        <w:rPr>
          <w:rFonts w:hint="eastAsia" w:ascii="仿宋_GB2312" w:hAnsi="仿宋_GB2312" w:eastAsia="仿宋_GB2312" w:cs="仿宋_GB2312"/>
        </w:rPr>
        <w:t>项目在部分地区难于</w:t>
      </w:r>
      <w:r>
        <w:rPr>
          <w:rFonts w:hint="eastAsia" w:ascii="仿宋_GB2312" w:hAnsi="仿宋_GB2312" w:eastAsia="仿宋_GB2312" w:cs="仿宋_GB2312"/>
          <w:lang w:eastAsia="zh-CN"/>
        </w:rPr>
        <w:t>执行</w:t>
      </w:r>
      <w:r>
        <w:rPr>
          <w:rFonts w:hint="eastAsia" w:ascii="仿宋_GB2312" w:hAnsi="仿宋_GB2312" w:eastAsia="仿宋_GB2312" w:cs="仿宋_GB2312"/>
        </w:rPr>
        <w:t>，一定程度上影响了</w:t>
      </w:r>
      <w:r>
        <w:rPr>
          <w:rFonts w:hint="eastAsia" w:ascii="仿宋_GB2312" w:hAnsi="仿宋_GB2312" w:eastAsia="仿宋_GB2312" w:cs="仿宋_GB2312"/>
          <w:lang w:eastAsia="zh-CN"/>
        </w:rPr>
        <w:t>项目执行的</w:t>
      </w:r>
      <w:r>
        <w:rPr>
          <w:rFonts w:hint="eastAsia" w:ascii="仿宋_GB2312" w:hAnsi="仿宋_GB2312" w:eastAsia="仿宋_GB2312" w:cs="仿宋_GB2312"/>
        </w:rPr>
        <w:t>进度</w:t>
      </w:r>
      <w:r>
        <w:rPr>
          <w:rFonts w:hint="eastAsia" w:ascii="仿宋_GB2312" w:hAnsi="仿宋_GB2312" w:eastAsia="仿宋_GB2312" w:cs="仿宋_GB2312"/>
          <w:lang w:eastAsia="zh-CN"/>
        </w:rPr>
        <w:t>和项目实施后的满意度</w:t>
      </w:r>
      <w:r>
        <w:rPr>
          <w:rFonts w:hint="eastAsia" w:ascii="仿宋_GB2312" w:hAnsi="仿宋_GB2312" w:eastAsia="仿宋_GB2312" w:cs="仿宋_GB2312"/>
        </w:rPr>
        <w:t>。</w:t>
      </w:r>
      <w:r>
        <w:rPr>
          <w:rFonts w:hint="eastAsia" w:ascii="仿宋_GB2312" w:hAnsi="仿宋_GB2312" w:eastAsia="仿宋_GB2312" w:cs="仿宋_GB2312"/>
          <w:lang w:eastAsia="zh-CN"/>
        </w:rPr>
        <w:t>今后将花大力气协调各部门，争取把项目实施落到实处，不留尾巴。</w:t>
      </w:r>
    </w:p>
    <w:p>
      <w:pPr>
        <w:numPr>
          <w:ilvl w:val="0"/>
          <w:numId w:val="0"/>
        </w:numPr>
        <w:jc w:val="left"/>
        <w:rPr>
          <w:rFonts w:hint="eastAsia"/>
          <w:lang w:val="en-US" w:eastAsia="zh-CN"/>
        </w:rPr>
      </w:pPr>
    </w:p>
    <w:p>
      <w:pPr>
        <w:numPr>
          <w:ilvl w:val="0"/>
          <w:numId w:val="7"/>
        </w:numPr>
        <w:ind w:leftChars="200"/>
        <w:jc w:val="left"/>
        <w:rPr>
          <w:rFonts w:hint="default" w:ascii="黑体" w:hAnsi="黑体" w:eastAsia="黑体"/>
          <w:sz w:val="32"/>
          <w:szCs w:val="32"/>
          <w:lang w:val="en-US" w:eastAsia="zh-CN"/>
        </w:rPr>
      </w:pPr>
      <w:r>
        <w:rPr>
          <w:rFonts w:hint="eastAsia" w:ascii="黑体" w:hAnsi="黑体" w:eastAsia="黑体"/>
          <w:sz w:val="32"/>
          <w:szCs w:val="32"/>
          <w:lang w:eastAsia="zh-CN"/>
        </w:rPr>
        <w:t>项目后续工作安排和有关建议</w:t>
      </w:r>
    </w:p>
    <w:p>
      <w:pPr>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按照区委区政府关于实施乡村振兴战略工作部署，我中心立足区域特色，整合区域资源优势，</w:t>
      </w:r>
      <w:r>
        <w:rPr>
          <w:rFonts w:hint="eastAsia" w:ascii="仿宋_GB2312" w:hAnsi="仿宋_GB2312" w:eastAsia="仿宋_GB2312" w:cs="仿宋_GB2312"/>
          <w:sz w:val="32"/>
          <w:szCs w:val="32"/>
          <w:lang w:eastAsia="zh-CN"/>
        </w:rPr>
        <w:t>在养护好国省干线的同时，</w:t>
      </w:r>
      <w:r>
        <w:rPr>
          <w:rFonts w:hint="eastAsia" w:ascii="仿宋_GB2312" w:hAnsi="仿宋_GB2312" w:eastAsia="仿宋_GB2312" w:cs="仿宋_GB2312"/>
          <w:sz w:val="32"/>
          <w:szCs w:val="32"/>
        </w:rPr>
        <w:t>把农村公路作为公共基础设施建设的重中之重， 将推动“四好农村路”建设实现高速、高质量发展，作为在乡村振兴中发挥先行作用，深刻领会、准确把握、认真落实，推进改善农村人居环境，带动农民增收致富，深入推进乡村振兴战略实施，增加农民收入，提</w:t>
      </w:r>
      <w:r>
        <w:rPr>
          <w:rFonts w:hint="eastAsia" w:ascii="仿宋_GB2312" w:hAnsi="仿宋_GB2312" w:eastAsia="仿宋_GB2312" w:cs="仿宋_GB2312"/>
          <w:sz w:val="32"/>
          <w:szCs w:val="32"/>
          <w:lang w:eastAsia="zh-CN"/>
        </w:rPr>
        <w:t>高人</w:t>
      </w:r>
      <w:r>
        <w:rPr>
          <w:rFonts w:hint="eastAsia" w:ascii="仿宋_GB2312" w:hAnsi="仿宋_GB2312" w:eastAsia="仿宋_GB2312" w:cs="仿宋_GB2312"/>
          <w:sz w:val="32"/>
          <w:szCs w:val="32"/>
        </w:rPr>
        <w:t>民的幸福感</w:t>
      </w:r>
      <w:r>
        <w:rPr>
          <w:rFonts w:hint="eastAsia" w:ascii="仿宋_GB2312" w:hAnsi="仿宋_GB2312" w:eastAsia="仿宋_GB2312" w:cs="仿宋_GB2312"/>
          <w:sz w:val="32"/>
          <w:szCs w:val="32"/>
          <w:lang w:eastAsia="zh-CN"/>
        </w:rPr>
        <w:t>、获得感</w:t>
      </w:r>
      <w:r>
        <w:rPr>
          <w:rFonts w:hint="eastAsia" w:ascii="仿宋_GB2312" w:hAnsi="仿宋_GB2312" w:eastAsia="仿宋_GB2312" w:cs="仿宋_GB2312"/>
          <w:sz w:val="32"/>
          <w:szCs w:val="32"/>
        </w:rPr>
        <w:t>。</w:t>
      </w:r>
    </w:p>
    <w:p>
      <w:pPr>
        <w:ind w:firstLine="640" w:firstLineChars="200"/>
        <w:jc w:val="left"/>
        <w:rPr>
          <w:rFonts w:hint="default" w:ascii="仿宋_GB2312" w:eastAsia="仿宋_GB2312"/>
          <w:sz w:val="32"/>
          <w:szCs w:val="32"/>
          <w:lang w:val="en-US"/>
        </w:rPr>
      </w:pPr>
      <w:r>
        <w:rPr>
          <w:rFonts w:hint="eastAsia" w:ascii="仿宋_GB2312" w:hAnsi="仿宋_GB2312" w:eastAsia="仿宋_GB2312" w:cs="仿宋_GB2312"/>
          <w:sz w:val="32"/>
          <w:szCs w:val="32"/>
          <w:lang w:eastAsia="zh-CN"/>
        </w:rPr>
        <w:t>建议：区委区政府把资金投入向农村基础设施建设倾斜，</w:t>
      </w:r>
      <w:r>
        <w:rPr>
          <w:rFonts w:hint="eastAsia" w:ascii="仿宋_GB2312" w:hAnsi="仿宋_GB2312" w:eastAsia="仿宋_GB2312" w:cs="仿宋_GB2312"/>
          <w:sz w:val="32"/>
          <w:szCs w:val="32"/>
          <w:lang w:val="en-US" w:eastAsia="zh-CN"/>
        </w:rPr>
        <w:t>落实农村公路养护工程缺口配套资金，同时依据《湖南省农村公路日常养护管理办法》的要求，省、市、区三级公共财政资金用于农村公路日常养护的总额不低于1053标准（县道10000元/年.公里，乡道5000/年.公里，村道3000/年.公里），按照省级20%，市级不低于20%，县级60%的分摊比例列入三级公共财政预算。</w:t>
      </w:r>
    </w:p>
    <w:sectPr>
      <w:pgSz w:w="11906" w:h="16838"/>
      <w:pgMar w:top="1247" w:right="1304" w:bottom="124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Theme="minorEastAsia" w:hAnsiTheme="minorEastAsia"/>
        <w:sz w:val="28"/>
        <w:szCs w:val="28"/>
      </w:rPr>
      <w:t>-</w:t>
    </w:r>
    <w:sdt>
      <w:sdtPr>
        <w:rPr>
          <w:rFonts w:asciiTheme="minorEastAsia" w:hAnsiTheme="minorEastAsia"/>
          <w:sz w:val="28"/>
          <w:szCs w:val="28"/>
        </w:rPr>
        <w:id w:val="8067099"/>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rFonts w:hint="eastAsia" w:asciiTheme="minorEastAsia" w:hAnsiTheme="minorEastAsia"/>
        <w:sz w:val="28"/>
        <w:szCs w:val="28"/>
      </w:rPr>
      <w:t>-</w:t>
    </w:r>
    <w:sdt>
      <w:sdtPr>
        <w:rPr>
          <w:rFonts w:asciiTheme="minorEastAsia" w:hAnsiTheme="minorEastAsia"/>
          <w:sz w:val="28"/>
          <w:szCs w:val="28"/>
        </w:rPr>
        <w:id w:val="8067107"/>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hint="eastAsia" w:asciiTheme="minorEastAsia" w:hAnsi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2FD0B"/>
    <w:multiLevelType w:val="singleLevel"/>
    <w:tmpl w:val="B912FD0B"/>
    <w:lvl w:ilvl="0" w:tentative="0">
      <w:start w:val="2"/>
      <w:numFmt w:val="chineseCounting"/>
      <w:suff w:val="nothing"/>
      <w:lvlText w:val="%1、"/>
      <w:lvlJc w:val="left"/>
      <w:rPr>
        <w:rFonts w:hint="eastAsia"/>
      </w:rPr>
    </w:lvl>
  </w:abstractNum>
  <w:abstractNum w:abstractNumId="1">
    <w:nsid w:val="EE2D0535"/>
    <w:multiLevelType w:val="singleLevel"/>
    <w:tmpl w:val="EE2D0535"/>
    <w:lvl w:ilvl="0" w:tentative="0">
      <w:start w:val="1"/>
      <w:numFmt w:val="decimal"/>
      <w:suff w:val="nothing"/>
      <w:lvlText w:val="（%1）"/>
      <w:lvlJc w:val="left"/>
    </w:lvl>
  </w:abstractNum>
  <w:abstractNum w:abstractNumId="2">
    <w:nsid w:val="F4DB047D"/>
    <w:multiLevelType w:val="singleLevel"/>
    <w:tmpl w:val="F4DB047D"/>
    <w:lvl w:ilvl="0" w:tentative="0">
      <w:start w:val="1"/>
      <w:numFmt w:val="chineseCounting"/>
      <w:suff w:val="nothing"/>
      <w:lvlText w:val="（%1）"/>
      <w:lvlJc w:val="left"/>
      <w:rPr>
        <w:rFonts w:hint="eastAsia"/>
      </w:rPr>
    </w:lvl>
  </w:abstractNum>
  <w:abstractNum w:abstractNumId="3">
    <w:nsid w:val="24881345"/>
    <w:multiLevelType w:val="singleLevel"/>
    <w:tmpl w:val="24881345"/>
    <w:lvl w:ilvl="0" w:tentative="0">
      <w:start w:val="1"/>
      <w:numFmt w:val="chineseCounting"/>
      <w:suff w:val="nothing"/>
      <w:lvlText w:val="(%1）"/>
      <w:lvlJc w:val="left"/>
      <w:pPr>
        <w:ind w:left="580" w:leftChars="0" w:firstLine="0" w:firstLineChars="0"/>
      </w:pPr>
      <w:rPr>
        <w:rFonts w:hint="eastAsia"/>
      </w:rPr>
    </w:lvl>
  </w:abstractNum>
  <w:abstractNum w:abstractNumId="4">
    <w:nsid w:val="2C6C161E"/>
    <w:multiLevelType w:val="singleLevel"/>
    <w:tmpl w:val="2C6C161E"/>
    <w:lvl w:ilvl="0" w:tentative="0">
      <w:start w:val="2"/>
      <w:numFmt w:val="decimal"/>
      <w:suff w:val="nothing"/>
      <w:lvlText w:val="%1、"/>
      <w:lvlJc w:val="left"/>
    </w:lvl>
  </w:abstractNum>
  <w:abstractNum w:abstractNumId="5">
    <w:nsid w:val="34EC52ED"/>
    <w:multiLevelType w:val="singleLevel"/>
    <w:tmpl w:val="34EC52ED"/>
    <w:lvl w:ilvl="0" w:tentative="0">
      <w:start w:val="3"/>
      <w:numFmt w:val="decimal"/>
      <w:suff w:val="nothing"/>
      <w:lvlText w:val="%1、"/>
      <w:lvlJc w:val="left"/>
    </w:lvl>
  </w:abstractNum>
  <w:abstractNum w:abstractNumId="6">
    <w:nsid w:val="380C751A"/>
    <w:multiLevelType w:val="singleLevel"/>
    <w:tmpl w:val="380C751A"/>
    <w:lvl w:ilvl="0" w:tentative="0">
      <w:start w:val="1"/>
      <w:numFmt w:val="chineseCounting"/>
      <w:suff w:val="nothing"/>
      <w:lvlText w:val="（%1）"/>
      <w:lvlJc w:val="left"/>
      <w:pPr>
        <w:ind w:left="642" w:leftChars="0" w:firstLine="0" w:firstLineChars="0"/>
      </w:pPr>
      <w:rPr>
        <w:rFonts w:hint="eastAsia"/>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3ZDQwMmNiOWFlYzZjYTcwOWJiZGQ0YTA5ODBmZGUifQ=="/>
  </w:docVars>
  <w:rsids>
    <w:rsidRoot w:val="00653149"/>
    <w:rsid w:val="00013557"/>
    <w:rsid w:val="000606B5"/>
    <w:rsid w:val="000A61C5"/>
    <w:rsid w:val="00131646"/>
    <w:rsid w:val="001D647D"/>
    <w:rsid w:val="00251B23"/>
    <w:rsid w:val="00283DB2"/>
    <w:rsid w:val="00295811"/>
    <w:rsid w:val="00316B87"/>
    <w:rsid w:val="00337E45"/>
    <w:rsid w:val="00395B8F"/>
    <w:rsid w:val="00586A27"/>
    <w:rsid w:val="00647312"/>
    <w:rsid w:val="00653149"/>
    <w:rsid w:val="006813CC"/>
    <w:rsid w:val="00793B42"/>
    <w:rsid w:val="007C6E23"/>
    <w:rsid w:val="007F1692"/>
    <w:rsid w:val="008E5052"/>
    <w:rsid w:val="009155EF"/>
    <w:rsid w:val="00922FE8"/>
    <w:rsid w:val="009D629C"/>
    <w:rsid w:val="00A530A4"/>
    <w:rsid w:val="00B12A04"/>
    <w:rsid w:val="00B4795A"/>
    <w:rsid w:val="00C53E05"/>
    <w:rsid w:val="00CA5DA8"/>
    <w:rsid w:val="00D00735"/>
    <w:rsid w:val="00DD1EDA"/>
    <w:rsid w:val="00F0107E"/>
    <w:rsid w:val="00F63563"/>
    <w:rsid w:val="00F93B2A"/>
    <w:rsid w:val="01836952"/>
    <w:rsid w:val="035835FB"/>
    <w:rsid w:val="05565CD4"/>
    <w:rsid w:val="07164242"/>
    <w:rsid w:val="08344C24"/>
    <w:rsid w:val="088A5836"/>
    <w:rsid w:val="0CC12A69"/>
    <w:rsid w:val="0CD56A74"/>
    <w:rsid w:val="0DE87C01"/>
    <w:rsid w:val="0E0D1416"/>
    <w:rsid w:val="0E340C6D"/>
    <w:rsid w:val="0E387D9D"/>
    <w:rsid w:val="0ED56F2F"/>
    <w:rsid w:val="0FE2536D"/>
    <w:rsid w:val="11FA621D"/>
    <w:rsid w:val="13CB7DA9"/>
    <w:rsid w:val="155415C1"/>
    <w:rsid w:val="15802E15"/>
    <w:rsid w:val="1BB34290"/>
    <w:rsid w:val="1C7C2E8C"/>
    <w:rsid w:val="1CDA74B5"/>
    <w:rsid w:val="1D037984"/>
    <w:rsid w:val="1D17527E"/>
    <w:rsid w:val="1D2E5D17"/>
    <w:rsid w:val="1E772273"/>
    <w:rsid w:val="1E842188"/>
    <w:rsid w:val="1F817EB6"/>
    <w:rsid w:val="21A63C04"/>
    <w:rsid w:val="21EC16E9"/>
    <w:rsid w:val="22B87D4D"/>
    <w:rsid w:val="23DA0CCD"/>
    <w:rsid w:val="24817A29"/>
    <w:rsid w:val="24945247"/>
    <w:rsid w:val="256E2C8A"/>
    <w:rsid w:val="26942845"/>
    <w:rsid w:val="27EB0065"/>
    <w:rsid w:val="283F2A53"/>
    <w:rsid w:val="289755B7"/>
    <w:rsid w:val="296E3259"/>
    <w:rsid w:val="2C7664CE"/>
    <w:rsid w:val="2D0B3147"/>
    <w:rsid w:val="2D886B7B"/>
    <w:rsid w:val="2DFE39AA"/>
    <w:rsid w:val="300A35B0"/>
    <w:rsid w:val="30760757"/>
    <w:rsid w:val="30DF2C8E"/>
    <w:rsid w:val="312D10B6"/>
    <w:rsid w:val="321734E9"/>
    <w:rsid w:val="3223260F"/>
    <w:rsid w:val="33236134"/>
    <w:rsid w:val="33414E58"/>
    <w:rsid w:val="33D62126"/>
    <w:rsid w:val="35017563"/>
    <w:rsid w:val="374C2531"/>
    <w:rsid w:val="38C2096A"/>
    <w:rsid w:val="38EE1CC0"/>
    <w:rsid w:val="3ADC4295"/>
    <w:rsid w:val="3BBB7E54"/>
    <w:rsid w:val="3C9B680F"/>
    <w:rsid w:val="3CF9307F"/>
    <w:rsid w:val="3D9B3097"/>
    <w:rsid w:val="3E2423AD"/>
    <w:rsid w:val="3EA73FFA"/>
    <w:rsid w:val="402E7B58"/>
    <w:rsid w:val="407F450C"/>
    <w:rsid w:val="40AE7F87"/>
    <w:rsid w:val="443F6F60"/>
    <w:rsid w:val="44604401"/>
    <w:rsid w:val="46056887"/>
    <w:rsid w:val="479E7FE4"/>
    <w:rsid w:val="47A149E5"/>
    <w:rsid w:val="495E0BFB"/>
    <w:rsid w:val="49C0263B"/>
    <w:rsid w:val="4B5160DF"/>
    <w:rsid w:val="4B99364C"/>
    <w:rsid w:val="4BAF1783"/>
    <w:rsid w:val="4D4A6024"/>
    <w:rsid w:val="4DB067AD"/>
    <w:rsid w:val="4DB47153"/>
    <w:rsid w:val="4EB70628"/>
    <w:rsid w:val="4EFD45B3"/>
    <w:rsid w:val="5093742A"/>
    <w:rsid w:val="53BF6181"/>
    <w:rsid w:val="54451EC0"/>
    <w:rsid w:val="550C346F"/>
    <w:rsid w:val="56BA0FDC"/>
    <w:rsid w:val="57790815"/>
    <w:rsid w:val="58AA210A"/>
    <w:rsid w:val="58DF5C1C"/>
    <w:rsid w:val="5949414C"/>
    <w:rsid w:val="5AFA6F68"/>
    <w:rsid w:val="5BA069F2"/>
    <w:rsid w:val="5D25526F"/>
    <w:rsid w:val="5E990B00"/>
    <w:rsid w:val="5EEB540E"/>
    <w:rsid w:val="5F9F5213"/>
    <w:rsid w:val="60923A76"/>
    <w:rsid w:val="655B1FE0"/>
    <w:rsid w:val="668120DB"/>
    <w:rsid w:val="66B7135B"/>
    <w:rsid w:val="684C6A1F"/>
    <w:rsid w:val="69E13067"/>
    <w:rsid w:val="6AD95A7D"/>
    <w:rsid w:val="6D2E4183"/>
    <w:rsid w:val="6DB42E29"/>
    <w:rsid w:val="70D83468"/>
    <w:rsid w:val="71F67AA6"/>
    <w:rsid w:val="72322550"/>
    <w:rsid w:val="72C023B8"/>
    <w:rsid w:val="738306A4"/>
    <w:rsid w:val="745376AC"/>
    <w:rsid w:val="755C179D"/>
    <w:rsid w:val="75706FDE"/>
    <w:rsid w:val="77436329"/>
    <w:rsid w:val="78E57CE3"/>
    <w:rsid w:val="791800B8"/>
    <w:rsid w:val="7A736BB1"/>
    <w:rsid w:val="7ABC23A3"/>
    <w:rsid w:val="7ACC2342"/>
    <w:rsid w:val="7B32677C"/>
    <w:rsid w:val="7DBF384A"/>
    <w:rsid w:val="7E57639A"/>
    <w:rsid w:val="7EB9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autoSpaceDE w:val="0"/>
      <w:autoSpaceDN w:val="0"/>
      <w:jc w:val="left"/>
    </w:pPr>
    <w:rPr>
      <w:rFonts w:ascii="仿宋" w:hAnsi="Times New Roman" w:eastAsia="仿宋" w:cs="仿宋"/>
      <w:kern w:val="0"/>
      <w:sz w:val="32"/>
      <w:szCs w:val="32"/>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 Char"/>
    <w:basedOn w:val="8"/>
    <w:link w:val="2"/>
    <w:qFormat/>
    <w:uiPriority w:val="0"/>
    <w:rPr>
      <w:rFonts w:ascii="仿宋" w:hAnsi="Times New Roman" w:eastAsia="仿宋" w:cs="仿宋"/>
      <w:kern w:val="0"/>
      <w:sz w:val="32"/>
      <w:szCs w:val="32"/>
      <w:lang w:val="zh-CN" w:bidi="zh-CN"/>
    </w:rPr>
  </w:style>
  <w:style w:type="paragraph" w:customStyle="1" w:styleId="1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2746</Words>
  <Characters>3194</Characters>
  <Lines>14</Lines>
  <Paragraphs>4</Paragraphs>
  <TotalTime>64</TotalTime>
  <ScaleCrop>false</ScaleCrop>
  <LinksUpToDate>false</LinksUpToDate>
  <CharactersWithSpaces>3209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2022-06-30T03:26:00Z</dcterms:created>
  <dc:creator>微软用户</dc:creator>
  <cp:lastModifiedBy>asus</cp:lastModifiedBy>
  <dcterms:modified xsi:type="dcterms:W3CDTF">2022-09-19T09:03:56Z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0113179EB8A44ED8A73C29EFC3992FC3</vt:lpwstr>
  </property>
</Properties>
</file>