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益阳市资阳区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总工</w:t>
      </w:r>
      <w:r>
        <w:rPr>
          <w:rFonts w:hint="eastAsia" w:ascii="方正小标宋简体" w:eastAsia="方正小标宋简体"/>
          <w:sz w:val="44"/>
          <w:szCs w:val="44"/>
        </w:rPr>
        <w:t>会202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年度部门预算绩效自评报告</w:t>
      </w:r>
    </w:p>
    <w:p>
      <w:pPr>
        <w:ind w:firstLine="420" w:firstLineChars="200"/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为进一步规范财政资金管理，牢固树立预算绩效理念，强化部门支出责任，提高财政资金使用效益，根据《益阳市资阳区财政局关于开展2021年度预算绩效自评工作的通知》求，我局组织开展了2021年度部门整体支出绩效自评工作，现将绩效评价情况及评价结果报告如下：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（一）根据党的基本理论、基本路线和基本纲领、遵照全国总工会、省、市总工会确定的工会工作的指导方针和任务，围绕大局，结合实际，指导全区工会工作。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二）贯彻全国总工会、省、市总工会和市总工会代表大会的决议，依照法律和章程，组织和指导全区各级工会履行工会“组织起来，切实维权”和维护、建设、参与、教育等社会职能，开展工会各项工作；指导区总工会直属单位的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我会为参照公务员管理的全额拨款</w:t>
      </w:r>
      <w:r>
        <w:rPr>
          <w:rFonts w:hint="eastAsia" w:ascii="仿宋_GB2312" w:eastAsia="仿宋_GB2312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sz w:val="32"/>
          <w:szCs w:val="32"/>
        </w:rPr>
        <w:t>单位，现有干职工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人，在职职工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人，退休职工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80" w:lineRule="exact"/>
        <w:ind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阳市资阳总工会单位内设机构包括：3个机关职能部室（内设办公室、组织部（区直机关工会委员会）、权益保障部）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二、部门支出整体情况</w:t>
      </w:r>
    </w:p>
    <w:p>
      <w:pPr>
        <w:pStyle w:val="6"/>
        <w:ind w:firstLine="321" w:firstLineChars="1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（一）部门支出情况说明</w:t>
      </w:r>
    </w:p>
    <w:p>
      <w:pPr>
        <w:pStyle w:val="6"/>
        <w:ind w:firstLine="640" w:firstLineChars="200"/>
        <w:rPr>
          <w:rFonts w:hint="default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2021年年初预算数77.39万元，其中，一般公共预算拨款74.47万元，纳入专户管理的非税收入拨款0万元，上级补助资金安排0万元，附属单位上缴收入安排0万元，事业单位经营服务收入0万元，其他收入2.92万元，政府性基金拨款0万元，结转结余安排0万元，收入较去年增加0.91万元。主要是工作人员工资调标增资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ind w:firstLine="321" w:firstLineChars="1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(二）一般公共预算财政拨款基本支出情况说明</w:t>
      </w:r>
    </w:p>
    <w:p>
      <w:pPr>
        <w:widowControl/>
        <w:spacing w:line="600" w:lineRule="exact"/>
        <w:ind w:firstLine="480" w:firstLineChars="150"/>
        <w:jc w:val="left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2021年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年初预算数77.39万元，其中，一般公共服务支出52.08万元（项级科目：行政运行（群众团体事务）50.08万元，其他群众团体事务支出2万元），教育支出0万元，社会保障和就业支出6.19万元 。（项级科目：机关事业单位基本养老保险缴费支出6.19万元）。卫生健康支出14.48万元 （项级科目：行政单位医疗8.88万元，公务员医疗补助5.6万元）。住房保障支出4.64万元（项级科目：住房公积金4.64万元）。支出较去年增加0.91万元，主要是工作人员工资调标增资。</w:t>
      </w:r>
    </w:p>
    <w:p>
      <w:pPr>
        <w:pStyle w:val="6"/>
        <w:ind w:firstLine="643" w:firstLineChars="2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(三）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“</w:t>
      </w: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三公”经费财政拨款支出决算总体情况说明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“三公”经费财政拨款支出预算为0万元，支出决算为0万元。</w:t>
      </w:r>
    </w:p>
    <w:p>
      <w:pPr>
        <w:pStyle w:val="6"/>
        <w:ind w:firstLine="321" w:firstLineChars="1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（四）</w:t>
      </w: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政府性基金预算收入支出决算情况</w:t>
      </w:r>
    </w:p>
    <w:p>
      <w:pPr>
        <w:pStyle w:val="6"/>
        <w:ind w:firstLine="640" w:firstLineChars="200"/>
        <w:rPr>
          <w:rFonts w:hint="eastAsia" w:asciiTheme="minorEastAsia" w:hAnsiTheme="minorEastAsia" w:eastAsiaTheme="minorEastAsia" w:cstheme="minorEastAsia"/>
          <w:color w:val="FF0000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本单位无政府性基金收支</w:t>
      </w:r>
      <w:r>
        <w:rPr>
          <w:rFonts w:hint="eastAsia" w:asciiTheme="minorEastAsia" w:hAnsiTheme="minorEastAsia" w:eastAsiaTheme="minorEastAsia" w:cstheme="minorEastAsia"/>
          <w:color w:val="FF0000"/>
          <w:kern w:val="2"/>
          <w:sz w:val="32"/>
          <w:szCs w:val="22"/>
          <w:lang w:val="en-US" w:eastAsia="zh-CN" w:bidi="ar-SA"/>
        </w:rPr>
        <w:t>。</w:t>
      </w:r>
    </w:p>
    <w:p>
      <w:pPr>
        <w:pStyle w:val="6"/>
        <w:ind w:firstLine="321" w:firstLineChars="1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(五）</w:t>
      </w: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一般性支出情况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2021年本部门开支会议费0万元，人数0人，开支培训费0万元，人数0人，开支0万元。</w:t>
      </w:r>
    </w:p>
    <w:p>
      <w:pPr>
        <w:pStyle w:val="6"/>
        <w:ind w:firstLine="321" w:firstLineChars="100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（六）关于政府采购支出说明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本部门2021年度政府采购支出总额0万元</w:t>
      </w:r>
    </w:p>
    <w:p>
      <w:pPr>
        <w:pStyle w:val="6"/>
        <w:ind w:firstLine="321" w:firstLineChars="100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（七）关于国有资产占用情况说明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截至2021年12月31日，本单位共有车辆0辆，其中，主要领导干部用车0辆，机要通信用车0辆、应急保障用车0辆、执法执勤用车0辆、特种专业技术用车0辆、其他用车0辆，单位价值50万元以上通用设备0台（套）；单位价值100万元以上专用设备0台（套）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Times New Roman"/>
          <w:sz w:val="32"/>
          <w:szCs w:val="32"/>
        </w:rPr>
        <w:t>整体支出绩效目标</w:t>
      </w:r>
    </w:p>
    <w:p>
      <w:pPr>
        <w:widowControl/>
        <w:autoSpaceDE w:val="0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本单位根据上级主管部门的要求，积极开展预算绩效管理，完成绩效目标，按时组织绩效考核工作，认真完成各项任务。预决算公开：202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年，按照上级的要求，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根据《预算法》、《预算法实施条例》、《政府信息公开条例》及《地方预决算公开操作规程》等文件规定，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我会进行了预决算公开。</w:t>
      </w:r>
    </w:p>
    <w:p>
      <w:pPr>
        <w:widowControl/>
        <w:autoSpaceDE w:val="0"/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内部管理制度建设情况：近年来，我会制定、完善了《资阳区总工会财务管理制度》等一系列内部制度。</w:t>
      </w:r>
    </w:p>
    <w:p>
      <w:pPr>
        <w:shd w:val="clear" w:color="auto" w:fill="FFFFFF"/>
        <w:autoSpaceDE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shd w:val="clear" w:color="auto" w:fill="FFFFFF"/>
        <w:autoSpaceDE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存在的主要问题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预算编制有待更严格执行。预算编制与实际支出项目有的仍存在细微差异。监督管理机制还有待加强。财务工作水平要进一步提高。会计基础工作还需要不断完善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hd w:val="clear" w:color="auto" w:fill="FFFFFF"/>
        <w:autoSpaceDE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shd w:val="clear" w:color="auto" w:fill="FFFFFF"/>
        <w:autoSpaceDE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五、改进措施</w:t>
      </w:r>
    </w:p>
    <w:p>
      <w:pPr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本着“勤俭节约、保障运转”的原则做好预算编制工作，提高预算编制的科学性、合理性、严谨性。加强预算绩效管理意识加强监管，做到不出现断层、漏洞。</w:t>
      </w:r>
    </w:p>
    <w:p>
      <w:pPr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进一步提高预算编制的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精细化管理，加强财务管理，改进预算编制，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规范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预算执行和会计核算，提高预算绩效管理水平。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益阳市资阳区总工会</w:t>
      </w:r>
    </w:p>
    <w:p>
      <w:pPr>
        <w:pStyle w:val="2"/>
        <w:ind w:firstLine="5440" w:firstLineChars="1700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2022年9月8日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20442"/>
    <w:multiLevelType w:val="singleLevel"/>
    <w:tmpl w:val="A1D204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NDk0NTRiZDg1MWE5NTAwNTU3NTRkZDg1YjI3MzIifQ=="/>
  </w:docVars>
  <w:rsids>
    <w:rsidRoot w:val="00000000"/>
    <w:rsid w:val="03B801D0"/>
    <w:rsid w:val="041C3046"/>
    <w:rsid w:val="0502335C"/>
    <w:rsid w:val="09B764E9"/>
    <w:rsid w:val="150D14F7"/>
    <w:rsid w:val="153674A4"/>
    <w:rsid w:val="16AE601A"/>
    <w:rsid w:val="1EB51D82"/>
    <w:rsid w:val="20A23FDD"/>
    <w:rsid w:val="21B55B66"/>
    <w:rsid w:val="39326FFC"/>
    <w:rsid w:val="3BE22603"/>
    <w:rsid w:val="51D8089F"/>
    <w:rsid w:val="5CF32AC5"/>
    <w:rsid w:val="64CA32E7"/>
    <w:rsid w:val="6EF2443B"/>
    <w:rsid w:val="6F253C23"/>
    <w:rsid w:val="733A5527"/>
    <w:rsid w:val="7D6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1492</Words>
  <Characters>1579</Characters>
  <Lines>0</Lines>
  <Paragraphs>0</Paragraphs>
  <TotalTime>3</TotalTime>
  <ScaleCrop>false</ScaleCrop>
  <LinksUpToDate>false</LinksUpToDate>
  <CharactersWithSpaces>1595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2022-06-15T08:19:00Z</dcterms:created>
  <dc:creator>Administrator</dc:creator>
  <cp:lastModifiedBy>Administrator</cp:lastModifiedBy>
  <dcterms:modified xsi:type="dcterms:W3CDTF">2022-09-09T02:33:13Z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AA3744D731C64A499250427B09C24DD3</vt:lpwstr>
  </property>
</Properties>
</file>