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资阳区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文化馆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2021年部门预算绩效自评报告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一、基本情况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资阳区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文化馆</w:t>
      </w:r>
      <w:r>
        <w:rPr>
          <w:rFonts w:hint="eastAsia" w:ascii="仿宋" w:hAnsi="仿宋" w:eastAsia="仿宋" w:cs="仿宋"/>
          <w:sz w:val="28"/>
          <w:szCs w:val="28"/>
        </w:rPr>
        <w:t>共有编制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人，实有人数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人。内设股室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个分别为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馆长</w:t>
      </w:r>
      <w:r>
        <w:rPr>
          <w:rFonts w:hint="eastAsia" w:ascii="仿宋" w:hAnsi="仿宋" w:eastAsia="仿宋" w:cs="仿宋"/>
          <w:sz w:val="28"/>
          <w:szCs w:val="28"/>
        </w:rPr>
        <w:t>室、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副馆长室、办公室、文艺创作室和群文辅导</w:t>
      </w:r>
      <w:r>
        <w:rPr>
          <w:rFonts w:hint="eastAsia" w:ascii="仿宋" w:hAnsi="仿宋" w:eastAsia="仿宋" w:cs="仿宋"/>
          <w:sz w:val="28"/>
          <w:szCs w:val="28"/>
        </w:rPr>
        <w:t>室。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二、部门整体收支实施情况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（一）部门收支概况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区财政年初预算安排部门预算总收入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77.72</w:t>
      </w:r>
      <w:r>
        <w:rPr>
          <w:rFonts w:hint="eastAsia" w:ascii="仿宋" w:hAnsi="仿宋" w:eastAsia="仿宋" w:cs="仿宋"/>
          <w:sz w:val="28"/>
          <w:szCs w:val="28"/>
        </w:rPr>
        <w:t>万元，决算收入完成数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77.72</w:t>
      </w:r>
      <w:r>
        <w:rPr>
          <w:rFonts w:hint="eastAsia" w:ascii="仿宋" w:hAnsi="仿宋" w:eastAsia="仿宋" w:cs="仿宋"/>
          <w:sz w:val="28"/>
          <w:szCs w:val="28"/>
        </w:rPr>
        <w:t>万元，其中：财政拨款收入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55.16</w:t>
      </w:r>
      <w:r>
        <w:rPr>
          <w:rFonts w:hint="eastAsia" w:ascii="仿宋" w:hAnsi="仿宋" w:eastAsia="仿宋" w:cs="仿宋"/>
          <w:sz w:val="28"/>
          <w:szCs w:val="28"/>
        </w:rPr>
        <w:t>万元，政府性基金预算财政拨款收入0万元，其他收入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12.56</w:t>
      </w:r>
      <w:r>
        <w:rPr>
          <w:rFonts w:hint="eastAsia" w:ascii="仿宋" w:hAnsi="仿宋" w:eastAsia="仿宋" w:cs="仿宋"/>
          <w:sz w:val="28"/>
          <w:szCs w:val="28"/>
        </w:rPr>
        <w:t>万元；支出总计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77.72</w:t>
      </w:r>
      <w:r>
        <w:rPr>
          <w:rFonts w:hint="eastAsia" w:ascii="仿宋" w:hAnsi="仿宋" w:eastAsia="仿宋" w:cs="仿宋"/>
          <w:sz w:val="28"/>
          <w:szCs w:val="28"/>
        </w:rPr>
        <w:t>万元，其中：基本支出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77.72</w:t>
      </w:r>
      <w:r>
        <w:rPr>
          <w:rFonts w:hint="eastAsia" w:ascii="仿宋" w:hAnsi="仿宋" w:eastAsia="仿宋" w:cs="仿宋"/>
          <w:sz w:val="28"/>
          <w:szCs w:val="28"/>
        </w:rPr>
        <w:t>万元；项目支出0万元。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 年度一般公共预算财政拨款收入总计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55.16</w:t>
      </w:r>
      <w:r>
        <w:rPr>
          <w:rFonts w:hint="eastAsia" w:ascii="仿宋" w:hAnsi="仿宋" w:eastAsia="仿宋" w:cs="仿宋"/>
          <w:sz w:val="28"/>
          <w:szCs w:val="28"/>
        </w:rPr>
        <w:t>万元，；一般公共预算财政拨款支出总计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55.16</w:t>
      </w:r>
      <w:r>
        <w:rPr>
          <w:rFonts w:hint="eastAsia" w:ascii="仿宋" w:hAnsi="仿宋" w:eastAsia="仿宋" w:cs="仿宋"/>
          <w:sz w:val="28"/>
          <w:szCs w:val="28"/>
        </w:rPr>
        <w:t>万元。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 年度政府性基金预算财政拨款收入0万元，政府性基金预算财政拨款支出0万元。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（二）部门整体支出绩效目标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1、预决算公开情况。我单位已于规定时间内在资阳区门户网站上公开了预决算。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2、资产管理。我们进一步加强资产的管理，制定了《财务管理制度》，明确了具体责任人，完善了固定资产档案，严格报批、销审等手续，做好资产统计工作，单位无任何资产流失现象。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3、“三公”经费支出情况。我单位2021年度“三公”经费财政拨款支出决算为0万元，其中：因公出国（境）费支出决算为 0万元；公务用车购置及运行费支出决算为0万元；公务接待费支出决算为0万元。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财务管理情况。我单位财务管理严格依法依规，做到公开公平公正，在严格执行各项有关法律法规、财经纪律、财务规章制度的同时，我单位根据单位自身情况制定了相关财务制度。认真抓好内部审计工作，认真部署，扎扎实实地开展内部审计工作和接受相关各级部门的检查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（三）部门整体支出情况分析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从整体情况来看，我单位严格按照年初预算进行部门整体支出。在支出过程中，能严格遵守各项规章制度。所有项目都详细制定了方案，严格按方案组织实施，并加强了监督。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三、绩效评价工作情况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此次绩效评价的目的是：严格落实《预算法》及省、市、区绩效管理工作的有关规定，进一步规范财政资金的管理，强化财政支出绩效理念，提升部门责任意识，提高资金使用效益，促进文化、文物、旅游、广电和体育事业的发展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（二）绩效评价的主要过程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根据绩效评价的要求，我单位对照各项内容逐条逐项自评。在自评过程发现问题，查找原因，及时纠正偏差，为下一步工作夯实基础。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（三）主要绩效及评价结论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2021年，我单位在区委、区政府的领导和区文旅广体局的指导下，充分发挥职能作用，抓好主责主业，在完成规定动作的同时，创新自选动作，各项工作按时序推进。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、组织开展了“我们的中国梦，文化进万家,送春联下乡”活动。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2、举办“伟大征程”庆祝中国共产党成立100周年大型收藏品专题展览。</w:t>
      </w:r>
      <w:bookmarkStart w:id="0" w:name="_GoBack"/>
      <w:bookmarkEnd w:id="0"/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3、开展了益阳弹词传承人培训活动。5月-6月，开展了合唱团免费培训活动。7月4日-7月5日，开展资阳区国学公益夏令营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四、存在的主要问题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因单位无收入来源，人员经费不足，经费运转困难。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五、有关建议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请财政部门根据我单位的事业发展需求和实际工作情况，提高年初部门预算额度，将常规项目支出纳入年度预算。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六、评价结论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资阳区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文化馆</w:t>
      </w:r>
      <w:r>
        <w:rPr>
          <w:rFonts w:hint="eastAsia" w:ascii="仿宋" w:hAnsi="仿宋" w:eastAsia="仿宋" w:cs="仿宋"/>
          <w:sz w:val="28"/>
          <w:szCs w:val="28"/>
        </w:rPr>
        <w:t xml:space="preserve"> 2021年度部门预算绩效优秀。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NGMzYzZlNDQ5ZmIxZTVkYzZlMjk3MGYzYjZiNDQifQ=="/>
  </w:docVars>
  <w:rsids>
    <w:rsidRoot w:val="00000000"/>
    <w:rsid w:val="01CD3D7D"/>
    <w:rsid w:val="121F0B80"/>
    <w:rsid w:val="145C5CD4"/>
    <w:rsid w:val="150D3BFD"/>
    <w:rsid w:val="2A7D090D"/>
    <w:rsid w:val="3EA06F94"/>
    <w:rsid w:val="781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1221</Words>
  <Characters>1280</Characters>
  <Lines>0</Lines>
  <Paragraphs>0</Paragraphs>
  <TotalTime>1</TotalTime>
  <ScaleCrop>false</ScaleCrop>
  <LinksUpToDate>false</LinksUpToDate>
  <CharactersWithSpaces>1285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2022-09-22T07:17:00Z</dcterms:created>
  <dc:creator>Administrator</dc:creator>
  <cp:lastModifiedBy>Administrator</cp:lastModifiedBy>
  <dcterms:modified xsi:type="dcterms:W3CDTF">2022-09-22T07:56:51Z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60A5B054FC2741C1AFBC65420ECE54AB</vt:lpwstr>
  </property>
</Properties>
</file>