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为加强财政资金管理，强化支出责任，提高财政资金的使用效益，建立科学、合理的财政支出绩效评价管理体系，根据益阳市资阳区财政局发《益阳市资阳区财政局关于开展</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年度预算绩效自评工作》的通知（益资财【</w:t>
      </w:r>
      <w:r>
        <w:rPr>
          <w:rFonts w:hint="eastAsia" w:ascii="仿宋" w:hAnsi="仿宋" w:eastAsia="仿宋" w:cs="仿宋"/>
          <w:i w:val="0"/>
          <w:caps w:val="0"/>
          <w:color w:val="333333"/>
          <w:spacing w:val="0"/>
          <w:sz w:val="32"/>
          <w:szCs w:val="32"/>
          <w:shd w:val="clear" w:fill="FFFFFF"/>
          <w:lang w:val="en-US" w:eastAsia="zh-CN"/>
        </w:rPr>
        <w:t>2022</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21</w:t>
      </w:r>
      <w:r>
        <w:rPr>
          <w:rFonts w:hint="eastAsia" w:ascii="仿宋" w:hAnsi="仿宋" w:eastAsia="仿宋" w:cs="仿宋"/>
          <w:i w:val="0"/>
          <w:caps w:val="0"/>
          <w:color w:val="333333"/>
          <w:spacing w:val="0"/>
          <w:sz w:val="32"/>
          <w:szCs w:val="32"/>
          <w:shd w:val="clear" w:fill="FFFFFF"/>
        </w:rPr>
        <w:t>号）。我单位于</w:t>
      </w:r>
      <w:r>
        <w:rPr>
          <w:rFonts w:hint="eastAsia" w:ascii="仿宋" w:hAnsi="仿宋" w:eastAsia="仿宋" w:cs="仿宋"/>
          <w:i w:val="0"/>
          <w:caps w:val="0"/>
          <w:color w:val="333333"/>
          <w:spacing w:val="0"/>
          <w:sz w:val="32"/>
          <w:szCs w:val="32"/>
          <w:shd w:val="clear" w:fill="FFFFFF"/>
          <w:lang w:val="en-US" w:eastAsia="zh-CN"/>
        </w:rPr>
        <w:t>2022</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月，组织力量对本单位的部门预算整体支出进行了绩效评价，本次评价遵循了“科学规范、公正公开、分类管理、绩效相关”的原则，运用科学、合理的绩效评价方法，对本单位</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度预算绩效情况进行客观、公正的评价。现将情况报告如下：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益阳市资阳区机关事务</w:t>
      </w:r>
      <w:r>
        <w:rPr>
          <w:rFonts w:hint="eastAsia" w:ascii="仿宋" w:hAnsi="仿宋" w:eastAsia="仿宋" w:cs="仿宋"/>
          <w:i w:val="0"/>
          <w:caps w:val="0"/>
          <w:color w:val="333333"/>
          <w:spacing w:val="0"/>
          <w:sz w:val="32"/>
          <w:szCs w:val="32"/>
          <w:shd w:val="clear" w:fill="FFFFFF"/>
        </w:rPr>
        <w:t>服务中心负责全区机关事务管理和指导工作，负责制定、指导并组织实施全区机关后勤运行经费、资产、服务管理的具体办法和措施；负责制定、指导并组织实施全区机关后勤改革的办法和措施。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负责区机关的安全、办公通信、车辆、卫生及后勤设备运行与维护工作，负责机关传达室、活动室、会议室、监控室等办公设施及职工生活设施的管理和服务保障工作，负责全区办公用房等资产的管理。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负责管理区机关会议室，配合区机关办公室做好区机关会议会务保障工作。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负责全区的公务用车管理；负责制定全区公务车辆管理办法并实施；负责公务用车编制管理、编制核定；负责全区公务用车车辆配备、更新、维修、调配、处置等工作。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协调物业公司，负责机关绿美化、环保、人防、消防、防汛工作参加综合治理、治安防范、交通安全、户籍管理等工作。</w:t>
      </w:r>
      <w:r>
        <w:rPr>
          <w:rFonts w:hint="eastAsia" w:ascii="仿宋" w:hAnsi="仿宋" w:eastAsia="仿宋" w:cs="仿宋"/>
          <w:i w:val="0"/>
          <w:caps w:val="0"/>
          <w:color w:val="333333"/>
          <w:spacing w:val="0"/>
          <w:sz w:val="32"/>
          <w:szCs w:val="32"/>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负责有关机关区级集中办公区域的后勤管理、保障、服务等工作。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承办上级交办的其他事项。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 人员概况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根据编委核定，机关</w:t>
      </w:r>
      <w:r>
        <w:rPr>
          <w:rFonts w:hint="eastAsia" w:ascii="仿宋" w:hAnsi="仿宋" w:eastAsia="仿宋" w:cs="仿宋"/>
          <w:i w:val="0"/>
          <w:caps w:val="0"/>
          <w:color w:val="333333"/>
          <w:spacing w:val="0"/>
          <w:sz w:val="32"/>
          <w:szCs w:val="32"/>
          <w:shd w:val="clear" w:fill="FFFFFF"/>
          <w:lang w:val="en-US" w:eastAsia="zh-CN"/>
        </w:rPr>
        <w:t>事务</w:t>
      </w:r>
      <w:r>
        <w:rPr>
          <w:rFonts w:hint="eastAsia" w:ascii="仿宋" w:hAnsi="仿宋" w:eastAsia="仿宋" w:cs="仿宋"/>
          <w:i w:val="0"/>
          <w:caps w:val="0"/>
          <w:color w:val="333333"/>
          <w:spacing w:val="0"/>
          <w:sz w:val="32"/>
          <w:szCs w:val="32"/>
          <w:shd w:val="clear" w:fill="FFFFFF"/>
        </w:rPr>
        <w:t>服务中心设综合科室</w:t>
      </w:r>
      <w:r>
        <w:rPr>
          <w:rFonts w:hint="eastAsia" w:ascii="仿宋" w:hAnsi="仿宋" w:eastAsia="仿宋" w:cs="仿宋"/>
          <w:i w:val="0"/>
          <w:caps w:val="0"/>
          <w:color w:val="333333"/>
          <w:spacing w:val="0"/>
          <w:sz w:val="32"/>
          <w:szCs w:val="32"/>
          <w:shd w:val="clear" w:fill="FFFFFF"/>
          <w:lang w:val="en-US" w:eastAsia="zh-CN"/>
        </w:rPr>
        <w:t>4</w:t>
      </w:r>
      <w:r>
        <w:rPr>
          <w:rFonts w:hint="eastAsia" w:ascii="仿宋" w:hAnsi="仿宋" w:eastAsia="仿宋" w:cs="仿宋"/>
          <w:i w:val="0"/>
          <w:caps w:val="0"/>
          <w:color w:val="333333"/>
          <w:spacing w:val="0"/>
          <w:sz w:val="32"/>
          <w:szCs w:val="32"/>
          <w:shd w:val="clear" w:fill="FFFFFF"/>
        </w:rPr>
        <w:t>个，事业编制</w:t>
      </w:r>
      <w:r>
        <w:rPr>
          <w:rFonts w:hint="eastAsia" w:ascii="仿宋" w:hAnsi="仿宋" w:eastAsia="仿宋" w:cs="仿宋"/>
          <w:i w:val="0"/>
          <w:caps w:val="0"/>
          <w:color w:val="333333"/>
          <w:spacing w:val="0"/>
          <w:sz w:val="32"/>
          <w:szCs w:val="32"/>
          <w:shd w:val="clear" w:fill="FFFFFF"/>
          <w:lang w:val="en-US" w:eastAsia="zh-CN"/>
        </w:rPr>
        <w:t>14</w:t>
      </w:r>
      <w:r>
        <w:rPr>
          <w:rFonts w:hint="eastAsia" w:ascii="仿宋" w:hAnsi="仿宋" w:eastAsia="仿宋" w:cs="仿宋"/>
          <w:i w:val="0"/>
          <w:caps w:val="0"/>
          <w:color w:val="333333"/>
          <w:spacing w:val="0"/>
          <w:sz w:val="32"/>
          <w:szCs w:val="32"/>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 本单位</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年预算收支情况如下：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（一）收入预算：</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年年初预算数</w:t>
      </w:r>
      <w:r>
        <w:rPr>
          <w:rFonts w:hint="eastAsia" w:ascii="仿宋" w:hAnsi="仿宋" w:eastAsia="仿宋" w:cs="仿宋"/>
          <w:i w:val="0"/>
          <w:caps w:val="0"/>
          <w:color w:val="333333"/>
          <w:spacing w:val="0"/>
          <w:sz w:val="32"/>
          <w:szCs w:val="32"/>
          <w:shd w:val="clear" w:fill="FFFFFF"/>
          <w:lang w:val="en-US" w:eastAsia="zh-CN"/>
        </w:rPr>
        <w:t>299.07</w:t>
      </w:r>
      <w:r>
        <w:rPr>
          <w:rFonts w:hint="eastAsia" w:ascii="仿宋" w:hAnsi="仿宋" w:eastAsia="仿宋" w:cs="仿宋"/>
          <w:i w:val="0"/>
          <w:caps w:val="0"/>
          <w:color w:val="333333"/>
          <w:spacing w:val="0"/>
          <w:sz w:val="32"/>
          <w:szCs w:val="32"/>
          <w:shd w:val="clear" w:fill="FFFFFF"/>
        </w:rPr>
        <w:t>万元，其中，一般公共预算拨款</w:t>
      </w:r>
      <w:r>
        <w:rPr>
          <w:rFonts w:hint="eastAsia" w:ascii="仿宋" w:hAnsi="仿宋" w:eastAsia="仿宋" w:cs="仿宋"/>
          <w:i w:val="0"/>
          <w:caps w:val="0"/>
          <w:color w:val="333333"/>
          <w:spacing w:val="0"/>
          <w:sz w:val="32"/>
          <w:szCs w:val="32"/>
          <w:shd w:val="clear" w:fill="FFFFFF"/>
          <w:lang w:val="en-US" w:eastAsia="zh-CN"/>
        </w:rPr>
        <w:t>298.26</w:t>
      </w:r>
      <w:r>
        <w:rPr>
          <w:rFonts w:hint="eastAsia" w:ascii="仿宋" w:hAnsi="仿宋" w:eastAsia="仿宋" w:cs="仿宋"/>
          <w:i w:val="0"/>
          <w:caps w:val="0"/>
          <w:color w:val="333333"/>
          <w:spacing w:val="0"/>
          <w:sz w:val="32"/>
          <w:szCs w:val="32"/>
          <w:shd w:val="clear" w:fill="FFFFFF"/>
        </w:rPr>
        <w:t>万元，其他收入</w:t>
      </w:r>
      <w:r>
        <w:rPr>
          <w:rFonts w:hint="eastAsia" w:ascii="仿宋" w:hAnsi="仿宋" w:eastAsia="仿宋" w:cs="仿宋"/>
          <w:i w:val="0"/>
          <w:caps w:val="0"/>
          <w:color w:val="333333"/>
          <w:spacing w:val="0"/>
          <w:sz w:val="32"/>
          <w:szCs w:val="32"/>
          <w:shd w:val="clear" w:fill="FFFFFF"/>
          <w:lang w:val="en-US" w:eastAsia="zh-CN"/>
        </w:rPr>
        <w:t>16.36</w:t>
      </w:r>
      <w:r>
        <w:rPr>
          <w:rFonts w:hint="eastAsia" w:ascii="仿宋" w:hAnsi="仿宋" w:eastAsia="仿宋" w:cs="仿宋"/>
          <w:i w:val="0"/>
          <w:caps w:val="0"/>
          <w:color w:val="333333"/>
          <w:spacing w:val="0"/>
          <w:sz w:val="32"/>
          <w:szCs w:val="32"/>
          <w:shd w:val="clear" w:fill="FFFFFF"/>
        </w:rPr>
        <w:t>万，</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年收入预算较去年</w:t>
      </w:r>
      <w:r>
        <w:rPr>
          <w:rFonts w:hint="eastAsia" w:ascii="仿宋" w:hAnsi="仿宋" w:eastAsia="仿宋" w:cs="仿宋"/>
          <w:i w:val="0"/>
          <w:caps w:val="0"/>
          <w:color w:val="333333"/>
          <w:spacing w:val="0"/>
          <w:sz w:val="32"/>
          <w:szCs w:val="32"/>
          <w:shd w:val="clear" w:fill="FFFFFF"/>
          <w:lang w:val="en-US" w:eastAsia="zh-CN"/>
        </w:rPr>
        <w:t>减少16.36</w:t>
      </w:r>
      <w:r>
        <w:rPr>
          <w:rFonts w:hint="eastAsia" w:ascii="仿宋" w:hAnsi="仿宋" w:eastAsia="仿宋" w:cs="仿宋"/>
          <w:i w:val="0"/>
          <w:caps w:val="0"/>
          <w:color w:val="333333"/>
          <w:spacing w:val="0"/>
          <w:sz w:val="32"/>
          <w:szCs w:val="32"/>
          <w:shd w:val="clear" w:fill="FFFFFF"/>
        </w:rPr>
        <w:t>万元，主要是</w:t>
      </w:r>
      <w:r>
        <w:rPr>
          <w:rFonts w:hint="eastAsia" w:ascii="仿宋" w:hAnsi="仿宋" w:eastAsia="仿宋" w:cs="仿宋"/>
          <w:i w:val="0"/>
          <w:caps w:val="0"/>
          <w:color w:val="333333"/>
          <w:spacing w:val="0"/>
          <w:sz w:val="32"/>
          <w:szCs w:val="32"/>
          <w:shd w:val="clear" w:fill="FFFFFF"/>
          <w:lang w:val="en-US" w:eastAsia="zh-CN"/>
        </w:rPr>
        <w:t>人员减少</w:t>
      </w:r>
      <w:r>
        <w:rPr>
          <w:rFonts w:hint="eastAsia" w:ascii="仿宋" w:hAnsi="仿宋" w:eastAsia="仿宋" w:cs="仿宋"/>
          <w:i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 （二）支出预算：</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年年初预算数</w:t>
      </w:r>
      <w:r>
        <w:rPr>
          <w:rFonts w:hint="eastAsia" w:ascii="仿宋" w:hAnsi="仿宋" w:eastAsia="仿宋" w:cs="仿宋"/>
          <w:i w:val="0"/>
          <w:caps w:val="0"/>
          <w:color w:val="333333"/>
          <w:spacing w:val="0"/>
          <w:sz w:val="32"/>
          <w:szCs w:val="32"/>
          <w:shd w:val="clear" w:fill="FFFFFF"/>
          <w:lang w:val="en-US" w:eastAsia="zh-CN"/>
        </w:rPr>
        <w:t>299.07</w:t>
      </w:r>
      <w:r>
        <w:rPr>
          <w:rFonts w:hint="eastAsia" w:ascii="仿宋" w:hAnsi="仿宋" w:eastAsia="仿宋" w:cs="仿宋"/>
          <w:i w:val="0"/>
          <w:caps w:val="0"/>
          <w:color w:val="333333"/>
          <w:spacing w:val="0"/>
          <w:sz w:val="32"/>
          <w:szCs w:val="32"/>
          <w:shd w:val="clear" w:fill="FFFFFF"/>
        </w:rPr>
        <w:t>万元，其中，一般公共服务</w:t>
      </w:r>
      <w:r>
        <w:rPr>
          <w:rFonts w:hint="eastAsia" w:ascii="仿宋" w:hAnsi="仿宋" w:eastAsia="仿宋" w:cs="仿宋"/>
          <w:i w:val="0"/>
          <w:caps w:val="0"/>
          <w:color w:val="333333"/>
          <w:spacing w:val="0"/>
          <w:sz w:val="32"/>
          <w:szCs w:val="32"/>
          <w:shd w:val="clear" w:fill="FFFFFF"/>
          <w:lang w:val="en-US" w:eastAsia="zh-CN"/>
        </w:rPr>
        <w:t>278.23</w:t>
      </w:r>
      <w:r>
        <w:rPr>
          <w:rFonts w:hint="eastAsia" w:ascii="仿宋" w:hAnsi="仿宋" w:eastAsia="仿宋" w:cs="仿宋"/>
          <w:i w:val="0"/>
          <w:caps w:val="0"/>
          <w:color w:val="333333"/>
          <w:spacing w:val="0"/>
          <w:sz w:val="32"/>
          <w:szCs w:val="32"/>
          <w:shd w:val="clear" w:fill="FFFFFF"/>
        </w:rPr>
        <w:t>万元，社会保障和就业</w:t>
      </w:r>
      <w:r>
        <w:rPr>
          <w:rFonts w:hint="eastAsia" w:ascii="仿宋" w:hAnsi="仿宋" w:eastAsia="仿宋" w:cs="仿宋"/>
          <w:i w:val="0"/>
          <w:caps w:val="0"/>
          <w:color w:val="333333"/>
          <w:spacing w:val="0"/>
          <w:sz w:val="32"/>
          <w:szCs w:val="32"/>
          <w:shd w:val="clear" w:fill="FFFFFF"/>
          <w:lang w:val="en-US" w:eastAsia="zh-CN"/>
        </w:rPr>
        <w:t>8.64</w:t>
      </w:r>
      <w:r>
        <w:rPr>
          <w:rFonts w:hint="eastAsia" w:ascii="仿宋" w:hAnsi="仿宋" w:eastAsia="仿宋" w:cs="仿宋"/>
          <w:i w:val="0"/>
          <w:caps w:val="0"/>
          <w:color w:val="333333"/>
          <w:spacing w:val="0"/>
          <w:sz w:val="32"/>
          <w:szCs w:val="32"/>
          <w:shd w:val="clear" w:fill="FFFFFF"/>
        </w:rPr>
        <w:t>万元，医疗卫生与计划生育</w:t>
      </w:r>
      <w:r>
        <w:rPr>
          <w:rFonts w:hint="eastAsia" w:ascii="仿宋" w:hAnsi="仿宋" w:eastAsia="仿宋" w:cs="仿宋"/>
          <w:i w:val="0"/>
          <w:caps w:val="0"/>
          <w:color w:val="333333"/>
          <w:spacing w:val="0"/>
          <w:sz w:val="32"/>
          <w:szCs w:val="32"/>
          <w:shd w:val="clear" w:fill="FFFFFF"/>
          <w:lang w:val="en-US" w:eastAsia="zh-CN"/>
        </w:rPr>
        <w:t>5.72</w:t>
      </w:r>
      <w:r>
        <w:rPr>
          <w:rFonts w:hint="eastAsia" w:ascii="仿宋" w:hAnsi="仿宋" w:eastAsia="仿宋" w:cs="仿宋"/>
          <w:i w:val="0"/>
          <w:caps w:val="0"/>
          <w:color w:val="333333"/>
          <w:spacing w:val="0"/>
          <w:sz w:val="32"/>
          <w:szCs w:val="32"/>
          <w:shd w:val="clear" w:fill="FFFFFF"/>
        </w:rPr>
        <w:t>万元，住房保障</w:t>
      </w:r>
      <w:r>
        <w:rPr>
          <w:rFonts w:hint="eastAsia" w:ascii="仿宋" w:hAnsi="仿宋" w:eastAsia="仿宋" w:cs="仿宋"/>
          <w:i w:val="0"/>
          <w:caps w:val="0"/>
          <w:color w:val="333333"/>
          <w:spacing w:val="0"/>
          <w:sz w:val="32"/>
          <w:szCs w:val="32"/>
          <w:shd w:val="clear" w:fill="FFFFFF"/>
          <w:lang w:val="en-US" w:eastAsia="zh-CN"/>
        </w:rPr>
        <w:t>6.48</w:t>
      </w:r>
      <w:r>
        <w:rPr>
          <w:rFonts w:hint="eastAsia" w:ascii="仿宋" w:hAnsi="仿宋" w:eastAsia="仿宋" w:cs="仿宋"/>
          <w:i w:val="0"/>
          <w:caps w:val="0"/>
          <w:color w:val="333333"/>
          <w:spacing w:val="0"/>
          <w:sz w:val="32"/>
          <w:szCs w:val="32"/>
          <w:shd w:val="clear" w:fill="FFFFFF"/>
        </w:rPr>
        <w:t>万元，支出较支年</w:t>
      </w:r>
      <w:r>
        <w:rPr>
          <w:rFonts w:hint="eastAsia" w:ascii="仿宋" w:hAnsi="仿宋" w:eastAsia="仿宋" w:cs="仿宋"/>
          <w:i w:val="0"/>
          <w:caps w:val="0"/>
          <w:color w:val="333333"/>
          <w:spacing w:val="0"/>
          <w:sz w:val="32"/>
          <w:szCs w:val="32"/>
          <w:shd w:val="clear" w:fill="FFFFFF"/>
          <w:lang w:val="en-US" w:eastAsia="zh-CN"/>
        </w:rPr>
        <w:t>减少16.36</w:t>
      </w:r>
      <w:r>
        <w:rPr>
          <w:rFonts w:hint="eastAsia" w:ascii="仿宋" w:hAnsi="仿宋" w:eastAsia="仿宋" w:cs="仿宋"/>
          <w:i w:val="0"/>
          <w:caps w:val="0"/>
          <w:color w:val="333333"/>
          <w:spacing w:val="0"/>
          <w:sz w:val="32"/>
          <w:szCs w:val="32"/>
          <w:shd w:val="clear" w:fill="FFFFFF"/>
        </w:rPr>
        <w:t>万元，</w:t>
      </w:r>
      <w:r>
        <w:rPr>
          <w:rFonts w:hint="eastAsia" w:ascii="仿宋" w:hAnsi="仿宋" w:eastAsia="仿宋" w:cs="仿宋"/>
          <w:i w:val="0"/>
          <w:caps w:val="0"/>
          <w:color w:val="333333"/>
          <w:spacing w:val="0"/>
          <w:sz w:val="32"/>
          <w:szCs w:val="32"/>
          <w:shd w:val="clear" w:fill="FFFFFF"/>
        </w:rPr>
        <w:t>主要是</w:t>
      </w:r>
      <w:r>
        <w:rPr>
          <w:rFonts w:hint="eastAsia" w:ascii="仿宋" w:hAnsi="仿宋" w:eastAsia="仿宋" w:cs="仿宋"/>
          <w:i w:val="0"/>
          <w:caps w:val="0"/>
          <w:color w:val="333333"/>
          <w:spacing w:val="0"/>
          <w:sz w:val="32"/>
          <w:szCs w:val="32"/>
          <w:shd w:val="clear" w:fill="FFFFFF"/>
          <w:lang w:val="en-US" w:eastAsia="zh-CN"/>
        </w:rPr>
        <w:t>人员减少</w:t>
      </w:r>
      <w:r>
        <w:rPr>
          <w:rFonts w:hint="eastAsia" w:ascii="仿宋" w:hAnsi="仿宋" w:eastAsia="仿宋" w:cs="仿宋"/>
          <w:i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（三）“三公经费”收支情况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年机关</w:t>
      </w:r>
      <w:r>
        <w:rPr>
          <w:rFonts w:hint="eastAsia" w:ascii="仿宋" w:hAnsi="仿宋" w:eastAsia="仿宋" w:cs="仿宋"/>
          <w:i w:val="0"/>
          <w:caps w:val="0"/>
          <w:color w:val="333333"/>
          <w:spacing w:val="0"/>
          <w:sz w:val="32"/>
          <w:szCs w:val="32"/>
          <w:shd w:val="clear" w:fill="FFFFFF"/>
          <w:lang w:val="en-US" w:eastAsia="zh-CN"/>
        </w:rPr>
        <w:t>事务</w:t>
      </w:r>
      <w:r>
        <w:rPr>
          <w:rFonts w:hint="eastAsia" w:ascii="仿宋" w:hAnsi="仿宋" w:eastAsia="仿宋" w:cs="仿宋"/>
          <w:i w:val="0"/>
          <w:caps w:val="0"/>
          <w:color w:val="333333"/>
          <w:spacing w:val="0"/>
          <w:sz w:val="32"/>
          <w:szCs w:val="32"/>
          <w:shd w:val="clear" w:fill="FFFFFF"/>
        </w:rPr>
        <w:t>服务中心“三公”经费预算数为</w:t>
      </w:r>
      <w:r>
        <w:rPr>
          <w:rFonts w:hint="eastAsia" w:ascii="仿宋" w:hAnsi="仿宋" w:eastAsia="仿宋" w:cs="仿宋"/>
          <w:i w:val="0"/>
          <w:caps w:val="0"/>
          <w:color w:val="333333"/>
          <w:spacing w:val="0"/>
          <w:sz w:val="32"/>
          <w:szCs w:val="32"/>
          <w:shd w:val="clear" w:fill="FFFFFF"/>
          <w:lang w:val="en-US" w:eastAsia="zh-CN"/>
        </w:rPr>
        <w:t>100.8</w:t>
      </w:r>
      <w:r>
        <w:rPr>
          <w:rFonts w:hint="eastAsia" w:ascii="仿宋" w:hAnsi="仿宋" w:eastAsia="仿宋" w:cs="仿宋"/>
          <w:i w:val="0"/>
          <w:caps w:val="0"/>
          <w:color w:val="333333"/>
          <w:spacing w:val="0"/>
          <w:sz w:val="32"/>
          <w:szCs w:val="32"/>
          <w:shd w:val="clear" w:fill="FFFFFF"/>
        </w:rPr>
        <w:t>万元，其中，公务接待费0万元，公务用车购置费0万元，公务用车运行费</w:t>
      </w:r>
      <w:r>
        <w:rPr>
          <w:rFonts w:hint="eastAsia" w:ascii="仿宋" w:hAnsi="仿宋" w:eastAsia="仿宋" w:cs="仿宋"/>
          <w:i w:val="0"/>
          <w:caps w:val="0"/>
          <w:color w:val="333333"/>
          <w:spacing w:val="0"/>
          <w:sz w:val="32"/>
          <w:szCs w:val="32"/>
          <w:shd w:val="clear" w:fill="FFFFFF"/>
          <w:lang w:val="en-US" w:eastAsia="zh-CN"/>
        </w:rPr>
        <w:t>100.8</w:t>
      </w:r>
      <w:r>
        <w:rPr>
          <w:rFonts w:hint="eastAsia" w:ascii="仿宋" w:hAnsi="仿宋" w:eastAsia="仿宋" w:cs="仿宋"/>
          <w:i w:val="0"/>
          <w:caps w:val="0"/>
          <w:color w:val="333333"/>
          <w:spacing w:val="0"/>
          <w:sz w:val="32"/>
          <w:szCs w:val="32"/>
          <w:shd w:val="clear" w:fill="FFFFFF"/>
        </w:rPr>
        <w:t>万元，因公出国（境）费 0万元。</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年“三公”经费预算与上年持平。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四、本次自评根据《益阳市人民政府关于全面推进预算绩效管理的实施意见》（益政发〔2013〕10号）等相关文件要求，机关</w:t>
      </w:r>
      <w:r>
        <w:rPr>
          <w:rFonts w:hint="eastAsia" w:ascii="仿宋" w:hAnsi="仿宋" w:eastAsia="仿宋" w:cs="仿宋"/>
          <w:i w:val="0"/>
          <w:caps w:val="0"/>
          <w:color w:val="333333"/>
          <w:spacing w:val="0"/>
          <w:sz w:val="32"/>
          <w:szCs w:val="32"/>
          <w:shd w:val="clear" w:fill="FFFFFF"/>
          <w:lang w:val="en-US" w:eastAsia="zh-CN"/>
        </w:rPr>
        <w:t>事务</w:t>
      </w:r>
      <w:r>
        <w:rPr>
          <w:rFonts w:hint="eastAsia" w:ascii="仿宋" w:hAnsi="仿宋" w:eastAsia="仿宋" w:cs="仿宋"/>
          <w:i w:val="0"/>
          <w:caps w:val="0"/>
          <w:color w:val="333333"/>
          <w:spacing w:val="0"/>
          <w:sz w:val="32"/>
          <w:szCs w:val="32"/>
          <w:shd w:val="clear" w:fill="FFFFFF"/>
        </w:rPr>
        <w:t>服务中心制定了部门整体支出绩效评价的工作方案、评价指标，成立了绩效评价工作领导小组、绩效评价工作组，于11月完成自评工作。绩效自评具体如下：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bookmarkStart w:id="0" w:name="_GoBack"/>
      <w:bookmarkEnd w:id="0"/>
      <w:r>
        <w:rPr>
          <w:rFonts w:hint="eastAsia" w:ascii="仿宋" w:hAnsi="仿宋" w:eastAsia="仿宋" w:cs="仿宋"/>
          <w:i w:val="0"/>
          <w:caps w:val="0"/>
          <w:color w:val="333333"/>
          <w:spacing w:val="0"/>
          <w:sz w:val="32"/>
          <w:szCs w:val="32"/>
          <w:shd w:val="clear" w:fill="FFFFFF"/>
        </w:rPr>
        <w:t>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年机关</w:t>
      </w:r>
      <w:r>
        <w:rPr>
          <w:rFonts w:hint="eastAsia" w:ascii="仿宋" w:hAnsi="仿宋" w:eastAsia="仿宋" w:cs="仿宋"/>
          <w:i w:val="0"/>
          <w:caps w:val="0"/>
          <w:color w:val="333333"/>
          <w:spacing w:val="0"/>
          <w:sz w:val="32"/>
          <w:szCs w:val="32"/>
          <w:shd w:val="clear" w:fill="FFFFFF"/>
          <w:lang w:val="en-US" w:eastAsia="zh-CN"/>
        </w:rPr>
        <w:t>事务</w:t>
      </w:r>
      <w:r>
        <w:rPr>
          <w:rFonts w:hint="eastAsia" w:ascii="仿宋" w:hAnsi="仿宋" w:eastAsia="仿宋" w:cs="仿宋"/>
          <w:i w:val="0"/>
          <w:caps w:val="0"/>
          <w:color w:val="333333"/>
          <w:spacing w:val="0"/>
          <w:sz w:val="32"/>
          <w:szCs w:val="32"/>
          <w:shd w:val="clear" w:fill="FFFFFF"/>
        </w:rPr>
        <w:t>服务中心在区委、区政府的正确领导下，在区人大、政协悉心指导以及在区级各部门帮助下，全中心上下紧紧围绕年初制定的目标，紧扣区委区政府安排部署的各项重点工作，发挥优势，攻坚克难，团结一心，攻坚拼搏，较好的完成了年初制定的各项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经综合评价，机关</w:t>
      </w:r>
      <w:r>
        <w:rPr>
          <w:rFonts w:hint="eastAsia" w:ascii="仿宋" w:hAnsi="仿宋" w:eastAsia="仿宋" w:cs="仿宋"/>
          <w:i w:val="0"/>
          <w:caps w:val="0"/>
          <w:color w:val="333333"/>
          <w:spacing w:val="0"/>
          <w:sz w:val="32"/>
          <w:szCs w:val="32"/>
          <w:shd w:val="clear" w:fill="FFFFFF"/>
          <w:lang w:val="en-US" w:eastAsia="zh-CN"/>
        </w:rPr>
        <w:t>事务</w:t>
      </w:r>
      <w:r>
        <w:rPr>
          <w:rFonts w:hint="eastAsia" w:ascii="仿宋" w:hAnsi="仿宋" w:eastAsia="仿宋" w:cs="仿宋"/>
          <w:i w:val="0"/>
          <w:caps w:val="0"/>
          <w:color w:val="333333"/>
          <w:spacing w:val="0"/>
          <w:sz w:val="32"/>
          <w:szCs w:val="32"/>
          <w:shd w:val="clear" w:fill="FFFFFF"/>
        </w:rPr>
        <w:t>服务中心预算配置科学，执行有效，管理规范，较好的完成了各项年度工作目标，取得了较好的经济效益和社会效益。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根据区政府绩效考核文件精神，绩效目标在本年基本完成。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通过这次自评我们清醒的认识到，财政运行还存在着一些不容忽视的问题，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五、自评结论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根据以上预算绩效情况，我单位</w:t>
      </w:r>
      <w:r>
        <w:rPr>
          <w:rFonts w:hint="eastAsia" w:ascii="仿宋" w:hAnsi="仿宋" w:eastAsia="仿宋" w:cs="仿宋"/>
          <w:i w:val="0"/>
          <w:caps w:val="0"/>
          <w:color w:val="333333"/>
          <w:spacing w:val="0"/>
          <w:sz w:val="32"/>
          <w:szCs w:val="32"/>
          <w:shd w:val="clear" w:fill="FFFFFF"/>
          <w:lang w:val="en-US" w:eastAsia="zh-CN"/>
        </w:rPr>
        <w:t>2021</w:t>
      </w:r>
      <w:r>
        <w:rPr>
          <w:rFonts w:hint="eastAsia" w:ascii="仿宋" w:hAnsi="仿宋" w:eastAsia="仿宋" w:cs="仿宋"/>
          <w:i w:val="0"/>
          <w:caps w:val="0"/>
          <w:color w:val="333333"/>
          <w:spacing w:val="0"/>
          <w:sz w:val="32"/>
          <w:szCs w:val="32"/>
          <w:shd w:val="clear" w:fill="FFFFFF"/>
        </w:rPr>
        <w:t>年预算绩效自评为优秀。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MDBkY2U3OGVkYzA3ODg2N2ZjMjQzN2FiOWUzZGUifQ=="/>
  </w:docVars>
  <w:rsids>
    <w:rsidRoot w:val="678E6924"/>
    <w:rsid w:val="004D56F5"/>
    <w:rsid w:val="1D4A3891"/>
    <w:rsid w:val="495B4C8F"/>
    <w:rsid w:val="66C77410"/>
    <w:rsid w:val="678E6924"/>
    <w:rsid w:val="6BB51420"/>
    <w:rsid w:val="77471545"/>
    <w:rsid w:val="7A094527"/>
    <w:rsid w:val="7D211834"/>
    <w:rsid w:val="7D60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1782</Words>
  <Characters>1880</Characters>
  <Lines>0</Lines>
  <Paragraphs>0</Paragraphs>
  <TotalTime>3</TotalTime>
  <ScaleCrop>false</ScaleCrop>
  <LinksUpToDate>false</LinksUpToDate>
  <CharactersWithSpaces>1901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2020-11-24T01:46:00Z</dcterms:created>
  <dc:creator>admin</dc:creator>
  <cp:lastModifiedBy>admin</cp:lastModifiedBy>
  <dcterms:modified xsi:type="dcterms:W3CDTF">2022-10-09T02:37:58Z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44BA3745C8B643649A3D21302B59386F</vt:lpwstr>
  </property>
</Properties>
</file>