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3B9" w:rsidRDefault="00A5571D">
      <w:pPr>
        <w:jc w:val="center"/>
        <w:rPr>
          <w:rFonts w:ascii="黑体" w:eastAsia="黑体" w:hAnsi="黑体"/>
          <w:sz w:val="44"/>
          <w:szCs w:val="44"/>
        </w:rPr>
      </w:pPr>
      <w:bookmarkStart w:id="0" w:name="_GoBack"/>
      <w:bookmarkEnd w:id="0"/>
      <w:r>
        <w:rPr>
          <w:rFonts w:ascii="黑体" w:eastAsia="黑体" w:hAnsi="黑体" w:hint="eastAsia"/>
          <w:sz w:val="44"/>
          <w:szCs w:val="44"/>
        </w:rPr>
        <w:t>益阳市资阳区司法局2021年度</w:t>
      </w:r>
    </w:p>
    <w:p w:rsidR="003163B9" w:rsidRDefault="00A5571D">
      <w:pPr>
        <w:jc w:val="center"/>
        <w:rPr>
          <w:rFonts w:ascii="黑体" w:eastAsia="黑体" w:hAnsi="黑体"/>
          <w:sz w:val="44"/>
          <w:szCs w:val="44"/>
        </w:rPr>
      </w:pPr>
      <w:r>
        <w:rPr>
          <w:rFonts w:ascii="黑体" w:eastAsia="黑体" w:hAnsi="黑体" w:hint="eastAsia"/>
          <w:sz w:val="44"/>
          <w:szCs w:val="44"/>
        </w:rPr>
        <w:t>整体支出绩效自评报告</w:t>
      </w:r>
    </w:p>
    <w:p w:rsidR="003163B9" w:rsidRDefault="003163B9">
      <w:pPr>
        <w:rPr>
          <w:rFonts w:ascii="仿宋" w:eastAsia="仿宋" w:hAnsi="仿宋"/>
          <w:sz w:val="32"/>
          <w:szCs w:val="32"/>
        </w:rPr>
      </w:pPr>
    </w:p>
    <w:p w:rsidR="003163B9" w:rsidRDefault="00A5571D">
      <w:pPr>
        <w:ind w:firstLineChars="200" w:firstLine="643"/>
        <w:rPr>
          <w:rFonts w:ascii="黑体" w:eastAsia="黑体" w:hAnsi="黑体" w:cs="黑体"/>
          <w:b/>
          <w:bCs/>
          <w:sz w:val="32"/>
          <w:szCs w:val="32"/>
        </w:rPr>
      </w:pPr>
      <w:r>
        <w:rPr>
          <w:rFonts w:ascii="黑体" w:eastAsia="黑体" w:hAnsi="黑体" w:cs="黑体" w:hint="eastAsia"/>
          <w:b/>
          <w:bCs/>
          <w:sz w:val="32"/>
          <w:szCs w:val="32"/>
        </w:rPr>
        <w:t>一、基本情况</w:t>
      </w:r>
    </w:p>
    <w:p w:rsidR="003163B9" w:rsidRDefault="00A5571D">
      <w:pPr>
        <w:ind w:firstLineChars="200" w:firstLine="643"/>
        <w:rPr>
          <w:rFonts w:ascii="仿宋" w:eastAsia="仿宋" w:hAnsi="仿宋"/>
          <w:b/>
          <w:sz w:val="32"/>
          <w:szCs w:val="32"/>
        </w:rPr>
      </w:pPr>
      <w:r>
        <w:rPr>
          <w:rFonts w:ascii="仿宋" w:eastAsia="仿宋" w:hAnsi="仿宋" w:hint="eastAsia"/>
          <w:b/>
          <w:sz w:val="32"/>
          <w:szCs w:val="32"/>
        </w:rPr>
        <w:t>1、部门职责</w:t>
      </w:r>
    </w:p>
    <w:p w:rsidR="003163B9" w:rsidRDefault="00A5571D">
      <w:pPr>
        <w:ind w:firstLineChars="200" w:firstLine="640"/>
        <w:rPr>
          <w:rFonts w:ascii="仿宋" w:eastAsia="仿宋" w:hAnsi="仿宋"/>
          <w:sz w:val="32"/>
          <w:szCs w:val="32"/>
        </w:rPr>
      </w:pPr>
      <w:r>
        <w:rPr>
          <w:rFonts w:ascii="仿宋" w:eastAsia="仿宋" w:hAnsi="仿宋" w:hint="eastAsia"/>
          <w:sz w:val="32"/>
          <w:szCs w:val="32"/>
        </w:rPr>
        <w:t xml:space="preserve">（一）承担全面依法治区重大问题的政策研究，协调有关方面提出全面依法治区的中长期规划建议，负责有关重大决策部署督查工作，负责依法治区和法治政府建设考核工作。 </w:t>
      </w:r>
    </w:p>
    <w:p w:rsidR="003163B9" w:rsidRDefault="00A5571D">
      <w:pPr>
        <w:ind w:firstLineChars="200" w:firstLine="640"/>
        <w:rPr>
          <w:rFonts w:ascii="仿宋" w:eastAsia="仿宋" w:hAnsi="仿宋"/>
          <w:sz w:val="32"/>
          <w:szCs w:val="32"/>
        </w:rPr>
      </w:pPr>
      <w:r>
        <w:rPr>
          <w:rFonts w:ascii="仿宋" w:eastAsia="仿宋" w:hAnsi="仿宋" w:hint="eastAsia"/>
          <w:sz w:val="32"/>
          <w:szCs w:val="32"/>
        </w:rPr>
        <w:t xml:space="preserve">（二）贯彻执行国家和省、市、区有关司法行政工作的方针、政策和法律、法规、规章，拟订全区司法行政工作中长期发展规划和年度工作计划并组织实施。 </w:t>
      </w:r>
    </w:p>
    <w:p w:rsidR="003163B9" w:rsidRDefault="00A5571D">
      <w:pPr>
        <w:ind w:firstLineChars="200" w:firstLine="640"/>
        <w:rPr>
          <w:rFonts w:ascii="仿宋" w:eastAsia="仿宋" w:hAnsi="仿宋"/>
          <w:sz w:val="32"/>
          <w:szCs w:val="32"/>
        </w:rPr>
      </w:pPr>
      <w:r>
        <w:rPr>
          <w:rFonts w:ascii="仿宋" w:eastAsia="仿宋" w:hAnsi="仿宋" w:hint="eastAsia"/>
          <w:sz w:val="32"/>
          <w:szCs w:val="32"/>
        </w:rPr>
        <w:t xml:space="preserve">（三）受区人大和区人民政府委托，参与有关决议、规范性文件的起草工作。监督检查各单位执行法律法规情况。指导管理面向社会服务的司法鉴定工作。指导司法行政系统的外事工作。 </w:t>
      </w:r>
    </w:p>
    <w:p w:rsidR="003163B9" w:rsidRDefault="00A5571D">
      <w:pPr>
        <w:ind w:firstLineChars="200" w:firstLine="640"/>
        <w:rPr>
          <w:rFonts w:ascii="仿宋" w:eastAsia="仿宋" w:hAnsi="仿宋"/>
          <w:sz w:val="32"/>
          <w:szCs w:val="32"/>
        </w:rPr>
      </w:pPr>
      <w:r>
        <w:rPr>
          <w:rFonts w:ascii="仿宋" w:eastAsia="仿宋" w:hAnsi="仿宋" w:hint="eastAsia"/>
          <w:sz w:val="32"/>
          <w:szCs w:val="32"/>
        </w:rPr>
        <w:t xml:space="preserve">（四）指导全区规范性文件管理有关工作。承担区政府规范性文件送审稿（包括法律文书）的审查工作。拟订区人民政府规范性文件年度计划并组织实施，统筹规划规范性文件拟制工作。组织开展区政府规范性文件的清理、修改、废止、汇编工作。 </w:t>
      </w:r>
    </w:p>
    <w:p w:rsidR="003163B9" w:rsidRDefault="00A5571D">
      <w:pPr>
        <w:ind w:firstLineChars="200" w:firstLine="640"/>
        <w:rPr>
          <w:rFonts w:ascii="仿宋" w:eastAsia="仿宋" w:hAnsi="仿宋"/>
          <w:sz w:val="32"/>
          <w:szCs w:val="32"/>
        </w:rPr>
      </w:pPr>
      <w:r>
        <w:rPr>
          <w:rFonts w:ascii="仿宋" w:eastAsia="仿宋" w:hAnsi="仿宋" w:hint="eastAsia"/>
          <w:sz w:val="32"/>
          <w:szCs w:val="32"/>
        </w:rPr>
        <w:t>（五）承担区人民政府法律顾问工作。负责对区政府的重大决策、重大行政管理活动和重大民商事法律事务进行合</w:t>
      </w:r>
      <w:r>
        <w:rPr>
          <w:rFonts w:ascii="仿宋" w:eastAsia="仿宋" w:hAnsi="仿宋" w:hint="eastAsia"/>
          <w:sz w:val="32"/>
          <w:szCs w:val="32"/>
        </w:rPr>
        <w:lastRenderedPageBreak/>
        <w:t xml:space="preserve">法性审查或论证说明。承担区政府各类合同起草、审查工作。负责全区行政事业单位合同的指导、管理和监督工作。 </w:t>
      </w:r>
    </w:p>
    <w:p w:rsidR="003163B9" w:rsidRDefault="00A5571D">
      <w:pPr>
        <w:ind w:firstLineChars="200" w:firstLine="640"/>
        <w:rPr>
          <w:rFonts w:ascii="仿宋" w:eastAsia="仿宋" w:hAnsi="仿宋"/>
          <w:sz w:val="32"/>
          <w:szCs w:val="32"/>
        </w:rPr>
      </w:pPr>
      <w:r>
        <w:rPr>
          <w:rFonts w:ascii="仿宋" w:eastAsia="仿宋" w:hAnsi="仿宋" w:hint="eastAsia"/>
          <w:sz w:val="32"/>
          <w:szCs w:val="32"/>
        </w:rPr>
        <w:t xml:space="preserve">（六）统筹推进全区法治政府建设。指导、监督区人民政府各部门依法行政工作。负责综合协调行政执法，承担行政体制改革有关工作，推进严格规范公正文明执法。 </w:t>
      </w:r>
    </w:p>
    <w:p w:rsidR="003163B9" w:rsidRDefault="00A5571D">
      <w:pPr>
        <w:ind w:firstLineChars="200" w:firstLine="640"/>
        <w:rPr>
          <w:rFonts w:ascii="仿宋" w:eastAsia="仿宋" w:hAnsi="仿宋"/>
          <w:sz w:val="32"/>
          <w:szCs w:val="32"/>
        </w:rPr>
      </w:pPr>
      <w:r>
        <w:rPr>
          <w:rFonts w:ascii="仿宋" w:eastAsia="仿宋" w:hAnsi="仿宋" w:hint="eastAsia"/>
          <w:sz w:val="32"/>
          <w:szCs w:val="32"/>
        </w:rPr>
        <w:t xml:space="preserve">（七）推进全区法治社会建设。拟订全区法治宣传教育和依法治理规划，组织实施普法宣传教育工作，组织对外法治宣传，指导依法治理和法治创建工作。指导调解工作和人民陪审员人民监督员选任管理工作，推进司法所建设。 </w:t>
      </w:r>
    </w:p>
    <w:p w:rsidR="003163B9" w:rsidRDefault="00A5571D">
      <w:pPr>
        <w:ind w:firstLineChars="200" w:firstLine="640"/>
        <w:rPr>
          <w:rFonts w:ascii="仿宋" w:eastAsia="仿宋" w:hAnsi="仿宋"/>
          <w:sz w:val="32"/>
          <w:szCs w:val="32"/>
        </w:rPr>
      </w:pPr>
      <w:r>
        <w:rPr>
          <w:rFonts w:ascii="仿宋" w:eastAsia="仿宋" w:hAnsi="仿宋" w:hint="eastAsia"/>
          <w:sz w:val="32"/>
          <w:szCs w:val="32"/>
        </w:rPr>
        <w:t xml:space="preserve">（八）负责行政执法监督工作。推行行政执法责任制、执法质量考核评议制和错案责任追究制等执法制度。负责重大具体行政行为的备案审查工作。负责区本级行政执法主体、行政执法人员、行政执法监督人员和行政复议人员的资格审查、培训考核和有关证件的颁发、换发和年检工作。指导和监督行政执法机关加强行政执法队伍建设。 </w:t>
      </w:r>
    </w:p>
    <w:p w:rsidR="003163B9" w:rsidRDefault="00A5571D">
      <w:pPr>
        <w:ind w:firstLineChars="200" w:firstLine="640"/>
        <w:rPr>
          <w:rFonts w:ascii="仿宋" w:eastAsia="仿宋" w:hAnsi="仿宋"/>
          <w:sz w:val="32"/>
          <w:szCs w:val="32"/>
        </w:rPr>
      </w:pPr>
      <w:r>
        <w:rPr>
          <w:rFonts w:ascii="仿宋" w:eastAsia="仿宋" w:hAnsi="仿宋" w:hint="eastAsia"/>
          <w:sz w:val="32"/>
          <w:szCs w:val="32"/>
        </w:rPr>
        <w:t>（九）指导、监督、协调全区行政复议、行政应诉和行政赔偿工作。承担申请区政府决定的行政复议案件，</w:t>
      </w:r>
      <w:proofErr w:type="gramStart"/>
      <w:r>
        <w:rPr>
          <w:rFonts w:ascii="仿宋" w:eastAsia="仿宋" w:hAnsi="仿宋" w:hint="eastAsia"/>
          <w:sz w:val="32"/>
          <w:szCs w:val="32"/>
        </w:rPr>
        <w:t>办理区</w:t>
      </w:r>
      <w:proofErr w:type="gramEnd"/>
      <w:r>
        <w:rPr>
          <w:rFonts w:ascii="仿宋" w:eastAsia="仿宋" w:hAnsi="仿宋" w:hint="eastAsia"/>
          <w:sz w:val="32"/>
          <w:szCs w:val="32"/>
        </w:rPr>
        <w:t xml:space="preserve">人民政府受理的行政赔偿、行政裁决、行政确认案件，承办区政府的行政应诉事项。 </w:t>
      </w:r>
    </w:p>
    <w:p w:rsidR="003163B9" w:rsidRDefault="00A5571D">
      <w:pPr>
        <w:ind w:firstLineChars="200" w:firstLine="640"/>
        <w:rPr>
          <w:rFonts w:ascii="仿宋" w:eastAsia="仿宋" w:hAnsi="仿宋"/>
          <w:sz w:val="32"/>
          <w:szCs w:val="32"/>
        </w:rPr>
      </w:pPr>
      <w:r>
        <w:rPr>
          <w:rFonts w:ascii="仿宋" w:eastAsia="仿宋" w:hAnsi="仿宋" w:hint="eastAsia"/>
          <w:sz w:val="32"/>
          <w:szCs w:val="32"/>
        </w:rPr>
        <w:t xml:space="preserve">（十）指导、监督全区律师工作并承担相应责任。指导、监督法律援助和企事业单位法律顾问工作。指导律师协会工作。 </w:t>
      </w:r>
    </w:p>
    <w:p w:rsidR="003163B9" w:rsidRDefault="00A5571D">
      <w:pPr>
        <w:ind w:firstLineChars="200" w:firstLine="640"/>
        <w:rPr>
          <w:rFonts w:ascii="仿宋" w:eastAsia="仿宋" w:hAnsi="仿宋"/>
          <w:sz w:val="32"/>
          <w:szCs w:val="32"/>
        </w:rPr>
      </w:pPr>
      <w:r>
        <w:rPr>
          <w:rFonts w:ascii="仿宋" w:eastAsia="仿宋" w:hAnsi="仿宋" w:hint="eastAsia"/>
          <w:sz w:val="32"/>
          <w:szCs w:val="32"/>
        </w:rPr>
        <w:lastRenderedPageBreak/>
        <w:t xml:space="preserve">（十一）指导管理社区矫正工作。会同有关部门负责刑满释放人员帮教安置工作。 </w:t>
      </w:r>
    </w:p>
    <w:p w:rsidR="003163B9" w:rsidRDefault="00A5571D">
      <w:pPr>
        <w:ind w:firstLineChars="200" w:firstLine="640"/>
        <w:rPr>
          <w:rFonts w:ascii="仿宋" w:eastAsia="仿宋" w:hAnsi="仿宋"/>
          <w:sz w:val="32"/>
          <w:szCs w:val="32"/>
        </w:rPr>
      </w:pPr>
      <w:r>
        <w:rPr>
          <w:rFonts w:ascii="仿宋" w:eastAsia="仿宋" w:hAnsi="仿宋" w:hint="eastAsia"/>
          <w:sz w:val="32"/>
          <w:szCs w:val="32"/>
        </w:rPr>
        <w:t xml:space="preserve">（十二）负责管理全区司法行政系统的计划财务及服装、车辆等物资装备工作。 </w:t>
      </w:r>
    </w:p>
    <w:p w:rsidR="003163B9" w:rsidRDefault="00A5571D">
      <w:pPr>
        <w:ind w:firstLineChars="200" w:firstLine="640"/>
        <w:rPr>
          <w:rFonts w:ascii="仿宋" w:eastAsia="仿宋" w:hAnsi="仿宋"/>
          <w:sz w:val="32"/>
          <w:szCs w:val="32"/>
        </w:rPr>
      </w:pPr>
      <w:r>
        <w:rPr>
          <w:rFonts w:ascii="仿宋" w:eastAsia="仿宋" w:hAnsi="仿宋" w:hint="eastAsia"/>
          <w:sz w:val="32"/>
          <w:szCs w:val="32"/>
        </w:rPr>
        <w:t xml:space="preserve">（十三）规划协调指导法治人才队伍建设相关工作。负责本系统警务管理和警务督察工作。 </w:t>
      </w:r>
    </w:p>
    <w:p w:rsidR="003163B9" w:rsidRDefault="00A5571D">
      <w:pPr>
        <w:ind w:firstLineChars="200" w:firstLine="640"/>
        <w:rPr>
          <w:rFonts w:ascii="仿宋" w:eastAsia="仿宋" w:hAnsi="仿宋"/>
          <w:sz w:val="32"/>
          <w:szCs w:val="32"/>
        </w:rPr>
      </w:pPr>
      <w:r>
        <w:rPr>
          <w:rFonts w:ascii="仿宋" w:eastAsia="仿宋" w:hAnsi="仿宋" w:hint="eastAsia"/>
          <w:sz w:val="32"/>
          <w:szCs w:val="32"/>
        </w:rPr>
        <w:t xml:space="preserve">（十四）完成区委、区政府交办的其他任务。 </w:t>
      </w:r>
    </w:p>
    <w:p w:rsidR="00DD7960" w:rsidRDefault="00DD7960" w:rsidP="00DD7960">
      <w:pPr>
        <w:ind w:firstLineChars="200" w:firstLine="640"/>
        <w:rPr>
          <w:rFonts w:ascii="仿宋" w:eastAsia="仿宋" w:hAnsi="仿宋"/>
          <w:sz w:val="32"/>
          <w:szCs w:val="32"/>
        </w:rPr>
      </w:pPr>
      <w:r>
        <w:rPr>
          <w:rFonts w:ascii="仿宋" w:eastAsia="仿宋" w:hAnsi="仿宋" w:hint="eastAsia"/>
          <w:sz w:val="32"/>
          <w:szCs w:val="32"/>
        </w:rPr>
        <w:t>（十五）职能转变。划入区政府办公室的法制工作职责。</w:t>
      </w:r>
    </w:p>
    <w:p w:rsidR="003163B9" w:rsidRPr="00DD7960" w:rsidRDefault="00A5571D" w:rsidP="00DD7960">
      <w:pPr>
        <w:ind w:firstLineChars="200" w:firstLine="643"/>
        <w:rPr>
          <w:rFonts w:ascii="仿宋" w:eastAsia="仿宋" w:hAnsi="仿宋"/>
          <w:sz w:val="32"/>
          <w:szCs w:val="32"/>
        </w:rPr>
      </w:pPr>
      <w:r>
        <w:rPr>
          <w:rFonts w:ascii="仿宋" w:eastAsia="仿宋" w:hAnsi="仿宋" w:hint="eastAsia"/>
          <w:b/>
          <w:sz w:val="32"/>
          <w:szCs w:val="32"/>
        </w:rPr>
        <w:t>2、机构设置</w:t>
      </w:r>
    </w:p>
    <w:p w:rsidR="00DD7960" w:rsidRDefault="00A5571D">
      <w:pPr>
        <w:ind w:firstLineChars="200" w:firstLine="640"/>
        <w:rPr>
          <w:rFonts w:ascii="仿宋" w:eastAsia="仿宋" w:hAnsi="仿宋"/>
          <w:sz w:val="32"/>
          <w:szCs w:val="32"/>
        </w:rPr>
      </w:pPr>
      <w:r>
        <w:rPr>
          <w:rFonts w:ascii="宋体" w:eastAsia="宋体" w:hAnsi="宋体" w:hint="eastAsia"/>
          <w:color w:val="000000"/>
          <w:sz w:val="32"/>
          <w:szCs w:val="32"/>
        </w:rPr>
        <w:t>（</w:t>
      </w:r>
      <w:r w:rsidR="00DD7960">
        <w:rPr>
          <w:rFonts w:ascii="仿宋" w:eastAsia="仿宋" w:hAnsi="仿宋" w:hint="eastAsia"/>
          <w:sz w:val="32"/>
          <w:szCs w:val="32"/>
        </w:rPr>
        <w:t>一）区司法局内设机构：</w:t>
      </w:r>
    </w:p>
    <w:p w:rsidR="00DD7960" w:rsidRDefault="00A5571D">
      <w:pPr>
        <w:ind w:firstLineChars="200" w:firstLine="640"/>
        <w:rPr>
          <w:rFonts w:ascii="仿宋" w:eastAsia="仿宋" w:hAnsi="仿宋"/>
          <w:sz w:val="32"/>
          <w:szCs w:val="32"/>
        </w:rPr>
      </w:pPr>
      <w:r>
        <w:rPr>
          <w:rFonts w:ascii="仿宋" w:eastAsia="仿宋" w:hAnsi="仿宋" w:hint="eastAsia"/>
          <w:sz w:val="32"/>
          <w:szCs w:val="32"/>
        </w:rPr>
        <w:t>(1)区委全面依法治区委员会办公室秘书组</w:t>
      </w:r>
    </w:p>
    <w:p w:rsidR="00DD7960" w:rsidRDefault="00A5571D">
      <w:pPr>
        <w:ind w:firstLineChars="200" w:firstLine="640"/>
        <w:rPr>
          <w:rFonts w:ascii="仿宋" w:eastAsia="仿宋" w:hAnsi="仿宋"/>
          <w:sz w:val="32"/>
          <w:szCs w:val="32"/>
        </w:rPr>
      </w:pPr>
      <w:r>
        <w:rPr>
          <w:rFonts w:ascii="仿宋" w:eastAsia="仿宋" w:hAnsi="仿宋" w:hint="eastAsia"/>
          <w:sz w:val="32"/>
          <w:szCs w:val="32"/>
        </w:rPr>
        <w:t xml:space="preserve">(2)办公室 </w:t>
      </w:r>
    </w:p>
    <w:p w:rsidR="00DD7960" w:rsidRDefault="00A5571D">
      <w:pPr>
        <w:ind w:firstLineChars="200" w:firstLine="640"/>
        <w:rPr>
          <w:rFonts w:ascii="仿宋" w:eastAsia="仿宋" w:hAnsi="仿宋"/>
          <w:sz w:val="32"/>
          <w:szCs w:val="32"/>
        </w:rPr>
      </w:pPr>
      <w:r>
        <w:rPr>
          <w:rFonts w:ascii="仿宋" w:eastAsia="仿宋" w:hAnsi="仿宋" w:hint="eastAsia"/>
          <w:sz w:val="32"/>
          <w:szCs w:val="32"/>
        </w:rPr>
        <w:t>(3)信息化建设工作股</w:t>
      </w:r>
    </w:p>
    <w:p w:rsidR="00DD7960" w:rsidRDefault="00A5571D">
      <w:pPr>
        <w:ind w:firstLineChars="200" w:firstLine="640"/>
        <w:rPr>
          <w:rFonts w:ascii="仿宋" w:eastAsia="仿宋" w:hAnsi="仿宋"/>
          <w:sz w:val="32"/>
          <w:szCs w:val="32"/>
        </w:rPr>
      </w:pPr>
      <w:r>
        <w:rPr>
          <w:rFonts w:ascii="仿宋" w:eastAsia="仿宋" w:hAnsi="仿宋" w:hint="eastAsia"/>
          <w:sz w:val="32"/>
          <w:szCs w:val="32"/>
        </w:rPr>
        <w:t xml:space="preserve">(4)法制审查工作股 </w:t>
      </w:r>
    </w:p>
    <w:p w:rsidR="00DD7960" w:rsidRDefault="00A5571D">
      <w:pPr>
        <w:ind w:firstLineChars="200" w:firstLine="640"/>
        <w:rPr>
          <w:rFonts w:ascii="仿宋" w:eastAsia="仿宋" w:hAnsi="仿宋"/>
          <w:sz w:val="32"/>
          <w:szCs w:val="32"/>
        </w:rPr>
      </w:pPr>
      <w:r>
        <w:rPr>
          <w:rFonts w:ascii="仿宋" w:eastAsia="仿宋" w:hAnsi="仿宋" w:hint="eastAsia"/>
          <w:sz w:val="32"/>
          <w:szCs w:val="32"/>
        </w:rPr>
        <w:t xml:space="preserve">(5)行政执法协调监督股 </w:t>
      </w:r>
    </w:p>
    <w:p w:rsidR="00DD7960" w:rsidRDefault="00A5571D">
      <w:pPr>
        <w:ind w:firstLineChars="200" w:firstLine="640"/>
        <w:rPr>
          <w:rFonts w:ascii="仿宋" w:eastAsia="仿宋" w:hAnsi="仿宋"/>
          <w:sz w:val="32"/>
          <w:szCs w:val="32"/>
        </w:rPr>
      </w:pPr>
      <w:r>
        <w:rPr>
          <w:rFonts w:ascii="仿宋" w:eastAsia="仿宋" w:hAnsi="仿宋" w:hint="eastAsia"/>
          <w:sz w:val="32"/>
          <w:szCs w:val="32"/>
        </w:rPr>
        <w:t xml:space="preserve">(6)行政复议与应诉股 </w:t>
      </w:r>
    </w:p>
    <w:p w:rsidR="00DD7960" w:rsidRDefault="00A5571D">
      <w:pPr>
        <w:ind w:firstLineChars="200" w:firstLine="640"/>
        <w:rPr>
          <w:rFonts w:ascii="仿宋" w:eastAsia="仿宋" w:hAnsi="仿宋"/>
          <w:sz w:val="32"/>
          <w:szCs w:val="32"/>
        </w:rPr>
      </w:pPr>
      <w:r>
        <w:rPr>
          <w:rFonts w:ascii="仿宋" w:eastAsia="仿宋" w:hAnsi="仿宋" w:hint="eastAsia"/>
          <w:sz w:val="32"/>
          <w:szCs w:val="32"/>
        </w:rPr>
        <w:t xml:space="preserve">(7)社区矫正工作管理股（益阳市资阳区社区矫正中心、益阳市资阳区社区矫正工作管理局） </w:t>
      </w:r>
    </w:p>
    <w:p w:rsidR="00DD7960" w:rsidRDefault="00A5571D">
      <w:pPr>
        <w:ind w:firstLineChars="200" w:firstLine="640"/>
        <w:rPr>
          <w:rFonts w:ascii="仿宋" w:eastAsia="仿宋" w:hAnsi="仿宋"/>
          <w:sz w:val="32"/>
          <w:szCs w:val="32"/>
        </w:rPr>
      </w:pPr>
      <w:r>
        <w:rPr>
          <w:rFonts w:ascii="仿宋" w:eastAsia="仿宋" w:hAnsi="仿宋" w:hint="eastAsia"/>
          <w:sz w:val="32"/>
          <w:szCs w:val="32"/>
        </w:rPr>
        <w:t xml:space="preserve">(8)普法与依法治理股 </w:t>
      </w:r>
    </w:p>
    <w:p w:rsidR="00DD7960" w:rsidRDefault="00A5571D">
      <w:pPr>
        <w:ind w:firstLineChars="200" w:firstLine="640"/>
        <w:rPr>
          <w:rFonts w:ascii="仿宋" w:eastAsia="仿宋" w:hAnsi="仿宋"/>
          <w:sz w:val="32"/>
          <w:szCs w:val="32"/>
        </w:rPr>
      </w:pPr>
      <w:r>
        <w:rPr>
          <w:rFonts w:ascii="仿宋" w:eastAsia="仿宋" w:hAnsi="仿宋" w:hint="eastAsia"/>
          <w:sz w:val="32"/>
          <w:szCs w:val="32"/>
        </w:rPr>
        <w:t xml:space="preserve">(9)人民参与促进法治工作股（人民陪审员和监督员选任管理办公室） </w:t>
      </w:r>
    </w:p>
    <w:p w:rsidR="00DD7960" w:rsidRDefault="00A5571D">
      <w:pPr>
        <w:ind w:firstLineChars="200" w:firstLine="640"/>
        <w:rPr>
          <w:rFonts w:ascii="仿宋" w:eastAsia="仿宋" w:hAnsi="仿宋"/>
          <w:sz w:val="32"/>
          <w:szCs w:val="32"/>
        </w:rPr>
      </w:pPr>
      <w:r>
        <w:rPr>
          <w:rFonts w:ascii="仿宋" w:eastAsia="仿宋" w:hAnsi="仿宋" w:hint="eastAsia"/>
          <w:sz w:val="32"/>
          <w:szCs w:val="32"/>
        </w:rPr>
        <w:t xml:space="preserve">(10)公共法律服务管理股 </w:t>
      </w:r>
    </w:p>
    <w:p w:rsidR="00DD7960" w:rsidRDefault="00A5571D">
      <w:pPr>
        <w:ind w:firstLineChars="200" w:firstLine="640"/>
        <w:rPr>
          <w:rFonts w:ascii="仿宋" w:eastAsia="仿宋" w:hAnsi="仿宋"/>
          <w:sz w:val="32"/>
          <w:szCs w:val="32"/>
        </w:rPr>
      </w:pPr>
      <w:r>
        <w:rPr>
          <w:rFonts w:ascii="仿宋" w:eastAsia="仿宋" w:hAnsi="仿宋" w:hint="eastAsia"/>
          <w:sz w:val="32"/>
          <w:szCs w:val="32"/>
        </w:rPr>
        <w:lastRenderedPageBreak/>
        <w:t xml:space="preserve">(11)律师工作管理股 </w:t>
      </w:r>
    </w:p>
    <w:p w:rsidR="00DD7960" w:rsidRDefault="00A5571D">
      <w:pPr>
        <w:ind w:firstLineChars="200" w:firstLine="640"/>
        <w:rPr>
          <w:rFonts w:ascii="仿宋" w:eastAsia="仿宋" w:hAnsi="仿宋"/>
          <w:sz w:val="32"/>
          <w:szCs w:val="32"/>
        </w:rPr>
      </w:pPr>
      <w:r>
        <w:rPr>
          <w:rFonts w:ascii="仿宋" w:eastAsia="仿宋" w:hAnsi="仿宋" w:hint="eastAsia"/>
          <w:sz w:val="32"/>
          <w:szCs w:val="32"/>
        </w:rPr>
        <w:t xml:space="preserve">(12)装备财务保障股 </w:t>
      </w:r>
    </w:p>
    <w:p w:rsidR="003163B9" w:rsidRDefault="00A5571D">
      <w:pPr>
        <w:ind w:firstLineChars="200" w:firstLine="640"/>
        <w:rPr>
          <w:rFonts w:ascii="仿宋" w:eastAsia="仿宋" w:hAnsi="仿宋"/>
          <w:sz w:val="32"/>
          <w:szCs w:val="32"/>
        </w:rPr>
      </w:pPr>
      <w:r>
        <w:rPr>
          <w:rFonts w:ascii="仿宋" w:eastAsia="仿宋" w:hAnsi="仿宋" w:hint="eastAsia"/>
          <w:sz w:val="32"/>
          <w:szCs w:val="32"/>
        </w:rPr>
        <w:t>(13)政工室</w:t>
      </w:r>
    </w:p>
    <w:p w:rsidR="00DD7960" w:rsidRDefault="00A5571D">
      <w:pPr>
        <w:ind w:firstLineChars="200" w:firstLine="640"/>
        <w:rPr>
          <w:rFonts w:ascii="仿宋" w:eastAsia="仿宋" w:hAnsi="仿宋"/>
          <w:sz w:val="32"/>
          <w:szCs w:val="32"/>
        </w:rPr>
      </w:pPr>
      <w:r>
        <w:rPr>
          <w:rFonts w:ascii="仿宋" w:eastAsia="仿宋" w:hAnsi="仿宋" w:hint="eastAsia"/>
          <w:sz w:val="32"/>
          <w:szCs w:val="32"/>
        </w:rPr>
        <w:t>（二）区司法局派出机构：</w:t>
      </w:r>
    </w:p>
    <w:p w:rsidR="00DD7960" w:rsidRDefault="00A5571D">
      <w:pPr>
        <w:ind w:firstLineChars="200" w:firstLine="640"/>
        <w:rPr>
          <w:rFonts w:ascii="仿宋" w:eastAsia="仿宋" w:hAnsi="仿宋"/>
          <w:sz w:val="32"/>
          <w:szCs w:val="32"/>
        </w:rPr>
      </w:pPr>
      <w:r>
        <w:rPr>
          <w:rFonts w:ascii="仿宋" w:eastAsia="仿宋" w:hAnsi="仿宋" w:hint="eastAsia"/>
          <w:sz w:val="32"/>
          <w:szCs w:val="32"/>
        </w:rPr>
        <w:t>（1）长春司法所</w:t>
      </w:r>
    </w:p>
    <w:p w:rsidR="00DD7960" w:rsidRDefault="00A5571D">
      <w:pPr>
        <w:ind w:firstLineChars="200" w:firstLine="640"/>
        <w:rPr>
          <w:rFonts w:ascii="仿宋" w:eastAsia="仿宋" w:hAnsi="仿宋"/>
          <w:sz w:val="32"/>
          <w:szCs w:val="32"/>
        </w:rPr>
      </w:pPr>
      <w:r>
        <w:rPr>
          <w:rFonts w:ascii="仿宋" w:eastAsia="仿宋" w:hAnsi="仿宋" w:hint="eastAsia"/>
          <w:sz w:val="32"/>
          <w:szCs w:val="32"/>
        </w:rPr>
        <w:t>（2）新桥</w:t>
      </w:r>
      <w:proofErr w:type="gramStart"/>
      <w:r>
        <w:rPr>
          <w:rFonts w:ascii="仿宋" w:eastAsia="仿宋" w:hAnsi="仿宋" w:hint="eastAsia"/>
          <w:sz w:val="32"/>
          <w:szCs w:val="32"/>
        </w:rPr>
        <w:t>河司法</w:t>
      </w:r>
      <w:proofErr w:type="gramEnd"/>
      <w:r>
        <w:rPr>
          <w:rFonts w:ascii="仿宋" w:eastAsia="仿宋" w:hAnsi="仿宋" w:hint="eastAsia"/>
          <w:sz w:val="32"/>
          <w:szCs w:val="32"/>
        </w:rPr>
        <w:t>所</w:t>
      </w:r>
    </w:p>
    <w:p w:rsidR="00DD7960" w:rsidRDefault="00A5571D">
      <w:pPr>
        <w:ind w:firstLineChars="200" w:firstLine="640"/>
        <w:rPr>
          <w:rFonts w:ascii="仿宋" w:eastAsia="仿宋" w:hAnsi="仿宋"/>
          <w:sz w:val="32"/>
          <w:szCs w:val="32"/>
        </w:rPr>
      </w:pPr>
      <w:r>
        <w:rPr>
          <w:rFonts w:ascii="仿宋" w:eastAsia="仿宋" w:hAnsi="仿宋" w:hint="eastAsia"/>
          <w:sz w:val="32"/>
          <w:szCs w:val="32"/>
        </w:rPr>
        <w:t>（3）迎风</w:t>
      </w:r>
      <w:proofErr w:type="gramStart"/>
      <w:r>
        <w:rPr>
          <w:rFonts w:ascii="仿宋" w:eastAsia="仿宋" w:hAnsi="仿宋" w:hint="eastAsia"/>
          <w:sz w:val="32"/>
          <w:szCs w:val="32"/>
        </w:rPr>
        <w:t>桥司法</w:t>
      </w:r>
      <w:proofErr w:type="gramEnd"/>
      <w:r>
        <w:rPr>
          <w:rFonts w:ascii="仿宋" w:eastAsia="仿宋" w:hAnsi="仿宋" w:hint="eastAsia"/>
          <w:sz w:val="32"/>
          <w:szCs w:val="32"/>
        </w:rPr>
        <w:t>所</w:t>
      </w:r>
    </w:p>
    <w:p w:rsidR="00DD7960" w:rsidRDefault="00A5571D">
      <w:pPr>
        <w:ind w:firstLineChars="200" w:firstLine="640"/>
        <w:rPr>
          <w:rFonts w:ascii="仿宋" w:eastAsia="仿宋" w:hAnsi="仿宋"/>
          <w:sz w:val="32"/>
          <w:szCs w:val="32"/>
        </w:rPr>
      </w:pPr>
      <w:r>
        <w:rPr>
          <w:rFonts w:ascii="仿宋" w:eastAsia="仿宋" w:hAnsi="仿宋" w:hint="eastAsia"/>
          <w:sz w:val="32"/>
          <w:szCs w:val="32"/>
        </w:rPr>
        <w:t>（4）沙</w:t>
      </w:r>
      <w:proofErr w:type="gramStart"/>
      <w:r>
        <w:rPr>
          <w:rFonts w:ascii="仿宋" w:eastAsia="仿宋" w:hAnsi="仿宋" w:hint="eastAsia"/>
          <w:sz w:val="32"/>
          <w:szCs w:val="32"/>
        </w:rPr>
        <w:t>头司法</w:t>
      </w:r>
      <w:proofErr w:type="gramEnd"/>
      <w:r>
        <w:rPr>
          <w:rFonts w:ascii="仿宋" w:eastAsia="仿宋" w:hAnsi="仿宋" w:hint="eastAsia"/>
          <w:sz w:val="32"/>
          <w:szCs w:val="32"/>
        </w:rPr>
        <w:t>所</w:t>
      </w:r>
    </w:p>
    <w:p w:rsidR="00DD7960" w:rsidRDefault="00A5571D">
      <w:pPr>
        <w:ind w:firstLineChars="200" w:firstLine="640"/>
        <w:rPr>
          <w:rFonts w:ascii="仿宋" w:eastAsia="仿宋" w:hAnsi="仿宋"/>
          <w:sz w:val="32"/>
          <w:szCs w:val="32"/>
        </w:rPr>
      </w:pPr>
      <w:r>
        <w:rPr>
          <w:rFonts w:ascii="仿宋" w:eastAsia="仿宋" w:hAnsi="仿宋" w:hint="eastAsia"/>
          <w:sz w:val="32"/>
          <w:szCs w:val="32"/>
        </w:rPr>
        <w:t>（5）汽车</w:t>
      </w:r>
      <w:proofErr w:type="gramStart"/>
      <w:r>
        <w:rPr>
          <w:rFonts w:ascii="仿宋" w:eastAsia="仿宋" w:hAnsi="仿宋" w:hint="eastAsia"/>
          <w:sz w:val="32"/>
          <w:szCs w:val="32"/>
        </w:rPr>
        <w:t>路司法</w:t>
      </w:r>
      <w:proofErr w:type="gramEnd"/>
      <w:r>
        <w:rPr>
          <w:rFonts w:ascii="仿宋" w:eastAsia="仿宋" w:hAnsi="仿宋" w:hint="eastAsia"/>
          <w:sz w:val="32"/>
          <w:szCs w:val="32"/>
        </w:rPr>
        <w:t>所</w:t>
      </w:r>
    </w:p>
    <w:p w:rsidR="00DD7960" w:rsidRDefault="00A5571D">
      <w:pPr>
        <w:ind w:firstLineChars="200" w:firstLine="640"/>
        <w:rPr>
          <w:rFonts w:ascii="仿宋" w:eastAsia="仿宋" w:hAnsi="仿宋"/>
          <w:sz w:val="32"/>
          <w:szCs w:val="32"/>
        </w:rPr>
      </w:pPr>
      <w:r>
        <w:rPr>
          <w:rFonts w:ascii="仿宋" w:eastAsia="仿宋" w:hAnsi="仿宋" w:hint="eastAsia"/>
          <w:sz w:val="32"/>
          <w:szCs w:val="32"/>
        </w:rPr>
        <w:t>（6）马</w:t>
      </w:r>
      <w:proofErr w:type="gramStart"/>
      <w:r>
        <w:rPr>
          <w:rFonts w:ascii="仿宋" w:eastAsia="仿宋" w:hAnsi="仿宋" w:hint="eastAsia"/>
          <w:sz w:val="32"/>
          <w:szCs w:val="32"/>
        </w:rPr>
        <w:t>良司法</w:t>
      </w:r>
      <w:proofErr w:type="gramEnd"/>
      <w:r>
        <w:rPr>
          <w:rFonts w:ascii="仿宋" w:eastAsia="仿宋" w:hAnsi="仿宋" w:hint="eastAsia"/>
          <w:sz w:val="32"/>
          <w:szCs w:val="32"/>
        </w:rPr>
        <w:t>所</w:t>
      </w:r>
    </w:p>
    <w:p w:rsidR="00DD7960" w:rsidRDefault="00A5571D">
      <w:pPr>
        <w:ind w:firstLineChars="200" w:firstLine="640"/>
        <w:rPr>
          <w:rFonts w:ascii="仿宋" w:eastAsia="仿宋" w:hAnsi="仿宋"/>
          <w:sz w:val="32"/>
          <w:szCs w:val="32"/>
        </w:rPr>
      </w:pPr>
      <w:r>
        <w:rPr>
          <w:rFonts w:ascii="仿宋" w:eastAsia="仿宋" w:hAnsi="仿宋" w:hint="eastAsia"/>
          <w:sz w:val="32"/>
          <w:szCs w:val="32"/>
        </w:rPr>
        <w:t>（7）大码头司法所</w:t>
      </w:r>
    </w:p>
    <w:p w:rsidR="00DD7960" w:rsidRDefault="00A5571D">
      <w:pPr>
        <w:ind w:firstLineChars="200" w:firstLine="640"/>
        <w:rPr>
          <w:rFonts w:ascii="仿宋" w:eastAsia="仿宋" w:hAnsi="仿宋"/>
          <w:sz w:val="32"/>
          <w:szCs w:val="32"/>
        </w:rPr>
      </w:pPr>
      <w:r>
        <w:rPr>
          <w:rFonts w:ascii="仿宋" w:eastAsia="仿宋" w:hAnsi="仿宋" w:hint="eastAsia"/>
          <w:sz w:val="32"/>
          <w:szCs w:val="32"/>
        </w:rPr>
        <w:t>（8）张家塞司法所</w:t>
      </w:r>
    </w:p>
    <w:p w:rsidR="003163B9" w:rsidRDefault="00A5571D">
      <w:pPr>
        <w:ind w:firstLineChars="200" w:firstLine="640"/>
        <w:rPr>
          <w:rFonts w:ascii="仿宋" w:eastAsia="仿宋" w:hAnsi="仿宋"/>
          <w:sz w:val="32"/>
          <w:szCs w:val="32"/>
        </w:rPr>
      </w:pPr>
      <w:r>
        <w:rPr>
          <w:rFonts w:ascii="仿宋" w:eastAsia="仿宋" w:hAnsi="仿宋" w:hint="eastAsia"/>
          <w:sz w:val="32"/>
          <w:szCs w:val="32"/>
        </w:rPr>
        <w:t>（9）</w:t>
      </w:r>
      <w:proofErr w:type="gramStart"/>
      <w:r>
        <w:rPr>
          <w:rFonts w:ascii="仿宋" w:eastAsia="仿宋" w:hAnsi="仿宋" w:hint="eastAsia"/>
          <w:sz w:val="32"/>
          <w:szCs w:val="32"/>
        </w:rPr>
        <w:t>茈</w:t>
      </w:r>
      <w:proofErr w:type="gramEnd"/>
      <w:r>
        <w:rPr>
          <w:rFonts w:ascii="仿宋" w:eastAsia="仿宋" w:hAnsi="仿宋" w:hint="eastAsia"/>
          <w:sz w:val="32"/>
          <w:szCs w:val="32"/>
        </w:rPr>
        <w:t>湖口司法所。</w:t>
      </w:r>
    </w:p>
    <w:p w:rsidR="00DD7960" w:rsidRDefault="00A5571D">
      <w:pPr>
        <w:ind w:firstLineChars="200" w:firstLine="640"/>
        <w:rPr>
          <w:rFonts w:ascii="仿宋" w:eastAsia="仿宋" w:hAnsi="仿宋"/>
          <w:sz w:val="32"/>
          <w:szCs w:val="32"/>
        </w:rPr>
      </w:pPr>
      <w:r>
        <w:rPr>
          <w:rFonts w:ascii="仿宋" w:eastAsia="仿宋" w:hAnsi="仿宋" w:hint="eastAsia"/>
          <w:sz w:val="32"/>
          <w:szCs w:val="32"/>
        </w:rPr>
        <w:t>（三）区司法局二级机构：</w:t>
      </w:r>
    </w:p>
    <w:p w:rsidR="003163B9" w:rsidRDefault="00A5571D">
      <w:pPr>
        <w:ind w:firstLineChars="200" w:firstLine="640"/>
        <w:rPr>
          <w:rFonts w:ascii="仿宋" w:eastAsia="仿宋" w:hAnsi="仿宋"/>
          <w:sz w:val="32"/>
          <w:szCs w:val="32"/>
        </w:rPr>
      </w:pPr>
      <w:r>
        <w:rPr>
          <w:rFonts w:ascii="仿宋" w:eastAsia="仿宋" w:hAnsi="仿宋" w:hint="eastAsia"/>
          <w:sz w:val="32"/>
          <w:szCs w:val="32"/>
        </w:rPr>
        <w:t xml:space="preserve">法律援助中心。 </w:t>
      </w:r>
    </w:p>
    <w:p w:rsidR="00DD7960" w:rsidRDefault="00A5571D" w:rsidP="00DD7960">
      <w:pPr>
        <w:ind w:firstLineChars="200" w:firstLine="640"/>
        <w:rPr>
          <w:rFonts w:ascii="仿宋" w:eastAsia="仿宋" w:hAnsi="仿宋"/>
          <w:sz w:val="32"/>
          <w:szCs w:val="32"/>
        </w:rPr>
      </w:pPr>
      <w:r>
        <w:rPr>
          <w:rFonts w:ascii="仿宋" w:eastAsia="仿宋" w:hAnsi="仿宋" w:hint="eastAsia"/>
          <w:sz w:val="32"/>
          <w:szCs w:val="32"/>
        </w:rPr>
        <w:t xml:space="preserve">（四）决算单位构成 </w:t>
      </w:r>
    </w:p>
    <w:p w:rsidR="003163B9" w:rsidRDefault="00A5571D" w:rsidP="00DD7960">
      <w:pPr>
        <w:ind w:firstLineChars="200" w:firstLine="640"/>
        <w:rPr>
          <w:rFonts w:ascii="仿宋" w:eastAsia="仿宋" w:hAnsi="仿宋"/>
          <w:sz w:val="32"/>
          <w:szCs w:val="32"/>
        </w:rPr>
      </w:pPr>
      <w:r>
        <w:rPr>
          <w:rFonts w:ascii="仿宋" w:eastAsia="仿宋" w:hAnsi="仿宋" w:hint="eastAsia"/>
          <w:sz w:val="32"/>
          <w:szCs w:val="32"/>
        </w:rPr>
        <w:t xml:space="preserve">益阳市资阳区司法局2021年部门决算汇总公开单位构成包括：益阳市资阳区司法局本级。 </w:t>
      </w:r>
    </w:p>
    <w:p w:rsidR="003163B9" w:rsidRDefault="00A5571D">
      <w:pPr>
        <w:ind w:firstLineChars="200" w:firstLine="643"/>
        <w:rPr>
          <w:rFonts w:ascii="仿宋" w:eastAsia="仿宋" w:hAnsi="仿宋"/>
          <w:b/>
          <w:sz w:val="32"/>
          <w:szCs w:val="32"/>
        </w:rPr>
      </w:pPr>
      <w:r>
        <w:rPr>
          <w:rFonts w:ascii="仿宋" w:eastAsia="仿宋" w:hAnsi="仿宋" w:hint="eastAsia"/>
          <w:b/>
          <w:sz w:val="32"/>
          <w:szCs w:val="32"/>
        </w:rPr>
        <w:t>3、部门整体支出情况</w:t>
      </w:r>
    </w:p>
    <w:p w:rsidR="003163B9" w:rsidRDefault="00A5571D">
      <w:pPr>
        <w:ind w:firstLineChars="200" w:firstLine="640"/>
        <w:rPr>
          <w:rFonts w:ascii="仿宋" w:eastAsia="仿宋" w:hAnsi="仿宋"/>
          <w:sz w:val="32"/>
          <w:szCs w:val="32"/>
        </w:rPr>
      </w:pPr>
      <w:r>
        <w:rPr>
          <w:rFonts w:ascii="仿宋" w:eastAsia="仿宋" w:hAnsi="仿宋" w:hint="eastAsia"/>
          <w:sz w:val="32"/>
          <w:szCs w:val="32"/>
        </w:rPr>
        <w:t xml:space="preserve">（一）收入支出决算总体情况说明 </w:t>
      </w:r>
    </w:p>
    <w:p w:rsidR="003163B9" w:rsidRDefault="00A5571D">
      <w:pPr>
        <w:ind w:firstLineChars="200" w:firstLine="640"/>
        <w:rPr>
          <w:rFonts w:ascii="仿宋" w:eastAsia="仿宋" w:hAnsi="仿宋"/>
          <w:sz w:val="32"/>
          <w:szCs w:val="32"/>
        </w:rPr>
      </w:pPr>
      <w:r>
        <w:rPr>
          <w:rFonts w:ascii="仿宋" w:eastAsia="仿宋" w:hAnsi="仿宋" w:hint="eastAsia"/>
          <w:sz w:val="32"/>
          <w:szCs w:val="32"/>
        </w:rPr>
        <w:t>2021年区司法局部门决算总收入941.45万元，其中：财政拨款收入806.22万元，其他收入15.9万元，年初结转</w:t>
      </w:r>
      <w:r>
        <w:rPr>
          <w:rFonts w:ascii="仿宋" w:eastAsia="仿宋" w:hAnsi="仿宋" w:hint="eastAsia"/>
          <w:sz w:val="32"/>
          <w:szCs w:val="32"/>
        </w:rPr>
        <w:lastRenderedPageBreak/>
        <w:t>和结余119.33万元；总支出941.45万元，其中：公共安全支出805.34万元，社会保障和就业支出44.54万元，卫生健康支出41.81万元，住房保障支出31.86万元，其他支出17.9万元。</w:t>
      </w:r>
    </w:p>
    <w:p w:rsidR="003163B9" w:rsidRDefault="00A5571D">
      <w:pPr>
        <w:ind w:firstLineChars="200" w:firstLine="640"/>
        <w:rPr>
          <w:rFonts w:ascii="仿宋" w:eastAsia="仿宋" w:hAnsi="仿宋"/>
          <w:sz w:val="32"/>
          <w:szCs w:val="32"/>
        </w:rPr>
      </w:pPr>
      <w:r>
        <w:rPr>
          <w:rFonts w:ascii="宋体" w:eastAsia="宋体" w:hAnsi="宋体" w:hint="eastAsia"/>
          <w:color w:val="000000"/>
          <w:sz w:val="32"/>
          <w:szCs w:val="32"/>
        </w:rPr>
        <w:t>（</w:t>
      </w:r>
      <w:r>
        <w:rPr>
          <w:rFonts w:ascii="仿宋" w:eastAsia="仿宋" w:hAnsi="仿宋" w:hint="eastAsia"/>
          <w:sz w:val="32"/>
          <w:szCs w:val="32"/>
        </w:rPr>
        <w:t xml:space="preserve">二）一般公共预算财政拨款基本支出决算情况说明 </w:t>
      </w:r>
    </w:p>
    <w:p w:rsidR="003163B9" w:rsidRDefault="00A5571D">
      <w:pPr>
        <w:ind w:firstLineChars="200" w:firstLine="640"/>
        <w:rPr>
          <w:rFonts w:ascii="仿宋" w:eastAsia="仿宋" w:hAnsi="仿宋"/>
          <w:sz w:val="32"/>
          <w:szCs w:val="32"/>
        </w:rPr>
      </w:pPr>
      <w:r>
        <w:rPr>
          <w:rFonts w:ascii="仿宋" w:eastAsia="仿宋" w:hAnsi="仿宋" w:hint="eastAsia"/>
          <w:sz w:val="32"/>
          <w:szCs w:val="32"/>
        </w:rPr>
        <w:t xml:space="preserve"> 2021年度财政拨款基本支出690.86万元，其中：人员经费649.34万元，</w:t>
      </w:r>
      <w:proofErr w:type="gramStart"/>
      <w:r>
        <w:rPr>
          <w:rFonts w:ascii="仿宋" w:eastAsia="仿宋" w:hAnsi="仿宋" w:hint="eastAsia"/>
          <w:sz w:val="32"/>
          <w:szCs w:val="32"/>
        </w:rPr>
        <w:t>占基本</w:t>
      </w:r>
      <w:proofErr w:type="gramEnd"/>
      <w:r>
        <w:rPr>
          <w:rFonts w:ascii="仿宋" w:eastAsia="仿宋" w:hAnsi="仿宋" w:hint="eastAsia"/>
          <w:sz w:val="32"/>
          <w:szCs w:val="32"/>
        </w:rPr>
        <w:t>支出的93.99%，主要包括：基本工资、津贴补贴、奖金、伙食补助费、机关事业单位基本养老保险缴费、职业年金缴费、职工基本医疗保险缴费、公务员医疗补助缴费、其他社会保障缴费、住房公积金、其他工资福利支出、生活补助、其他对个人和家庭的补助。公用经费41.52万元，</w:t>
      </w:r>
      <w:proofErr w:type="gramStart"/>
      <w:r>
        <w:rPr>
          <w:rFonts w:ascii="仿宋" w:eastAsia="仿宋" w:hAnsi="仿宋" w:hint="eastAsia"/>
          <w:sz w:val="32"/>
          <w:szCs w:val="32"/>
        </w:rPr>
        <w:t>占基本</w:t>
      </w:r>
      <w:proofErr w:type="gramEnd"/>
      <w:r>
        <w:rPr>
          <w:rFonts w:ascii="仿宋" w:eastAsia="仿宋" w:hAnsi="仿宋" w:hint="eastAsia"/>
          <w:sz w:val="32"/>
          <w:szCs w:val="32"/>
        </w:rPr>
        <w:t>支出的6.01%，主要包括：办公费、水费、电费、邮电费、差旅费、维修（护）费、培训费、劳务费、委托业务费、工会经费、其他交通费用、其他商品和服务支出。</w:t>
      </w:r>
    </w:p>
    <w:p w:rsidR="003163B9" w:rsidRDefault="00A5571D">
      <w:pPr>
        <w:ind w:firstLineChars="200" w:firstLine="640"/>
        <w:rPr>
          <w:rFonts w:ascii="仿宋" w:eastAsia="仿宋" w:hAnsi="仿宋"/>
          <w:sz w:val="32"/>
          <w:szCs w:val="32"/>
        </w:rPr>
      </w:pPr>
      <w:r>
        <w:rPr>
          <w:rFonts w:ascii="仿宋" w:eastAsia="仿宋" w:hAnsi="仿宋" w:hint="eastAsia"/>
          <w:sz w:val="32"/>
          <w:szCs w:val="32"/>
        </w:rPr>
        <w:t xml:space="preserve"> （三）一般公共预算财政拨款项目支出决算情况说明</w:t>
      </w:r>
    </w:p>
    <w:p w:rsidR="003163B9" w:rsidRDefault="00A5571D">
      <w:pPr>
        <w:ind w:firstLineChars="200" w:firstLine="640"/>
        <w:rPr>
          <w:rFonts w:ascii="仿宋" w:eastAsia="仿宋" w:hAnsi="仿宋"/>
          <w:sz w:val="32"/>
          <w:szCs w:val="32"/>
        </w:rPr>
      </w:pPr>
      <w:r>
        <w:rPr>
          <w:rFonts w:ascii="仿宋" w:eastAsia="仿宋" w:hAnsi="仿宋" w:hint="eastAsia"/>
          <w:sz w:val="32"/>
          <w:szCs w:val="32"/>
        </w:rPr>
        <w:t>2021年度财政拨款项目支出250.59万元，其中：公用经费250.59万元，占项目支出的100%，主要包括：办公费、印刷费、咨询费、邮电费、差旅费、维修（护）费、培训费、专用材料费、劳务费、委托业务费、公务用车运行维护费、其他商品和服务支出。</w:t>
      </w:r>
    </w:p>
    <w:p w:rsidR="003163B9" w:rsidRDefault="00A5571D">
      <w:pPr>
        <w:ind w:firstLineChars="200" w:firstLine="643"/>
        <w:rPr>
          <w:rFonts w:ascii="仿宋" w:eastAsia="仿宋" w:hAnsi="仿宋"/>
          <w:b/>
          <w:sz w:val="32"/>
          <w:szCs w:val="32"/>
        </w:rPr>
      </w:pPr>
      <w:r>
        <w:rPr>
          <w:rFonts w:ascii="仿宋" w:eastAsia="仿宋" w:hAnsi="仿宋" w:hint="eastAsia"/>
          <w:b/>
          <w:sz w:val="32"/>
          <w:szCs w:val="32"/>
        </w:rPr>
        <w:t>4、部门整体支出绩效目标</w:t>
      </w:r>
    </w:p>
    <w:p w:rsidR="003163B9" w:rsidRDefault="00A5571D">
      <w:pPr>
        <w:ind w:firstLineChars="200" w:firstLine="640"/>
        <w:rPr>
          <w:rFonts w:ascii="仿宋" w:eastAsia="仿宋" w:hAnsi="仿宋"/>
          <w:sz w:val="32"/>
          <w:szCs w:val="32"/>
        </w:rPr>
      </w:pPr>
      <w:r>
        <w:rPr>
          <w:rFonts w:ascii="仿宋" w:eastAsia="仿宋" w:hAnsi="仿宋" w:hint="eastAsia"/>
          <w:sz w:val="32"/>
          <w:szCs w:val="32"/>
        </w:rPr>
        <w:lastRenderedPageBreak/>
        <w:t>①预决算公开：2021年部门预算、决算均已按照政府信息公开的要求在益阳市资阳区人民政府门户网上统一公开。</w:t>
      </w:r>
    </w:p>
    <w:p w:rsidR="003163B9" w:rsidRDefault="00A5571D">
      <w:pPr>
        <w:ind w:firstLineChars="200" w:firstLine="640"/>
        <w:rPr>
          <w:rFonts w:ascii="仿宋" w:eastAsia="仿宋" w:hAnsi="仿宋"/>
          <w:sz w:val="32"/>
          <w:szCs w:val="32"/>
        </w:rPr>
      </w:pPr>
      <w:r>
        <w:rPr>
          <w:rFonts w:ascii="仿宋" w:eastAsia="仿宋" w:hAnsi="仿宋" w:hint="eastAsia"/>
          <w:sz w:val="32"/>
          <w:szCs w:val="32"/>
        </w:rPr>
        <w:t>②存量资金管理：存量资金按照财政部和《会计法》的有关要求使用和管理。存量资金一般是项目跨年度执行结余的资金，我局本着专款专用的原则使用存量资金。</w:t>
      </w:r>
    </w:p>
    <w:p w:rsidR="003163B9" w:rsidRDefault="00A5571D">
      <w:pPr>
        <w:ind w:firstLineChars="200" w:firstLine="640"/>
        <w:rPr>
          <w:rFonts w:ascii="仿宋" w:eastAsia="仿宋" w:hAnsi="仿宋"/>
          <w:sz w:val="32"/>
          <w:szCs w:val="32"/>
        </w:rPr>
      </w:pPr>
      <w:r>
        <w:rPr>
          <w:rFonts w:ascii="仿宋" w:eastAsia="仿宋" w:hAnsi="仿宋" w:hint="eastAsia"/>
          <w:sz w:val="32"/>
          <w:szCs w:val="32"/>
        </w:rPr>
        <w:t>③资产管理：为加强资产管理，规范资产管理行为，我局制定了《固定资产管理制度》。固定资产归装备财务</w:t>
      </w:r>
      <w:proofErr w:type="gramStart"/>
      <w:r>
        <w:rPr>
          <w:rFonts w:ascii="仿宋" w:eastAsia="仿宋" w:hAnsi="仿宋" w:hint="eastAsia"/>
          <w:sz w:val="32"/>
          <w:szCs w:val="32"/>
        </w:rPr>
        <w:t>保障股</w:t>
      </w:r>
      <w:proofErr w:type="gramEnd"/>
      <w:r>
        <w:rPr>
          <w:rFonts w:ascii="仿宋" w:eastAsia="仿宋" w:hAnsi="仿宋" w:hint="eastAsia"/>
          <w:sz w:val="32"/>
          <w:szCs w:val="32"/>
        </w:rPr>
        <w:t>统一管理，由财务人员建立固定资产台账，各股室、司法所指定专人负责保管。每年各股室、司法所对固定资产进行一次清查，装备财务股、办公室、纪检人员对清查结果进行督查。业务设备的购置，各股室、司法所根据工作需要申报采购项目，经局党组同意后，由装备财务</w:t>
      </w:r>
      <w:proofErr w:type="gramStart"/>
      <w:r>
        <w:rPr>
          <w:rFonts w:ascii="仿宋" w:eastAsia="仿宋" w:hAnsi="仿宋" w:hint="eastAsia"/>
          <w:sz w:val="32"/>
          <w:szCs w:val="32"/>
        </w:rPr>
        <w:t>保障股</w:t>
      </w:r>
      <w:proofErr w:type="gramEnd"/>
      <w:r>
        <w:rPr>
          <w:rFonts w:ascii="仿宋" w:eastAsia="仿宋" w:hAnsi="仿宋" w:hint="eastAsia"/>
          <w:sz w:val="32"/>
          <w:szCs w:val="32"/>
        </w:rPr>
        <w:t>统一在湖南省政府采购电子卖场进行购置、使用人填写资产领用明细单。凡固定资产的报废、丢失、损坏的处置都报国有资产管理部门履行审批手续。管理制度的制订和落实使得固定资产的购置、管理、处置更加科学规范。局装备财务</w:t>
      </w:r>
      <w:proofErr w:type="gramStart"/>
      <w:r>
        <w:rPr>
          <w:rFonts w:ascii="仿宋" w:eastAsia="仿宋" w:hAnsi="仿宋" w:hint="eastAsia"/>
          <w:sz w:val="32"/>
          <w:szCs w:val="32"/>
        </w:rPr>
        <w:t>保障股</w:t>
      </w:r>
      <w:proofErr w:type="gramEnd"/>
      <w:r>
        <w:rPr>
          <w:rFonts w:ascii="仿宋" w:eastAsia="仿宋" w:hAnsi="仿宋" w:hint="eastAsia"/>
          <w:sz w:val="32"/>
          <w:szCs w:val="32"/>
        </w:rPr>
        <w:t>能够及时掌握全局固定资产的增减变动情况，避免固定资产的重复购置，还可以发现各股室、司法所固定资产管理中的问题，及时进行纠正。</w:t>
      </w:r>
    </w:p>
    <w:p w:rsidR="003163B9" w:rsidRDefault="00A5571D">
      <w:pPr>
        <w:ind w:firstLineChars="200" w:firstLine="640"/>
        <w:rPr>
          <w:rFonts w:ascii="仿宋" w:eastAsia="仿宋" w:hAnsi="仿宋"/>
          <w:sz w:val="32"/>
          <w:szCs w:val="32"/>
        </w:rPr>
      </w:pPr>
      <w:r>
        <w:rPr>
          <w:rFonts w:ascii="仿宋" w:eastAsia="仿宋" w:hAnsi="仿宋" w:hint="eastAsia"/>
          <w:sz w:val="32"/>
          <w:szCs w:val="32"/>
        </w:rPr>
        <w:t>④三</w:t>
      </w:r>
      <w:proofErr w:type="gramStart"/>
      <w:r>
        <w:rPr>
          <w:rFonts w:ascii="仿宋" w:eastAsia="仿宋" w:hAnsi="仿宋" w:hint="eastAsia"/>
          <w:sz w:val="32"/>
          <w:szCs w:val="32"/>
        </w:rPr>
        <w:t>公经费</w:t>
      </w:r>
      <w:proofErr w:type="gramEnd"/>
      <w:r>
        <w:rPr>
          <w:rFonts w:ascii="仿宋" w:eastAsia="仿宋" w:hAnsi="仿宋" w:hint="eastAsia"/>
          <w:sz w:val="32"/>
          <w:szCs w:val="32"/>
        </w:rPr>
        <w:t>控制：2021 年度“三公”经费支出决算为0.32万元，其中：因公出国（境）费支出决算为 0万元，公务用车购置及运行费支出决算为0.32万元，公务接待费</w:t>
      </w:r>
      <w:r>
        <w:rPr>
          <w:rFonts w:ascii="仿宋" w:eastAsia="仿宋" w:hAnsi="仿宋" w:hint="eastAsia"/>
          <w:sz w:val="32"/>
          <w:szCs w:val="32"/>
        </w:rPr>
        <w:lastRenderedPageBreak/>
        <w:t>支出决算为0万元。</w:t>
      </w:r>
    </w:p>
    <w:p w:rsidR="003163B9" w:rsidRDefault="00A5571D">
      <w:pPr>
        <w:ind w:firstLineChars="200" w:firstLine="640"/>
        <w:rPr>
          <w:rFonts w:ascii="仿宋" w:eastAsia="仿宋" w:hAnsi="仿宋"/>
          <w:sz w:val="32"/>
          <w:szCs w:val="32"/>
        </w:rPr>
      </w:pPr>
      <w:r>
        <w:rPr>
          <w:rFonts w:ascii="仿宋" w:eastAsia="仿宋" w:hAnsi="仿宋" w:hint="eastAsia"/>
          <w:sz w:val="32"/>
          <w:szCs w:val="32"/>
        </w:rPr>
        <w:t>⑤内部管理制度建设：2021年我局完善了《资阳区司法局管理制度》、《资阳区司法局财务管理规章制度》、《资阳区司法局政府采购管理办法》、《资阳区基层司法所经费使用管理办法》等财务内部控制制度，结合财务工作实际和工作流程，对审批与报销手续和内控制度的工作环节进行了明确规定，细化了工作流程，明确了工作任务，增强了可操作性和针对性。</w:t>
      </w:r>
    </w:p>
    <w:p w:rsidR="003163B9" w:rsidRDefault="00A5571D">
      <w:pPr>
        <w:ind w:firstLineChars="200" w:firstLine="640"/>
        <w:rPr>
          <w:rFonts w:ascii="仿宋" w:eastAsia="仿宋" w:hAnsi="仿宋"/>
          <w:sz w:val="32"/>
          <w:szCs w:val="32"/>
        </w:rPr>
      </w:pPr>
      <w:r>
        <w:rPr>
          <w:rFonts w:ascii="仿宋" w:eastAsia="仿宋" w:hAnsi="仿宋" w:hint="eastAsia"/>
          <w:sz w:val="32"/>
          <w:szCs w:val="32"/>
        </w:rPr>
        <w:t>⑥项目绩效总目标和阶段性目标完成情况：项目较好地实现了司法行政工作2021年的整体目标。我局司法行政工作在区委、区政府、区委政法委坚强领导下，围绕全区工作大局积极开展工作，充分发挥司法行政职能作用，在强力推进法治建设、强力推进人民调解、强力推进特殊人群管理、强力推进法律援助、强力推进法律服务切实加强基层基础、切实加强队伍建设等方面下功夫、求突破，大力推进平安资阳、法治资阳建设，为维护社会和谐稳定、促进经济社会发展</w:t>
      </w:r>
      <w:proofErr w:type="gramStart"/>
      <w:r>
        <w:rPr>
          <w:rFonts w:ascii="仿宋" w:eastAsia="仿宋" w:hAnsi="仿宋" w:hint="eastAsia"/>
          <w:sz w:val="32"/>
          <w:szCs w:val="32"/>
        </w:rPr>
        <w:t>作出</w:t>
      </w:r>
      <w:proofErr w:type="gramEnd"/>
      <w:r>
        <w:rPr>
          <w:rFonts w:ascii="仿宋" w:eastAsia="仿宋" w:hAnsi="仿宋" w:hint="eastAsia"/>
          <w:sz w:val="32"/>
          <w:szCs w:val="32"/>
        </w:rPr>
        <w:t>了积极贡献。</w:t>
      </w:r>
    </w:p>
    <w:p w:rsidR="003163B9" w:rsidRDefault="00A5571D">
      <w:pPr>
        <w:ind w:firstLineChars="200" w:firstLine="640"/>
        <w:rPr>
          <w:rFonts w:ascii="黑体" w:eastAsia="黑体" w:hAnsi="黑体"/>
          <w:sz w:val="32"/>
          <w:szCs w:val="32"/>
        </w:rPr>
      </w:pPr>
      <w:r>
        <w:rPr>
          <w:rFonts w:ascii="黑体" w:eastAsia="黑体" w:hAnsi="黑体" w:hint="eastAsia"/>
          <w:sz w:val="32"/>
          <w:szCs w:val="32"/>
        </w:rPr>
        <w:t>二、绩效评价工作情况</w:t>
      </w:r>
    </w:p>
    <w:p w:rsidR="003163B9" w:rsidRDefault="00A5571D">
      <w:pPr>
        <w:ind w:firstLineChars="200" w:firstLine="643"/>
        <w:rPr>
          <w:rFonts w:ascii="仿宋" w:eastAsia="仿宋" w:hAnsi="仿宋"/>
          <w:b/>
          <w:sz w:val="32"/>
          <w:szCs w:val="32"/>
        </w:rPr>
      </w:pPr>
      <w:r>
        <w:rPr>
          <w:rFonts w:ascii="仿宋" w:eastAsia="仿宋" w:hAnsi="仿宋" w:hint="eastAsia"/>
          <w:b/>
          <w:sz w:val="32"/>
          <w:szCs w:val="32"/>
        </w:rPr>
        <w:t>1、绩效评价的目的</w:t>
      </w:r>
    </w:p>
    <w:p w:rsidR="003163B9" w:rsidRDefault="00A5571D">
      <w:pPr>
        <w:ind w:firstLineChars="200" w:firstLine="640"/>
        <w:rPr>
          <w:rFonts w:ascii="仿宋" w:eastAsia="仿宋" w:hAnsi="仿宋"/>
          <w:sz w:val="32"/>
          <w:szCs w:val="32"/>
        </w:rPr>
      </w:pPr>
      <w:r>
        <w:rPr>
          <w:rFonts w:ascii="仿宋" w:eastAsia="仿宋" w:hAnsi="仿宋" w:hint="eastAsia"/>
          <w:sz w:val="32"/>
          <w:szCs w:val="32"/>
        </w:rPr>
        <w:t>完成从收支核算到成本核算的转变，更加符合价值规律的要求；以客观的绩效评价体系代替传统的业绩考核，体现民主公正的原则；鼓励预算单位进行创新和节约，提高预算</w:t>
      </w:r>
      <w:r>
        <w:rPr>
          <w:rFonts w:ascii="仿宋" w:eastAsia="仿宋" w:hAnsi="仿宋" w:hint="eastAsia"/>
          <w:sz w:val="32"/>
          <w:szCs w:val="32"/>
        </w:rPr>
        <w:lastRenderedPageBreak/>
        <w:t>资金使用效率。</w:t>
      </w:r>
    </w:p>
    <w:p w:rsidR="003163B9" w:rsidRDefault="00A5571D">
      <w:pPr>
        <w:ind w:firstLineChars="200" w:firstLine="643"/>
        <w:rPr>
          <w:rFonts w:ascii="仿宋" w:eastAsia="仿宋" w:hAnsi="仿宋"/>
          <w:b/>
          <w:sz w:val="32"/>
          <w:szCs w:val="32"/>
        </w:rPr>
      </w:pPr>
      <w:r>
        <w:rPr>
          <w:rFonts w:ascii="仿宋" w:eastAsia="仿宋" w:hAnsi="仿宋" w:hint="eastAsia"/>
          <w:b/>
          <w:sz w:val="32"/>
          <w:szCs w:val="32"/>
        </w:rPr>
        <w:t>2、绩效评价工作过程</w:t>
      </w:r>
    </w:p>
    <w:p w:rsidR="003163B9" w:rsidRDefault="00A5571D">
      <w:pPr>
        <w:ind w:firstLineChars="200" w:firstLine="640"/>
        <w:rPr>
          <w:rFonts w:ascii="仿宋" w:eastAsia="仿宋" w:hAnsi="仿宋"/>
          <w:sz w:val="32"/>
          <w:szCs w:val="32"/>
        </w:rPr>
      </w:pPr>
      <w:r>
        <w:rPr>
          <w:rFonts w:ascii="仿宋" w:eastAsia="仿宋" w:hAnsi="仿宋" w:hint="eastAsia"/>
          <w:sz w:val="32"/>
          <w:szCs w:val="32"/>
        </w:rPr>
        <w:t>我局成立了以分管财务的副局长为组长，相关股室负责人为成员的预算绩效评价工作小组，明确熟悉财务工作的同志具体负责绩效评价工作，机关各科室密切配合，提供绩效评价所需要的数据和材料，力争做好2021年预算绩效评价工作。</w:t>
      </w:r>
    </w:p>
    <w:p w:rsidR="003163B9" w:rsidRDefault="00A5571D">
      <w:pPr>
        <w:ind w:firstLineChars="200" w:firstLine="640"/>
        <w:rPr>
          <w:rFonts w:ascii="黑体" w:eastAsia="黑体" w:hAnsi="黑体"/>
          <w:sz w:val="32"/>
          <w:szCs w:val="32"/>
        </w:rPr>
      </w:pPr>
      <w:r>
        <w:rPr>
          <w:rFonts w:ascii="黑体" w:eastAsia="黑体" w:hAnsi="黑体" w:hint="eastAsia"/>
          <w:sz w:val="32"/>
          <w:szCs w:val="32"/>
        </w:rPr>
        <w:t>三、主要绩效及评价结论</w:t>
      </w:r>
    </w:p>
    <w:p w:rsidR="003163B9" w:rsidRPr="007A12A1" w:rsidRDefault="00A5571D" w:rsidP="007A12A1">
      <w:pPr>
        <w:tabs>
          <w:tab w:val="right" w:pos="8306"/>
        </w:tabs>
        <w:ind w:firstLineChars="200" w:firstLine="640"/>
        <w:rPr>
          <w:rFonts w:ascii="仿宋" w:eastAsia="仿宋" w:hAnsi="仿宋"/>
          <w:sz w:val="32"/>
          <w:szCs w:val="32"/>
        </w:rPr>
      </w:pPr>
      <w:r w:rsidRPr="007A12A1">
        <w:rPr>
          <w:rFonts w:ascii="仿宋" w:eastAsia="仿宋" w:hAnsi="仿宋" w:hint="eastAsia"/>
          <w:sz w:val="32"/>
          <w:szCs w:val="32"/>
        </w:rPr>
        <w:t>预算绩效评价自评为100分，具体绩效情况如下：</w:t>
      </w:r>
      <w:r w:rsidR="007A12A1" w:rsidRPr="007A12A1">
        <w:rPr>
          <w:rFonts w:ascii="仿宋" w:eastAsia="仿宋" w:hAnsi="仿宋"/>
          <w:sz w:val="32"/>
          <w:szCs w:val="32"/>
        </w:rPr>
        <w:tab/>
      </w:r>
    </w:p>
    <w:p w:rsidR="003163B9" w:rsidRDefault="00A5571D" w:rsidP="00704E8E">
      <w:pPr>
        <w:ind w:firstLineChars="200" w:firstLine="643"/>
        <w:rPr>
          <w:rFonts w:ascii="仿宋" w:eastAsia="仿宋" w:hAnsi="仿宋"/>
          <w:sz w:val="32"/>
          <w:szCs w:val="32"/>
        </w:rPr>
      </w:pPr>
      <w:r w:rsidRPr="00704E8E">
        <w:rPr>
          <w:rFonts w:ascii="仿宋" w:eastAsia="仿宋" w:hAnsi="仿宋" w:hint="eastAsia"/>
          <w:b/>
          <w:sz w:val="32"/>
          <w:szCs w:val="32"/>
        </w:rPr>
        <w:t>一是大力开展法治宣传。</w:t>
      </w:r>
      <w:r>
        <w:rPr>
          <w:rFonts w:ascii="仿宋" w:eastAsia="仿宋" w:hAnsi="仿宋" w:hint="eastAsia"/>
          <w:sz w:val="32"/>
          <w:szCs w:val="32"/>
        </w:rPr>
        <w:t>法治宣传从全面铺开面向公众普法，再到进村入户点对点宣传，形成了浓厚的法治氛围。重点打造了一批法治公园、法治长廊等法治宣传阵地，覆盖率85%以上。利用消费者权益保护日、国家安全日、“6.26禁毒宣传日”等重要节点开展了系列法治宣传教育活动，提升了人民群众的法律意识。</w:t>
      </w:r>
    </w:p>
    <w:p w:rsidR="003163B9" w:rsidRDefault="00A5571D" w:rsidP="00704E8E">
      <w:pPr>
        <w:ind w:firstLineChars="200" w:firstLine="643"/>
        <w:rPr>
          <w:rFonts w:ascii="仿宋" w:eastAsia="仿宋" w:hAnsi="仿宋"/>
          <w:sz w:val="32"/>
          <w:szCs w:val="32"/>
        </w:rPr>
      </w:pPr>
      <w:r w:rsidRPr="00704E8E">
        <w:rPr>
          <w:rFonts w:ascii="仿宋" w:eastAsia="仿宋" w:hAnsi="仿宋" w:hint="eastAsia"/>
          <w:b/>
          <w:sz w:val="32"/>
          <w:szCs w:val="32"/>
        </w:rPr>
        <w:t>二是强化示范村（社区）创建。</w:t>
      </w:r>
      <w:r>
        <w:rPr>
          <w:rFonts w:ascii="仿宋" w:eastAsia="仿宋" w:hAnsi="仿宋" w:hint="eastAsia"/>
          <w:sz w:val="32"/>
          <w:szCs w:val="32"/>
        </w:rPr>
        <w:t>以“民主法治示范村（社区）”创建为载体，不断推进基层治理体系和治理能力现代化，为全区高质量发展营造了良好的法治环境。截至目前，全区5个村、5个社区被评为“全省民主法治示范村（社区）”，全区基层治理法治化水平不断提升，人民群众的幸福感、获得感、安全感不断增强。</w:t>
      </w:r>
    </w:p>
    <w:p w:rsidR="003163B9" w:rsidRDefault="00A5571D" w:rsidP="00704E8E">
      <w:pPr>
        <w:ind w:firstLineChars="200" w:firstLine="643"/>
        <w:rPr>
          <w:rFonts w:ascii="仿宋" w:eastAsia="仿宋" w:hAnsi="仿宋"/>
          <w:sz w:val="32"/>
          <w:szCs w:val="32"/>
        </w:rPr>
      </w:pPr>
      <w:r w:rsidRPr="00704E8E">
        <w:rPr>
          <w:rFonts w:ascii="仿宋" w:eastAsia="仿宋" w:hAnsi="仿宋" w:hint="eastAsia"/>
          <w:b/>
          <w:sz w:val="32"/>
          <w:szCs w:val="32"/>
        </w:rPr>
        <w:t>三是打造良好营商环境。</w:t>
      </w:r>
      <w:r>
        <w:rPr>
          <w:rFonts w:ascii="仿宋" w:eastAsia="仿宋" w:hAnsi="仿宋" w:hint="eastAsia"/>
          <w:sz w:val="32"/>
          <w:szCs w:val="32"/>
        </w:rPr>
        <w:t>2021年，共受理行政复议案件</w:t>
      </w:r>
      <w:r>
        <w:rPr>
          <w:rFonts w:ascii="仿宋" w:eastAsia="仿宋" w:hAnsi="仿宋" w:hint="eastAsia"/>
          <w:sz w:val="32"/>
          <w:szCs w:val="32"/>
        </w:rPr>
        <w:lastRenderedPageBreak/>
        <w:t>28件、承办行政诉讼案件5件、共审查规范性文件16件，各类合同（协议）82份，提出参考建议200余条，保证了市场公平秩序，营造了良好法治环境。</w:t>
      </w:r>
    </w:p>
    <w:p w:rsidR="003163B9" w:rsidRDefault="00A5571D" w:rsidP="00704E8E">
      <w:pPr>
        <w:ind w:firstLineChars="200" w:firstLine="643"/>
        <w:rPr>
          <w:rFonts w:ascii="仿宋" w:eastAsia="仿宋" w:hAnsi="仿宋"/>
          <w:sz w:val="32"/>
          <w:szCs w:val="32"/>
        </w:rPr>
      </w:pPr>
      <w:r w:rsidRPr="00704E8E">
        <w:rPr>
          <w:rFonts w:ascii="仿宋" w:eastAsia="仿宋" w:hAnsi="仿宋" w:hint="eastAsia"/>
          <w:b/>
          <w:sz w:val="32"/>
          <w:szCs w:val="32"/>
        </w:rPr>
        <w:t>四是积极推进依法行政。</w:t>
      </w:r>
      <w:r>
        <w:rPr>
          <w:rFonts w:ascii="仿宋" w:eastAsia="仿宋" w:hAnsi="仿宋" w:hint="eastAsia"/>
          <w:sz w:val="32"/>
          <w:szCs w:val="32"/>
        </w:rPr>
        <w:t>严格落实行政执法公示制度、执法全过程记录制度和重大执法决定法制审核制度，在全区所有执法单位开展督导检查，推动工作落实。持续</w:t>
      </w:r>
      <w:proofErr w:type="gramStart"/>
      <w:r>
        <w:rPr>
          <w:rFonts w:ascii="仿宋" w:eastAsia="仿宋" w:hAnsi="仿宋" w:hint="eastAsia"/>
          <w:sz w:val="32"/>
          <w:szCs w:val="32"/>
        </w:rPr>
        <w:t>开展减证便民</w:t>
      </w:r>
      <w:proofErr w:type="gramEnd"/>
      <w:r>
        <w:rPr>
          <w:rFonts w:ascii="仿宋" w:eastAsia="仿宋" w:hAnsi="仿宋" w:hint="eastAsia"/>
          <w:sz w:val="32"/>
          <w:szCs w:val="32"/>
        </w:rPr>
        <w:t>行动。牵头梳理完成了全区强制登报公告事项目录，推行证明事项告知承诺制并在资阳公众信息网上公布。</w:t>
      </w:r>
    </w:p>
    <w:p w:rsidR="003163B9" w:rsidRDefault="007A12A1" w:rsidP="00704E8E">
      <w:pPr>
        <w:ind w:firstLineChars="200" w:firstLine="643"/>
        <w:rPr>
          <w:rFonts w:ascii="仿宋" w:eastAsia="仿宋" w:hAnsi="仿宋"/>
          <w:sz w:val="32"/>
          <w:szCs w:val="32"/>
        </w:rPr>
      </w:pPr>
      <w:r w:rsidRPr="00704E8E">
        <w:rPr>
          <w:rFonts w:ascii="仿宋" w:eastAsia="仿宋" w:hAnsi="仿宋" w:hint="eastAsia"/>
          <w:b/>
          <w:sz w:val="32"/>
          <w:szCs w:val="32"/>
        </w:rPr>
        <w:t>五</w:t>
      </w:r>
      <w:r w:rsidR="00A5571D" w:rsidRPr="00704E8E">
        <w:rPr>
          <w:rFonts w:ascii="仿宋" w:eastAsia="仿宋" w:hAnsi="仿宋" w:hint="eastAsia"/>
          <w:b/>
          <w:sz w:val="32"/>
          <w:szCs w:val="32"/>
        </w:rPr>
        <w:t>是创新法律援助方式。</w:t>
      </w:r>
      <w:r w:rsidR="00A5571D">
        <w:rPr>
          <w:rFonts w:ascii="仿宋" w:eastAsia="仿宋" w:hAnsi="仿宋" w:hint="eastAsia"/>
          <w:sz w:val="32"/>
          <w:szCs w:val="32"/>
        </w:rPr>
        <w:t>2021年，共受理法律援助案件236件，为17名残疾人、49名农民工、44名老年人、47名妇女、43名未成年人、1名退伍军人提供法律援助，挽回损失80余万元,解答法律咨询900余次。</w:t>
      </w:r>
    </w:p>
    <w:p w:rsidR="003163B9" w:rsidRDefault="007A12A1" w:rsidP="00704E8E">
      <w:pPr>
        <w:ind w:firstLineChars="200" w:firstLine="643"/>
        <w:rPr>
          <w:rFonts w:ascii="仿宋" w:eastAsia="仿宋" w:hAnsi="仿宋"/>
          <w:sz w:val="32"/>
          <w:szCs w:val="32"/>
        </w:rPr>
      </w:pPr>
      <w:r w:rsidRPr="00704E8E">
        <w:rPr>
          <w:rFonts w:ascii="仿宋" w:eastAsia="仿宋" w:hAnsi="仿宋" w:hint="eastAsia"/>
          <w:b/>
          <w:sz w:val="32"/>
          <w:szCs w:val="32"/>
        </w:rPr>
        <w:t>六</w:t>
      </w:r>
      <w:r w:rsidR="00A5571D" w:rsidRPr="00704E8E">
        <w:rPr>
          <w:rFonts w:ascii="仿宋" w:eastAsia="仿宋" w:hAnsi="仿宋" w:hint="eastAsia"/>
          <w:b/>
          <w:sz w:val="32"/>
          <w:szCs w:val="32"/>
        </w:rPr>
        <w:t>是健全大调解工作体系。</w:t>
      </w:r>
      <w:r>
        <w:rPr>
          <w:rFonts w:ascii="仿宋" w:eastAsia="仿宋" w:hAnsi="仿宋" w:hint="eastAsia"/>
          <w:sz w:val="32"/>
          <w:szCs w:val="32"/>
        </w:rPr>
        <w:t>2021年</w:t>
      </w:r>
      <w:r w:rsidR="00A5571D">
        <w:rPr>
          <w:rFonts w:ascii="仿宋" w:eastAsia="仿宋" w:hAnsi="仿宋" w:hint="eastAsia"/>
          <w:sz w:val="32"/>
          <w:szCs w:val="32"/>
        </w:rPr>
        <w:t>1－12月网上已录入案件2800余件，通过大数据分析，为区委区政府提供决策参考。加快实施信息联通、力量联合、调处联手，形成警调、婚调、诉调、检调、访调、</w:t>
      </w:r>
      <w:proofErr w:type="gramStart"/>
      <w:r w:rsidR="00A5571D">
        <w:rPr>
          <w:rFonts w:ascii="仿宋" w:eastAsia="仿宋" w:hAnsi="仿宋" w:hint="eastAsia"/>
          <w:sz w:val="32"/>
          <w:szCs w:val="32"/>
        </w:rPr>
        <w:t>律调等</w:t>
      </w:r>
      <w:proofErr w:type="gramEnd"/>
      <w:r w:rsidR="00A5571D">
        <w:rPr>
          <w:rFonts w:ascii="仿宋" w:eastAsia="仿宋" w:hAnsi="仿宋" w:hint="eastAsia"/>
          <w:sz w:val="32"/>
          <w:szCs w:val="32"/>
        </w:rPr>
        <w:t>“多调对接”，人民调解、行政调解、司法调解“三调联动”的新格局。</w:t>
      </w:r>
      <w:proofErr w:type="gramStart"/>
      <w:r w:rsidR="00A5571D">
        <w:rPr>
          <w:rFonts w:ascii="仿宋" w:eastAsia="仿宋" w:hAnsi="仿宋" w:hint="eastAsia"/>
          <w:sz w:val="32"/>
          <w:szCs w:val="32"/>
        </w:rPr>
        <w:t>织密人民</w:t>
      </w:r>
      <w:proofErr w:type="gramEnd"/>
      <w:r w:rsidR="00A5571D">
        <w:rPr>
          <w:rFonts w:ascii="仿宋" w:eastAsia="仿宋" w:hAnsi="仿宋" w:hint="eastAsia"/>
          <w:sz w:val="32"/>
          <w:szCs w:val="32"/>
        </w:rPr>
        <w:t>调解组织网络，在全区建立了1240个法律咨询点，完善多元纠纷解决体系。</w:t>
      </w:r>
    </w:p>
    <w:p w:rsidR="003163B9" w:rsidRDefault="007A12A1" w:rsidP="00704E8E">
      <w:pPr>
        <w:ind w:firstLineChars="200" w:firstLine="643"/>
        <w:rPr>
          <w:rFonts w:ascii="仿宋" w:eastAsia="仿宋" w:hAnsi="仿宋"/>
          <w:sz w:val="32"/>
          <w:szCs w:val="32"/>
        </w:rPr>
      </w:pPr>
      <w:r w:rsidRPr="00704E8E">
        <w:rPr>
          <w:rFonts w:ascii="仿宋" w:eastAsia="仿宋" w:hAnsi="仿宋" w:hint="eastAsia"/>
          <w:b/>
          <w:sz w:val="32"/>
          <w:szCs w:val="32"/>
        </w:rPr>
        <w:t>七</w:t>
      </w:r>
      <w:r w:rsidR="00A5571D" w:rsidRPr="00704E8E">
        <w:rPr>
          <w:rFonts w:ascii="仿宋" w:eastAsia="仿宋" w:hAnsi="仿宋" w:hint="eastAsia"/>
          <w:b/>
          <w:sz w:val="32"/>
          <w:szCs w:val="32"/>
        </w:rPr>
        <w:t>是扎实抓好社区矫正工作。</w:t>
      </w:r>
      <w:r w:rsidR="00A5571D">
        <w:rPr>
          <w:rFonts w:ascii="仿宋" w:eastAsia="仿宋" w:hAnsi="仿宋" w:hint="eastAsia"/>
          <w:sz w:val="32"/>
          <w:szCs w:val="32"/>
        </w:rPr>
        <w:t>2021年，全区在册矫正对象243人，其中缓刑229人，假释6人，暂予监外执行7人，管制1人。其中男性193人，女性50人。全年接收社区矫</w:t>
      </w:r>
      <w:r w:rsidR="00A5571D">
        <w:rPr>
          <w:rFonts w:ascii="仿宋" w:eastAsia="仿宋" w:hAnsi="仿宋" w:hint="eastAsia"/>
          <w:sz w:val="32"/>
          <w:szCs w:val="32"/>
        </w:rPr>
        <w:lastRenderedPageBreak/>
        <w:t>正对象211人，解除265人，非正常死亡0人，重新犯罪3人，无重大恶性案件发生，有效维护辖区稳定。</w:t>
      </w:r>
    </w:p>
    <w:p w:rsidR="003163B9" w:rsidRDefault="007A12A1" w:rsidP="00704E8E">
      <w:pPr>
        <w:ind w:firstLineChars="200" w:firstLine="643"/>
        <w:rPr>
          <w:rFonts w:ascii="仿宋" w:eastAsia="仿宋" w:hAnsi="仿宋"/>
          <w:sz w:val="32"/>
          <w:szCs w:val="32"/>
        </w:rPr>
      </w:pPr>
      <w:r w:rsidRPr="00704E8E">
        <w:rPr>
          <w:rFonts w:ascii="仿宋" w:eastAsia="仿宋" w:hAnsi="仿宋" w:hint="eastAsia"/>
          <w:b/>
          <w:sz w:val="32"/>
          <w:szCs w:val="32"/>
        </w:rPr>
        <w:t>八</w:t>
      </w:r>
      <w:r w:rsidR="00A5571D" w:rsidRPr="00704E8E">
        <w:rPr>
          <w:rFonts w:ascii="仿宋" w:eastAsia="仿宋" w:hAnsi="仿宋" w:hint="eastAsia"/>
          <w:b/>
          <w:sz w:val="32"/>
          <w:szCs w:val="32"/>
        </w:rPr>
        <w:t>是律师行业作用突显。</w:t>
      </w:r>
      <w:r w:rsidR="00A5571D">
        <w:rPr>
          <w:rFonts w:ascii="仿宋" w:eastAsia="仿宋" w:hAnsi="仿宋" w:hint="eastAsia"/>
          <w:sz w:val="32"/>
          <w:szCs w:val="32"/>
        </w:rPr>
        <w:t>全区2家律师事务所律师和5家基层法律服务所法律工作者尽职尽责，努力进取，为当事人提供了优质高效的法律服务，未出现违法违纪现象。其中2家律所全年共受理案件604件，其中法律援助案件153件，担任常年法律顾问37家，完成办案收入298万余元，纳税数额近4万元，为当事人挽回经济损失3500多万元。5家法律服务所共受理各类案件445件，其中法律援助案件83件。7月份疫情期间成立了由10名律师组成的心理疏导、法律援助团队,在防范化解纳诺老年公寓等重大风险中发挥了积极作用。</w:t>
      </w:r>
    </w:p>
    <w:p w:rsidR="00704E8E" w:rsidRDefault="00704E8E" w:rsidP="00704E8E">
      <w:pPr>
        <w:ind w:firstLineChars="200" w:firstLine="643"/>
        <w:rPr>
          <w:rFonts w:ascii="仿宋" w:eastAsia="仿宋" w:hAnsi="仿宋"/>
          <w:sz w:val="32"/>
          <w:szCs w:val="32"/>
        </w:rPr>
      </w:pPr>
      <w:r w:rsidRPr="00704E8E">
        <w:rPr>
          <w:rFonts w:ascii="仿宋" w:eastAsia="仿宋" w:hAnsi="仿宋" w:hint="eastAsia"/>
          <w:b/>
          <w:sz w:val="32"/>
          <w:szCs w:val="32"/>
        </w:rPr>
        <w:t>九是便民服务有温度。</w:t>
      </w:r>
      <w:r>
        <w:rPr>
          <w:rFonts w:ascii="仿宋" w:eastAsia="仿宋" w:hAnsi="仿宋" w:hint="eastAsia"/>
          <w:sz w:val="32"/>
          <w:szCs w:val="32"/>
        </w:rPr>
        <w:t>加大硬件设施投入，开通了远程探视视频系统，对机关两个庭院提质改造，加强4个基层司法所规范化建设，优化了法援大厅硬件设施，加大了为民办实事的力度。1－12月共有124篇稿件被各级媒体采纳，其中国家级3篇、省级14篇、市级28篇，其中益阳日报6篇。</w:t>
      </w:r>
    </w:p>
    <w:p w:rsidR="00704E8E" w:rsidRDefault="00704E8E" w:rsidP="00704E8E">
      <w:pPr>
        <w:ind w:firstLineChars="200" w:firstLine="643"/>
        <w:rPr>
          <w:rFonts w:ascii="仿宋" w:eastAsia="仿宋" w:hAnsi="仿宋"/>
          <w:sz w:val="32"/>
          <w:szCs w:val="32"/>
        </w:rPr>
      </w:pPr>
      <w:r w:rsidRPr="00704E8E">
        <w:rPr>
          <w:rFonts w:ascii="仿宋" w:eastAsia="仿宋" w:hAnsi="仿宋" w:hint="eastAsia"/>
          <w:b/>
          <w:sz w:val="32"/>
          <w:szCs w:val="32"/>
        </w:rPr>
        <w:t>十</w:t>
      </w:r>
      <w:r w:rsidR="007A12A1" w:rsidRPr="00704E8E">
        <w:rPr>
          <w:rFonts w:ascii="仿宋" w:eastAsia="仿宋" w:hAnsi="仿宋" w:hint="eastAsia"/>
          <w:b/>
          <w:sz w:val="32"/>
          <w:szCs w:val="32"/>
        </w:rPr>
        <w:t>是</w:t>
      </w:r>
      <w:r w:rsidRPr="00704E8E">
        <w:rPr>
          <w:rFonts w:ascii="仿宋" w:eastAsia="仿宋" w:hAnsi="仿宋" w:hint="eastAsia"/>
          <w:b/>
          <w:sz w:val="32"/>
          <w:szCs w:val="32"/>
        </w:rPr>
        <w:t>教育整顿</w:t>
      </w:r>
      <w:r w:rsidR="007A12A1" w:rsidRPr="00704E8E">
        <w:rPr>
          <w:rFonts w:ascii="仿宋" w:eastAsia="仿宋" w:hAnsi="仿宋" w:hint="eastAsia"/>
          <w:b/>
          <w:sz w:val="32"/>
          <w:szCs w:val="32"/>
        </w:rPr>
        <w:t>整章建制有高度。</w:t>
      </w:r>
      <w:r w:rsidRPr="00704E8E">
        <w:rPr>
          <w:rFonts w:ascii="仿宋" w:eastAsia="仿宋" w:hAnsi="仿宋" w:hint="eastAsia"/>
          <w:sz w:val="32"/>
          <w:szCs w:val="32"/>
        </w:rPr>
        <w:t>通过开展5次不同范围的谈心谈话、2次自查报告表的填报、1次民主生活会、1次组织生活会等思想发动，顽</w:t>
      </w:r>
      <w:proofErr w:type="gramStart"/>
      <w:r w:rsidRPr="00704E8E">
        <w:rPr>
          <w:rFonts w:ascii="仿宋" w:eastAsia="仿宋" w:hAnsi="仿宋" w:hint="eastAsia"/>
          <w:sz w:val="32"/>
          <w:szCs w:val="32"/>
        </w:rPr>
        <w:t>瘴</w:t>
      </w:r>
      <w:proofErr w:type="gramEnd"/>
      <w:r w:rsidRPr="00704E8E">
        <w:rPr>
          <w:rFonts w:ascii="仿宋" w:eastAsia="仿宋" w:hAnsi="仿宋" w:hint="eastAsia"/>
          <w:sz w:val="32"/>
          <w:szCs w:val="32"/>
        </w:rPr>
        <w:t>痼疾整治成效明显。20名</w:t>
      </w:r>
      <w:proofErr w:type="gramStart"/>
      <w:r w:rsidRPr="00704E8E">
        <w:rPr>
          <w:rFonts w:ascii="仿宋" w:eastAsia="仿宋" w:hAnsi="仿宋" w:hint="eastAsia"/>
          <w:sz w:val="32"/>
          <w:szCs w:val="32"/>
        </w:rPr>
        <w:t>干职工</w:t>
      </w:r>
      <w:proofErr w:type="gramEnd"/>
      <w:r w:rsidRPr="00704E8E">
        <w:rPr>
          <w:rFonts w:ascii="仿宋" w:eastAsia="仿宋" w:hAnsi="仿宋" w:hint="eastAsia"/>
          <w:sz w:val="32"/>
          <w:szCs w:val="32"/>
        </w:rPr>
        <w:t>主动交代问题52个，全部整改完成；对拒不交代或者交代不彻底、且被大数据排查出的4名涉嫌违规兼职取酬干部，</w:t>
      </w:r>
      <w:r w:rsidRPr="00704E8E">
        <w:rPr>
          <w:rFonts w:ascii="仿宋" w:eastAsia="仿宋" w:hAnsi="仿宋" w:hint="eastAsia"/>
          <w:sz w:val="32"/>
          <w:szCs w:val="32"/>
        </w:rPr>
        <w:lastRenderedPageBreak/>
        <w:t>经区纪委、监委提前介入分别给予了党纪、政务处分。</w:t>
      </w:r>
      <w:r w:rsidR="007A12A1">
        <w:rPr>
          <w:rFonts w:ascii="仿宋" w:eastAsia="仿宋" w:hAnsi="仿宋" w:hint="eastAsia"/>
          <w:sz w:val="32"/>
          <w:szCs w:val="32"/>
        </w:rPr>
        <w:t>针对查纠发现的问题，局党组深入剖析产生的原因，坚持将“当下立”与“长久治”相结合，制定了《关于深入贯彻落实防止干预司法“三个规定”的实施办法》等8项规章制度，推出便民利民措施16条；编印资阳区司法局制度汇编、任务分解汇编、业务考核汇编等6本工作手册。</w:t>
      </w:r>
    </w:p>
    <w:p w:rsidR="003163B9" w:rsidRDefault="00A5571D" w:rsidP="00704E8E">
      <w:pPr>
        <w:ind w:firstLineChars="200" w:firstLine="640"/>
        <w:rPr>
          <w:rFonts w:ascii="仿宋" w:eastAsia="仿宋" w:hAnsi="仿宋"/>
          <w:sz w:val="32"/>
          <w:szCs w:val="32"/>
        </w:rPr>
      </w:pPr>
      <w:r>
        <w:rPr>
          <w:rFonts w:ascii="仿宋" w:eastAsia="仿宋" w:hAnsi="仿宋" w:hint="eastAsia"/>
          <w:sz w:val="32"/>
          <w:szCs w:val="32"/>
        </w:rPr>
        <w:t>2021年，</w:t>
      </w:r>
      <w:r w:rsidR="00704E8E" w:rsidRPr="00CA4203">
        <w:rPr>
          <w:rFonts w:ascii="仿宋" w:eastAsia="仿宋" w:hAnsi="仿宋" w:cs="仿宋_GB2312" w:hint="eastAsia"/>
          <w:color w:val="000000"/>
          <w:kern w:val="0"/>
          <w:sz w:val="32"/>
          <w:szCs w:val="32"/>
        </w:rPr>
        <w:t>全区司法行政系统在区委区政府的正确领导和上级司法行政部门的指导下</w:t>
      </w:r>
      <w:r w:rsidR="00704E8E">
        <w:rPr>
          <w:rFonts w:ascii="仿宋" w:eastAsia="仿宋" w:hAnsi="仿宋" w:cs="仿宋_GB2312" w:hint="eastAsia"/>
          <w:color w:val="000000"/>
          <w:kern w:val="0"/>
          <w:sz w:val="32"/>
          <w:szCs w:val="32"/>
        </w:rPr>
        <w:t>，</w:t>
      </w:r>
      <w:r w:rsidR="00704E8E" w:rsidRPr="001A0C3D">
        <w:rPr>
          <w:rFonts w:ascii="仿宋" w:eastAsia="仿宋" w:hAnsi="仿宋" w:cs="仿宋_GB2312" w:hint="eastAsia"/>
          <w:color w:val="000000"/>
          <w:kern w:val="0"/>
          <w:sz w:val="32"/>
          <w:szCs w:val="32"/>
        </w:rPr>
        <w:t>司法行政各项工作平稳有序推进，</w:t>
      </w:r>
      <w:r w:rsidR="00704E8E">
        <w:rPr>
          <w:rFonts w:ascii="仿宋" w:eastAsia="仿宋" w:hAnsi="仿宋" w:cs="仿宋_GB2312" w:hint="eastAsia"/>
          <w:color w:val="000000"/>
          <w:kern w:val="0"/>
          <w:sz w:val="32"/>
          <w:szCs w:val="32"/>
        </w:rPr>
        <w:t>取得了一定的成绩：</w:t>
      </w:r>
      <w:r w:rsidR="00704E8E" w:rsidRPr="00473061">
        <w:rPr>
          <w:rFonts w:ascii="仿宋" w:eastAsia="仿宋" w:hAnsi="仿宋" w:cs="仿宋_GB2312" w:hint="eastAsia"/>
          <w:color w:val="000000"/>
          <w:kern w:val="0"/>
          <w:sz w:val="32"/>
          <w:szCs w:val="32"/>
        </w:rPr>
        <w:t>被表彰为“2016-2020年益阳市普法工作先进单位”</w:t>
      </w:r>
      <w:r w:rsidR="00704E8E">
        <w:rPr>
          <w:rFonts w:ascii="仿宋" w:eastAsia="仿宋" w:hAnsi="仿宋" w:cs="仿宋_GB2312" w:hint="eastAsia"/>
          <w:color w:val="000000"/>
          <w:kern w:val="0"/>
          <w:sz w:val="32"/>
          <w:szCs w:val="32"/>
        </w:rPr>
        <w:t>；</w:t>
      </w:r>
      <w:r w:rsidR="00704E8E" w:rsidRPr="00D15544">
        <w:rPr>
          <w:rFonts w:ascii="仿宋" w:eastAsia="仿宋" w:hAnsi="仿宋" w:cs="仿宋_GB2312" w:hint="eastAsia"/>
          <w:color w:val="000000"/>
          <w:kern w:val="0"/>
          <w:sz w:val="32"/>
          <w:szCs w:val="32"/>
        </w:rPr>
        <w:t>资阳区司法局领导班子被中共益阳市委政法委员会表彰为“全市政法系统新时代十佳政法班子”</w:t>
      </w:r>
      <w:r w:rsidR="00704E8E">
        <w:rPr>
          <w:rFonts w:ascii="仿宋" w:eastAsia="仿宋" w:hAnsi="仿宋" w:cs="仿宋_GB2312" w:hint="eastAsia"/>
          <w:color w:val="000000"/>
          <w:kern w:val="0"/>
          <w:sz w:val="32"/>
          <w:szCs w:val="32"/>
        </w:rPr>
        <w:t>；</w:t>
      </w:r>
      <w:r w:rsidR="00704E8E" w:rsidRPr="00473061">
        <w:rPr>
          <w:rFonts w:ascii="仿宋" w:eastAsia="仿宋" w:hAnsi="仿宋" w:cs="仿宋_GB2312" w:hint="eastAsia"/>
          <w:color w:val="000000"/>
          <w:kern w:val="0"/>
          <w:sz w:val="32"/>
          <w:szCs w:val="32"/>
        </w:rPr>
        <w:t>资阳区法律援助中心被</w:t>
      </w:r>
      <w:r w:rsidR="00704E8E">
        <w:rPr>
          <w:rFonts w:ascii="仿宋" w:eastAsia="仿宋" w:hAnsi="仿宋" w:cs="仿宋_GB2312" w:hint="eastAsia"/>
          <w:color w:val="000000"/>
          <w:kern w:val="0"/>
          <w:sz w:val="32"/>
          <w:szCs w:val="32"/>
        </w:rPr>
        <w:t>“</w:t>
      </w:r>
      <w:r w:rsidR="00704E8E" w:rsidRPr="00473061">
        <w:rPr>
          <w:rFonts w:ascii="仿宋" w:eastAsia="仿宋" w:hAnsi="仿宋" w:cs="仿宋_GB2312" w:hint="eastAsia"/>
          <w:color w:val="000000"/>
          <w:kern w:val="0"/>
          <w:sz w:val="32"/>
          <w:szCs w:val="32"/>
        </w:rPr>
        <w:t>全国妇联表彰为全国维护妇女儿童权益先进集体</w:t>
      </w:r>
      <w:r w:rsidR="00704E8E">
        <w:rPr>
          <w:rFonts w:ascii="仿宋" w:eastAsia="仿宋" w:hAnsi="仿宋" w:cs="仿宋_GB2312" w:hint="eastAsia"/>
          <w:color w:val="000000"/>
          <w:kern w:val="0"/>
          <w:sz w:val="32"/>
          <w:szCs w:val="32"/>
        </w:rPr>
        <w:t>”。同时，我局管理指导的</w:t>
      </w:r>
      <w:r w:rsidR="00704E8E" w:rsidRPr="00904707">
        <w:rPr>
          <w:rFonts w:ascii="仿宋" w:eastAsia="仿宋" w:hAnsi="仿宋" w:cs="仿宋_GB2312" w:hint="eastAsia"/>
          <w:color w:val="000000"/>
          <w:kern w:val="0"/>
          <w:sz w:val="32"/>
          <w:szCs w:val="32"/>
        </w:rPr>
        <w:t>湖南求剑律师事务所党支部被湖南省律师协会表彰为“湖南省律师行业先进基层党组织”</w:t>
      </w:r>
      <w:r w:rsidR="00704E8E">
        <w:rPr>
          <w:rFonts w:ascii="仿宋" w:eastAsia="仿宋" w:hAnsi="仿宋" w:cs="仿宋_GB2312" w:hint="eastAsia"/>
          <w:color w:val="000000"/>
          <w:kern w:val="0"/>
          <w:sz w:val="32"/>
          <w:szCs w:val="32"/>
        </w:rPr>
        <w:t>，该支部书记李建湘被</w:t>
      </w:r>
      <w:r w:rsidR="00704E8E" w:rsidRPr="0057653D">
        <w:rPr>
          <w:rFonts w:ascii="仿宋" w:eastAsia="仿宋" w:hAnsi="仿宋" w:cs="仿宋_GB2312" w:hint="eastAsia"/>
          <w:color w:val="000000"/>
          <w:kern w:val="0"/>
          <w:sz w:val="32"/>
          <w:szCs w:val="32"/>
        </w:rPr>
        <w:t>湖南省委表彰为“湖南省优秀党务工作者”</w:t>
      </w:r>
      <w:r w:rsidR="00704E8E">
        <w:rPr>
          <w:rFonts w:ascii="仿宋" w:eastAsia="仿宋" w:hAnsi="仿宋" w:cs="仿宋_GB2312" w:hint="eastAsia"/>
          <w:color w:val="000000"/>
          <w:kern w:val="0"/>
          <w:sz w:val="32"/>
          <w:szCs w:val="32"/>
        </w:rPr>
        <w:t>。</w:t>
      </w:r>
      <w:r>
        <w:rPr>
          <w:rFonts w:ascii="仿宋" w:eastAsia="仿宋" w:hAnsi="仿宋" w:hint="eastAsia"/>
          <w:sz w:val="32"/>
          <w:szCs w:val="32"/>
        </w:rPr>
        <w:t>根据部门整体支出绩效评价指标体系，我单位2021年度</w:t>
      </w:r>
      <w:r w:rsidR="00704E8E">
        <w:rPr>
          <w:rFonts w:ascii="仿宋" w:eastAsia="仿宋" w:hAnsi="仿宋" w:hint="eastAsia"/>
          <w:sz w:val="32"/>
          <w:szCs w:val="32"/>
        </w:rPr>
        <w:t>自</w:t>
      </w:r>
      <w:r>
        <w:rPr>
          <w:rFonts w:ascii="仿宋" w:eastAsia="仿宋" w:hAnsi="仿宋" w:hint="eastAsia"/>
          <w:sz w:val="32"/>
          <w:szCs w:val="32"/>
        </w:rPr>
        <w:t>评得分为</w:t>
      </w:r>
      <w:r w:rsidRPr="00704E8E">
        <w:rPr>
          <w:rFonts w:ascii="仿宋" w:eastAsia="仿宋" w:hAnsi="仿宋" w:hint="eastAsia"/>
          <w:sz w:val="32"/>
          <w:szCs w:val="32"/>
        </w:rPr>
        <w:t>100分。</w:t>
      </w:r>
    </w:p>
    <w:p w:rsidR="003163B9" w:rsidRDefault="003163B9">
      <w:pPr>
        <w:ind w:firstLineChars="200" w:firstLine="640"/>
        <w:rPr>
          <w:rFonts w:ascii="仿宋" w:eastAsia="仿宋" w:hAnsi="仿宋"/>
          <w:sz w:val="32"/>
          <w:szCs w:val="32"/>
        </w:rPr>
      </w:pPr>
    </w:p>
    <w:p w:rsidR="00A5571D" w:rsidRDefault="00A5571D">
      <w:pPr>
        <w:wordWrap w:val="0"/>
        <w:ind w:firstLineChars="200" w:firstLine="640"/>
        <w:jc w:val="center"/>
        <w:rPr>
          <w:rFonts w:ascii="仿宋" w:eastAsia="仿宋" w:hAnsi="仿宋"/>
          <w:sz w:val="32"/>
          <w:szCs w:val="32"/>
        </w:rPr>
      </w:pPr>
      <w:r>
        <w:rPr>
          <w:rFonts w:ascii="仿宋" w:eastAsia="仿宋" w:hAnsi="仿宋" w:hint="eastAsia"/>
          <w:sz w:val="32"/>
          <w:szCs w:val="32"/>
        </w:rPr>
        <w:t xml:space="preserve">                </w:t>
      </w:r>
    </w:p>
    <w:p w:rsidR="00A5571D" w:rsidRDefault="00A5571D">
      <w:pPr>
        <w:wordWrap w:val="0"/>
        <w:ind w:firstLineChars="200" w:firstLine="640"/>
        <w:jc w:val="center"/>
        <w:rPr>
          <w:rFonts w:ascii="仿宋" w:eastAsia="仿宋" w:hAnsi="仿宋"/>
          <w:sz w:val="32"/>
          <w:szCs w:val="32"/>
        </w:rPr>
      </w:pPr>
    </w:p>
    <w:p w:rsidR="00A5571D" w:rsidRDefault="00A5571D" w:rsidP="00A5571D">
      <w:pPr>
        <w:wordWrap w:val="0"/>
        <w:ind w:firstLineChars="200" w:firstLine="640"/>
        <w:jc w:val="right"/>
        <w:rPr>
          <w:rFonts w:ascii="仿宋" w:eastAsia="仿宋" w:hAnsi="仿宋"/>
          <w:sz w:val="32"/>
          <w:szCs w:val="32"/>
        </w:rPr>
      </w:pPr>
      <w:r>
        <w:rPr>
          <w:rFonts w:ascii="仿宋" w:eastAsia="仿宋" w:hAnsi="仿宋" w:hint="eastAsia"/>
          <w:sz w:val="32"/>
          <w:szCs w:val="32"/>
        </w:rPr>
        <w:t xml:space="preserve"> 益阳市资阳区司法局    </w:t>
      </w:r>
    </w:p>
    <w:p w:rsidR="003163B9" w:rsidRDefault="00A5571D" w:rsidP="00A5571D">
      <w:pPr>
        <w:wordWrap w:val="0"/>
        <w:ind w:firstLineChars="200" w:firstLine="640"/>
        <w:jc w:val="right"/>
        <w:rPr>
          <w:rFonts w:ascii="仿宋" w:eastAsia="仿宋" w:hAnsi="仿宋"/>
          <w:sz w:val="32"/>
          <w:szCs w:val="32"/>
        </w:rPr>
      </w:pPr>
      <w:r>
        <w:rPr>
          <w:rFonts w:ascii="仿宋" w:eastAsia="仿宋" w:hAnsi="仿宋" w:hint="eastAsia"/>
          <w:sz w:val="32"/>
          <w:szCs w:val="32"/>
        </w:rPr>
        <w:t xml:space="preserve">2022年9月8日     </w:t>
      </w:r>
    </w:p>
    <w:sectPr w:rsidR="003163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MzM4YTI4YzM5NGEyMzg0ODkyNjJjYzIzNTJhNGIifQ=="/>
  </w:docVars>
  <w:rsids>
    <w:rsidRoot w:val="001904FF"/>
    <w:rsid w:val="000178C8"/>
    <w:rsid w:val="000A3E43"/>
    <w:rsid w:val="001904FF"/>
    <w:rsid w:val="001F64FE"/>
    <w:rsid w:val="00207E0B"/>
    <w:rsid w:val="00216AF3"/>
    <w:rsid w:val="00223AA9"/>
    <w:rsid w:val="002466A2"/>
    <w:rsid w:val="003163B9"/>
    <w:rsid w:val="00326F40"/>
    <w:rsid w:val="003A0714"/>
    <w:rsid w:val="003F24F8"/>
    <w:rsid w:val="00451864"/>
    <w:rsid w:val="00494CD9"/>
    <w:rsid w:val="004F4F0B"/>
    <w:rsid w:val="006906FF"/>
    <w:rsid w:val="00704E8E"/>
    <w:rsid w:val="007A12A1"/>
    <w:rsid w:val="00841B96"/>
    <w:rsid w:val="00875600"/>
    <w:rsid w:val="008C4E63"/>
    <w:rsid w:val="00902370"/>
    <w:rsid w:val="009915CA"/>
    <w:rsid w:val="009B0F57"/>
    <w:rsid w:val="00A2764C"/>
    <w:rsid w:val="00A5571D"/>
    <w:rsid w:val="00AF4C33"/>
    <w:rsid w:val="00CC1192"/>
    <w:rsid w:val="00CE3FDB"/>
    <w:rsid w:val="00D602CC"/>
    <w:rsid w:val="00D93800"/>
    <w:rsid w:val="00DD7960"/>
    <w:rsid w:val="00EE3FA9"/>
    <w:rsid w:val="00F50F03"/>
    <w:rsid w:val="00FC16CD"/>
    <w:rsid w:val="054B114B"/>
    <w:rsid w:val="058A40EC"/>
    <w:rsid w:val="067236FC"/>
    <w:rsid w:val="074F1149"/>
    <w:rsid w:val="07A10C99"/>
    <w:rsid w:val="08DA1A6E"/>
    <w:rsid w:val="117526ED"/>
    <w:rsid w:val="1B8076CB"/>
    <w:rsid w:val="1DE81558"/>
    <w:rsid w:val="24144F49"/>
    <w:rsid w:val="2E1367B4"/>
    <w:rsid w:val="2E656033"/>
    <w:rsid w:val="361E6007"/>
    <w:rsid w:val="37362EDC"/>
    <w:rsid w:val="3CF3780C"/>
    <w:rsid w:val="3ED373DB"/>
    <w:rsid w:val="427D63A2"/>
    <w:rsid w:val="46EB42D7"/>
    <w:rsid w:val="53191BD8"/>
    <w:rsid w:val="57887769"/>
    <w:rsid w:val="5D20306D"/>
    <w:rsid w:val="5E986DFA"/>
    <w:rsid w:val="5F5E1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A12A1"/>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rFonts w:ascii="Calibri" w:eastAsia="宋体" w:hAnsi="Calibri" w:cs="Times New Roman"/>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7">
    <w:name w:val="Body Text First Indent"/>
    <w:basedOn w:val="a0"/>
    <w:qFormat/>
    <w:pPr>
      <w:ind w:firstLineChars="100" w:firstLine="420"/>
    </w:pPr>
  </w:style>
  <w:style w:type="character" w:customStyle="1" w:styleId="Char0">
    <w:name w:val="页眉 Char"/>
    <w:basedOn w:val="a1"/>
    <w:link w:val="a5"/>
    <w:uiPriority w:val="99"/>
    <w:rPr>
      <w:sz w:val="18"/>
      <w:szCs w:val="18"/>
    </w:rPr>
  </w:style>
  <w:style w:type="character" w:customStyle="1" w:styleId="Char">
    <w:name w:val="页脚 Char"/>
    <w:basedOn w:val="a1"/>
    <w:link w:val="a4"/>
    <w:uiPriority w:val="99"/>
    <w:qFormat/>
    <w:rPr>
      <w:sz w:val="18"/>
      <w:szCs w:val="18"/>
    </w:rPr>
  </w:style>
  <w:style w:type="paragraph" w:customStyle="1" w:styleId="18">
    <w:name w:val="18"/>
    <w:qFormat/>
    <w:pPr>
      <w:widowControl w:val="0"/>
      <w:jc w:val="both"/>
    </w:pPr>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A12A1"/>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rFonts w:ascii="Calibri" w:eastAsia="宋体" w:hAnsi="Calibri" w:cs="Times New Roman"/>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7">
    <w:name w:val="Body Text First Indent"/>
    <w:basedOn w:val="a0"/>
    <w:qFormat/>
    <w:pPr>
      <w:ind w:firstLineChars="100" w:firstLine="420"/>
    </w:pPr>
  </w:style>
  <w:style w:type="character" w:customStyle="1" w:styleId="Char0">
    <w:name w:val="页眉 Char"/>
    <w:basedOn w:val="a1"/>
    <w:link w:val="a5"/>
    <w:uiPriority w:val="99"/>
    <w:rPr>
      <w:sz w:val="18"/>
      <w:szCs w:val="18"/>
    </w:rPr>
  </w:style>
  <w:style w:type="character" w:customStyle="1" w:styleId="Char">
    <w:name w:val="页脚 Char"/>
    <w:basedOn w:val="a1"/>
    <w:link w:val="a4"/>
    <w:uiPriority w:val="99"/>
    <w:qFormat/>
    <w:rPr>
      <w:sz w:val="18"/>
      <w:szCs w:val="18"/>
    </w:rPr>
  </w:style>
  <w:style w:type="paragraph" w:customStyle="1" w:styleId="18">
    <w:name w:val="18"/>
    <w:qFormat/>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FA308-6291-4DA7-959F-870632AEC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787</Words>
  <Characters>4488</Characters>
  <Application>Microsoft Office Word</Application>
  <DocSecurity>0</DocSecurity>
  <Lines>37</Lines>
  <Paragraphs>10</Paragraphs>
  <ScaleCrop>false</ScaleCrop>
  <Company>微软中国</Company>
  <LinksUpToDate>false</LinksUpToDate>
  <CharactersWithSpaces>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2021-11-03T03:17:00Z</cp:lastPrinted>
  <dcterms:created xsi:type="dcterms:W3CDTF">2022-09-09T02:49:00Z</dcterms:created>
  <dcterms:modified xsi:type="dcterms:W3CDTF">2022-09-09T02:49:00Z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F61D0146D9AD471C9E6F931C62CECC9D</vt:lpwstr>
  </property>
</Properties>
</file>