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120F" w14:textId="77777777" w:rsidR="00F716AF" w:rsidRDefault="00FF63CC" w:rsidP="008F1F1D">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中共益阳市资阳区委宣传部</w:t>
      </w:r>
    </w:p>
    <w:p w14:paraId="2D15E679" w14:textId="778E350C" w:rsidR="008F1F1D" w:rsidRDefault="008F1F1D" w:rsidP="008F1F1D">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整体支出绩效评价报告</w:t>
      </w:r>
    </w:p>
    <w:p w14:paraId="3C37812E" w14:textId="77777777" w:rsidR="008F1F1D" w:rsidRDefault="008F1F1D" w:rsidP="008F1F1D">
      <w:pPr>
        <w:spacing w:line="560" w:lineRule="exact"/>
        <w:ind w:firstLineChars="200" w:firstLine="640"/>
        <w:rPr>
          <w:rFonts w:ascii="黑体" w:eastAsia="黑体" w:hAnsi="黑体" w:cs="黑体"/>
          <w:sz w:val="32"/>
          <w:szCs w:val="32"/>
        </w:rPr>
      </w:pPr>
    </w:p>
    <w:p w14:paraId="386397A8" w14:textId="77777777" w:rsidR="008F1F1D" w:rsidRDefault="008F1F1D" w:rsidP="008F1F1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14:paraId="522FE63B" w14:textId="6089BBA9" w:rsidR="00C94918" w:rsidRPr="0073755C" w:rsidRDefault="008F1F1D" w:rsidP="00084EF3">
      <w:pPr>
        <w:spacing w:line="560" w:lineRule="exact"/>
        <w:ind w:firstLineChars="100" w:firstLine="321"/>
        <w:rPr>
          <w:rFonts w:ascii="仿宋" w:eastAsia="仿宋" w:hAnsi="仿宋"/>
          <w:b/>
          <w:bCs/>
          <w:sz w:val="32"/>
          <w:szCs w:val="32"/>
        </w:rPr>
      </w:pPr>
      <w:r w:rsidRPr="0073755C">
        <w:rPr>
          <w:rFonts w:ascii="仿宋" w:eastAsia="仿宋" w:hAnsi="仿宋" w:hint="eastAsia"/>
          <w:b/>
          <w:bCs/>
          <w:sz w:val="32"/>
          <w:szCs w:val="32"/>
        </w:rPr>
        <w:t>（一）</w:t>
      </w:r>
      <w:r w:rsidR="00C94918" w:rsidRPr="0073755C">
        <w:rPr>
          <w:rFonts w:ascii="仿宋" w:eastAsia="仿宋" w:hAnsi="仿宋" w:hint="eastAsia"/>
          <w:b/>
          <w:bCs/>
          <w:sz w:val="32"/>
          <w:szCs w:val="32"/>
        </w:rPr>
        <w:t>2</w:t>
      </w:r>
      <w:r w:rsidR="00C94918" w:rsidRPr="0073755C">
        <w:rPr>
          <w:rFonts w:ascii="仿宋" w:eastAsia="仿宋" w:hAnsi="仿宋"/>
          <w:b/>
          <w:bCs/>
          <w:sz w:val="32"/>
          <w:szCs w:val="32"/>
        </w:rPr>
        <w:t>021</w:t>
      </w:r>
      <w:r w:rsidR="00C94918" w:rsidRPr="0073755C">
        <w:rPr>
          <w:rFonts w:ascii="仿宋" w:eastAsia="仿宋" w:hAnsi="仿宋" w:hint="eastAsia"/>
          <w:b/>
          <w:bCs/>
          <w:sz w:val="32"/>
          <w:szCs w:val="32"/>
        </w:rPr>
        <w:t>年</w:t>
      </w:r>
      <w:r w:rsidR="007E60E4" w:rsidRPr="007E60E4">
        <w:rPr>
          <w:rFonts w:ascii="仿宋" w:eastAsia="仿宋" w:hAnsi="仿宋" w:hint="eastAsia"/>
          <w:b/>
          <w:bCs/>
          <w:sz w:val="32"/>
          <w:szCs w:val="32"/>
        </w:rPr>
        <w:t>中共益阳市资阳区委宣传部</w:t>
      </w:r>
      <w:r w:rsidR="007E60E4">
        <w:rPr>
          <w:rFonts w:ascii="仿宋" w:eastAsia="仿宋" w:hAnsi="仿宋" w:hint="eastAsia"/>
          <w:b/>
          <w:bCs/>
          <w:sz w:val="32"/>
          <w:szCs w:val="32"/>
        </w:rPr>
        <w:t>（以下简称“宣传部”）</w:t>
      </w:r>
      <w:r w:rsidRPr="0073755C">
        <w:rPr>
          <w:rFonts w:ascii="仿宋" w:eastAsia="仿宋" w:hAnsi="仿宋" w:hint="eastAsia"/>
          <w:b/>
          <w:bCs/>
          <w:sz w:val="32"/>
          <w:szCs w:val="32"/>
        </w:rPr>
        <w:t>整体</w:t>
      </w:r>
      <w:r w:rsidR="000D3D3F">
        <w:rPr>
          <w:rFonts w:ascii="仿宋" w:eastAsia="仿宋" w:hAnsi="仿宋" w:hint="eastAsia"/>
          <w:b/>
          <w:bCs/>
          <w:sz w:val="32"/>
          <w:szCs w:val="32"/>
        </w:rPr>
        <w:t>支出</w:t>
      </w:r>
      <w:r w:rsidRPr="0073755C">
        <w:rPr>
          <w:rFonts w:ascii="仿宋" w:eastAsia="仿宋" w:hAnsi="仿宋" w:hint="eastAsia"/>
          <w:b/>
          <w:bCs/>
          <w:sz w:val="32"/>
          <w:szCs w:val="32"/>
        </w:rPr>
        <w:t>概况</w:t>
      </w:r>
    </w:p>
    <w:p w14:paraId="7F0A2A9F" w14:textId="67407931" w:rsidR="00253F68" w:rsidRDefault="006D0C59" w:rsidP="008F1F1D">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172EC6">
        <w:rPr>
          <w:rFonts w:ascii="仿宋" w:eastAsia="仿宋" w:hAnsi="仿宋"/>
          <w:sz w:val="32"/>
          <w:szCs w:val="32"/>
        </w:rPr>
        <w:t>2021</w:t>
      </w:r>
      <w:r w:rsidR="00172EC6">
        <w:rPr>
          <w:rFonts w:ascii="仿宋" w:eastAsia="仿宋" w:hAnsi="仿宋" w:hint="eastAsia"/>
          <w:sz w:val="32"/>
          <w:szCs w:val="32"/>
        </w:rPr>
        <w:t>年</w:t>
      </w:r>
      <w:r w:rsidR="00940F96">
        <w:rPr>
          <w:rFonts w:ascii="仿宋" w:eastAsia="仿宋" w:hAnsi="仿宋" w:hint="eastAsia"/>
          <w:sz w:val="32"/>
          <w:szCs w:val="32"/>
        </w:rPr>
        <w:t>宣传部</w:t>
      </w:r>
      <w:r w:rsidR="00172EC6">
        <w:rPr>
          <w:rFonts w:ascii="仿宋" w:eastAsia="仿宋" w:hAnsi="仿宋" w:hint="eastAsia"/>
          <w:sz w:val="32"/>
          <w:szCs w:val="32"/>
        </w:rPr>
        <w:t>预算收入总计</w:t>
      </w:r>
      <w:r w:rsidR="00172EC6">
        <w:rPr>
          <w:rFonts w:ascii="仿宋" w:eastAsia="仿宋" w:hAnsi="仿宋"/>
          <w:sz w:val="32"/>
          <w:szCs w:val="32"/>
        </w:rPr>
        <w:t>553.27</w:t>
      </w:r>
      <w:r w:rsidR="00172EC6">
        <w:rPr>
          <w:rFonts w:ascii="仿宋" w:eastAsia="仿宋" w:hAnsi="仿宋" w:hint="eastAsia"/>
          <w:sz w:val="32"/>
          <w:szCs w:val="32"/>
        </w:rPr>
        <w:t>万元</w:t>
      </w:r>
      <w:r w:rsidR="008F1F1D">
        <w:rPr>
          <w:rFonts w:ascii="仿宋" w:eastAsia="仿宋" w:hAnsi="仿宋" w:hint="eastAsia"/>
          <w:sz w:val="32"/>
          <w:szCs w:val="32"/>
        </w:rPr>
        <w:t>，</w:t>
      </w:r>
      <w:r w:rsidR="00172EC6">
        <w:rPr>
          <w:rFonts w:ascii="仿宋" w:eastAsia="仿宋" w:hAnsi="仿宋" w:hint="eastAsia"/>
          <w:sz w:val="32"/>
          <w:szCs w:val="32"/>
        </w:rPr>
        <w:t>其中一般公共预算财政收入</w:t>
      </w:r>
      <w:r w:rsidR="00F030ED">
        <w:rPr>
          <w:rFonts w:ascii="仿宋" w:eastAsia="仿宋" w:hAnsi="仿宋" w:hint="eastAsia"/>
          <w:sz w:val="32"/>
          <w:szCs w:val="32"/>
        </w:rPr>
        <w:t>4</w:t>
      </w:r>
      <w:r w:rsidR="00F030ED">
        <w:rPr>
          <w:rFonts w:ascii="仿宋" w:eastAsia="仿宋" w:hAnsi="仿宋"/>
          <w:sz w:val="32"/>
          <w:szCs w:val="32"/>
        </w:rPr>
        <w:t>79.09</w:t>
      </w:r>
      <w:r w:rsidR="00F030ED">
        <w:rPr>
          <w:rFonts w:ascii="仿宋" w:eastAsia="仿宋" w:hAnsi="仿宋" w:hint="eastAsia"/>
          <w:sz w:val="32"/>
          <w:szCs w:val="32"/>
        </w:rPr>
        <w:t>万元，其他收入7</w:t>
      </w:r>
      <w:r w:rsidR="00F030ED">
        <w:rPr>
          <w:rFonts w:ascii="仿宋" w:eastAsia="仿宋" w:hAnsi="仿宋"/>
          <w:sz w:val="32"/>
          <w:szCs w:val="32"/>
        </w:rPr>
        <w:t>4.18</w:t>
      </w:r>
      <w:r w:rsidR="00F030ED">
        <w:rPr>
          <w:rFonts w:ascii="仿宋" w:eastAsia="仿宋" w:hAnsi="仿宋" w:hint="eastAsia"/>
          <w:sz w:val="32"/>
          <w:szCs w:val="32"/>
        </w:rPr>
        <w:t>万元。</w:t>
      </w:r>
    </w:p>
    <w:p w14:paraId="5FBDC89E" w14:textId="6550153F" w:rsidR="008F1F1D" w:rsidRDefault="006D0C59" w:rsidP="00084EF3">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F030ED">
        <w:rPr>
          <w:rFonts w:ascii="仿宋" w:eastAsia="仿宋" w:hAnsi="仿宋"/>
          <w:sz w:val="32"/>
          <w:szCs w:val="32"/>
        </w:rPr>
        <w:t>2021</w:t>
      </w:r>
      <w:r w:rsidR="00F030ED">
        <w:rPr>
          <w:rFonts w:ascii="仿宋" w:eastAsia="仿宋" w:hAnsi="仿宋" w:hint="eastAsia"/>
          <w:sz w:val="32"/>
          <w:szCs w:val="32"/>
        </w:rPr>
        <w:t>年</w:t>
      </w:r>
      <w:r w:rsidR="00940F96">
        <w:rPr>
          <w:rFonts w:ascii="仿宋" w:eastAsia="仿宋" w:hAnsi="仿宋" w:hint="eastAsia"/>
          <w:sz w:val="32"/>
          <w:szCs w:val="32"/>
        </w:rPr>
        <w:t>宣传部</w:t>
      </w:r>
      <w:r w:rsidR="00F030ED">
        <w:rPr>
          <w:rFonts w:ascii="仿宋" w:eastAsia="仿宋" w:hAnsi="仿宋" w:hint="eastAsia"/>
          <w:sz w:val="32"/>
          <w:szCs w:val="32"/>
        </w:rPr>
        <w:t>预算支出总计</w:t>
      </w:r>
      <w:r w:rsidR="00253F68">
        <w:rPr>
          <w:rFonts w:ascii="仿宋" w:eastAsia="仿宋" w:hAnsi="仿宋" w:hint="eastAsia"/>
          <w:sz w:val="32"/>
          <w:szCs w:val="32"/>
        </w:rPr>
        <w:t>7</w:t>
      </w:r>
      <w:r w:rsidR="00253F68">
        <w:rPr>
          <w:rFonts w:ascii="仿宋" w:eastAsia="仿宋" w:hAnsi="仿宋"/>
          <w:sz w:val="32"/>
          <w:szCs w:val="32"/>
        </w:rPr>
        <w:t>66.43</w:t>
      </w:r>
      <w:r w:rsidR="00253F68">
        <w:rPr>
          <w:rFonts w:ascii="仿宋" w:eastAsia="仿宋" w:hAnsi="仿宋" w:hint="eastAsia"/>
          <w:sz w:val="32"/>
          <w:szCs w:val="32"/>
        </w:rPr>
        <w:t>万元</w:t>
      </w:r>
      <w:r w:rsidR="004F258F">
        <w:rPr>
          <w:rFonts w:ascii="仿宋" w:eastAsia="仿宋" w:hAnsi="仿宋" w:hint="eastAsia"/>
          <w:sz w:val="32"/>
          <w:szCs w:val="32"/>
        </w:rPr>
        <w:t>。按功能分类</w:t>
      </w:r>
      <w:r w:rsidR="00253F68">
        <w:rPr>
          <w:rFonts w:ascii="仿宋" w:eastAsia="仿宋" w:hAnsi="仿宋" w:hint="eastAsia"/>
          <w:sz w:val="32"/>
          <w:szCs w:val="32"/>
        </w:rPr>
        <w:t>其中</w:t>
      </w:r>
      <w:r w:rsidR="004F258F">
        <w:rPr>
          <w:rFonts w:ascii="仿宋" w:eastAsia="仿宋" w:hAnsi="仿宋" w:hint="eastAsia"/>
          <w:sz w:val="32"/>
          <w:szCs w:val="32"/>
        </w:rPr>
        <w:t>：</w:t>
      </w:r>
      <w:r w:rsidR="00253F68">
        <w:rPr>
          <w:rFonts w:ascii="仿宋" w:eastAsia="仿宋" w:hAnsi="仿宋" w:hint="eastAsia"/>
          <w:sz w:val="32"/>
          <w:szCs w:val="32"/>
        </w:rPr>
        <w:t>一般公共服务支出4</w:t>
      </w:r>
      <w:r w:rsidR="00253F68">
        <w:rPr>
          <w:rFonts w:ascii="仿宋" w:eastAsia="仿宋" w:hAnsi="仿宋"/>
          <w:sz w:val="32"/>
          <w:szCs w:val="32"/>
        </w:rPr>
        <w:t>55.10</w:t>
      </w:r>
      <w:r w:rsidR="00253F68">
        <w:rPr>
          <w:rFonts w:ascii="仿宋" w:eastAsia="仿宋" w:hAnsi="仿宋" w:hint="eastAsia"/>
          <w:sz w:val="32"/>
          <w:szCs w:val="32"/>
        </w:rPr>
        <w:t>万元，文化旅游体育与传媒支出8</w:t>
      </w:r>
      <w:r w:rsidR="00253F68">
        <w:rPr>
          <w:rFonts w:ascii="仿宋" w:eastAsia="仿宋" w:hAnsi="仿宋"/>
          <w:sz w:val="32"/>
          <w:szCs w:val="32"/>
        </w:rPr>
        <w:t>9.49</w:t>
      </w:r>
      <w:r w:rsidR="00253F68">
        <w:rPr>
          <w:rFonts w:ascii="仿宋" w:eastAsia="仿宋" w:hAnsi="仿宋" w:hint="eastAsia"/>
          <w:sz w:val="32"/>
          <w:szCs w:val="32"/>
        </w:rPr>
        <w:t>万元，社会保障和就业支出4</w:t>
      </w:r>
      <w:r w:rsidR="00253F68">
        <w:rPr>
          <w:rFonts w:ascii="仿宋" w:eastAsia="仿宋" w:hAnsi="仿宋"/>
          <w:sz w:val="32"/>
          <w:szCs w:val="32"/>
        </w:rPr>
        <w:t>3.24</w:t>
      </w:r>
      <w:r w:rsidR="00253F68">
        <w:rPr>
          <w:rFonts w:ascii="仿宋" w:eastAsia="仿宋" w:hAnsi="仿宋" w:hint="eastAsia"/>
          <w:sz w:val="32"/>
          <w:szCs w:val="32"/>
        </w:rPr>
        <w:t>万元，卫生健康支出2</w:t>
      </w:r>
      <w:r w:rsidR="00253F68">
        <w:rPr>
          <w:rFonts w:ascii="仿宋" w:eastAsia="仿宋" w:hAnsi="仿宋"/>
          <w:sz w:val="32"/>
          <w:szCs w:val="32"/>
        </w:rPr>
        <w:t>6</w:t>
      </w:r>
      <w:r w:rsidR="00253F68">
        <w:rPr>
          <w:rFonts w:ascii="仿宋" w:eastAsia="仿宋" w:hAnsi="仿宋" w:hint="eastAsia"/>
          <w:sz w:val="32"/>
          <w:szCs w:val="32"/>
        </w:rPr>
        <w:t>，8</w:t>
      </w:r>
      <w:r w:rsidR="00253F68">
        <w:rPr>
          <w:rFonts w:ascii="仿宋" w:eastAsia="仿宋" w:hAnsi="仿宋"/>
          <w:sz w:val="32"/>
          <w:szCs w:val="32"/>
        </w:rPr>
        <w:t>0</w:t>
      </w:r>
      <w:r w:rsidR="00253F68">
        <w:rPr>
          <w:rFonts w:ascii="仿宋" w:eastAsia="仿宋" w:hAnsi="仿宋" w:hint="eastAsia"/>
          <w:sz w:val="32"/>
          <w:szCs w:val="32"/>
        </w:rPr>
        <w:t>万元，</w:t>
      </w:r>
      <w:r w:rsidR="004F258F">
        <w:rPr>
          <w:rFonts w:ascii="仿宋" w:eastAsia="仿宋" w:hAnsi="仿宋" w:hint="eastAsia"/>
          <w:sz w:val="32"/>
          <w:szCs w:val="32"/>
        </w:rPr>
        <w:t>住房保障支出1</w:t>
      </w:r>
      <w:r w:rsidR="004F258F">
        <w:rPr>
          <w:rFonts w:ascii="仿宋" w:eastAsia="仿宋" w:hAnsi="仿宋"/>
          <w:sz w:val="32"/>
          <w:szCs w:val="32"/>
        </w:rPr>
        <w:t>8.56</w:t>
      </w:r>
      <w:r w:rsidR="004F258F">
        <w:rPr>
          <w:rFonts w:ascii="仿宋" w:eastAsia="仿宋" w:hAnsi="仿宋" w:hint="eastAsia"/>
          <w:sz w:val="32"/>
          <w:szCs w:val="32"/>
        </w:rPr>
        <w:t>万元，其他支出1</w:t>
      </w:r>
      <w:r w:rsidR="004F258F">
        <w:rPr>
          <w:rFonts w:ascii="仿宋" w:eastAsia="仿宋" w:hAnsi="仿宋"/>
          <w:sz w:val="32"/>
          <w:szCs w:val="32"/>
        </w:rPr>
        <w:t>33.25</w:t>
      </w:r>
      <w:r w:rsidR="004F258F">
        <w:rPr>
          <w:rFonts w:ascii="仿宋" w:eastAsia="仿宋" w:hAnsi="仿宋" w:hint="eastAsia"/>
          <w:sz w:val="32"/>
          <w:szCs w:val="32"/>
        </w:rPr>
        <w:t>万元；按支出性质其中：基本支出4</w:t>
      </w:r>
      <w:r w:rsidR="004F258F">
        <w:rPr>
          <w:rFonts w:ascii="仿宋" w:eastAsia="仿宋" w:hAnsi="仿宋"/>
          <w:sz w:val="32"/>
          <w:szCs w:val="32"/>
        </w:rPr>
        <w:t>60.74</w:t>
      </w:r>
      <w:r w:rsidR="004F258F">
        <w:rPr>
          <w:rFonts w:ascii="仿宋" w:eastAsia="仿宋" w:hAnsi="仿宋" w:hint="eastAsia"/>
          <w:sz w:val="32"/>
          <w:szCs w:val="32"/>
        </w:rPr>
        <w:t>万元，项目支出3</w:t>
      </w:r>
      <w:r w:rsidR="004F258F">
        <w:rPr>
          <w:rFonts w:ascii="仿宋" w:eastAsia="仿宋" w:hAnsi="仿宋"/>
          <w:sz w:val="32"/>
          <w:szCs w:val="32"/>
        </w:rPr>
        <w:t>05.69</w:t>
      </w:r>
      <w:r w:rsidR="004F258F">
        <w:rPr>
          <w:rFonts w:ascii="仿宋" w:eastAsia="仿宋" w:hAnsi="仿宋" w:hint="eastAsia"/>
          <w:sz w:val="32"/>
          <w:szCs w:val="32"/>
        </w:rPr>
        <w:t>万元。基本支出中人员经费3</w:t>
      </w:r>
      <w:r w:rsidR="004F258F">
        <w:rPr>
          <w:rFonts w:ascii="仿宋" w:eastAsia="仿宋" w:hAnsi="仿宋"/>
          <w:sz w:val="32"/>
          <w:szCs w:val="32"/>
        </w:rPr>
        <w:t>34.17</w:t>
      </w:r>
      <w:r w:rsidR="004F258F">
        <w:rPr>
          <w:rFonts w:ascii="仿宋" w:eastAsia="仿宋" w:hAnsi="仿宋" w:hint="eastAsia"/>
          <w:sz w:val="32"/>
          <w:szCs w:val="32"/>
        </w:rPr>
        <w:t>万元、公用经费1</w:t>
      </w:r>
      <w:r w:rsidR="004F258F">
        <w:rPr>
          <w:rFonts w:ascii="仿宋" w:eastAsia="仿宋" w:hAnsi="仿宋"/>
          <w:sz w:val="32"/>
          <w:szCs w:val="32"/>
        </w:rPr>
        <w:t>26.57</w:t>
      </w:r>
      <w:r w:rsidR="004F258F">
        <w:rPr>
          <w:rFonts w:ascii="仿宋" w:eastAsia="仿宋" w:hAnsi="仿宋" w:hint="eastAsia"/>
          <w:sz w:val="32"/>
          <w:szCs w:val="32"/>
        </w:rPr>
        <w:t>万元</w:t>
      </w:r>
      <w:r w:rsidR="003112CB">
        <w:rPr>
          <w:rFonts w:ascii="仿宋" w:eastAsia="仿宋" w:hAnsi="仿宋" w:hint="eastAsia"/>
          <w:sz w:val="32"/>
          <w:szCs w:val="32"/>
        </w:rPr>
        <w:t>；按经济分类其中工资福利支出3</w:t>
      </w:r>
      <w:r w:rsidR="003112CB">
        <w:rPr>
          <w:rFonts w:ascii="仿宋" w:eastAsia="仿宋" w:hAnsi="仿宋"/>
          <w:sz w:val="32"/>
          <w:szCs w:val="32"/>
        </w:rPr>
        <w:t>12.88</w:t>
      </w:r>
      <w:r w:rsidR="003112CB">
        <w:rPr>
          <w:rFonts w:ascii="仿宋" w:eastAsia="仿宋" w:hAnsi="仿宋" w:hint="eastAsia"/>
          <w:sz w:val="32"/>
          <w:szCs w:val="32"/>
        </w:rPr>
        <w:t>万元，商品和服务支出3</w:t>
      </w:r>
      <w:r w:rsidR="003112CB">
        <w:rPr>
          <w:rFonts w:ascii="仿宋" w:eastAsia="仿宋" w:hAnsi="仿宋"/>
          <w:sz w:val="32"/>
          <w:szCs w:val="32"/>
        </w:rPr>
        <w:t>98.49</w:t>
      </w:r>
      <w:r w:rsidR="003112CB">
        <w:rPr>
          <w:rFonts w:ascii="仿宋" w:eastAsia="仿宋" w:hAnsi="仿宋" w:hint="eastAsia"/>
          <w:sz w:val="32"/>
          <w:szCs w:val="32"/>
        </w:rPr>
        <w:t>万元，对个人和家庭的补助3</w:t>
      </w:r>
      <w:r w:rsidR="003112CB">
        <w:rPr>
          <w:rFonts w:ascii="仿宋" w:eastAsia="仿宋" w:hAnsi="仿宋"/>
          <w:sz w:val="32"/>
          <w:szCs w:val="32"/>
        </w:rPr>
        <w:t>3.43</w:t>
      </w:r>
      <w:r w:rsidR="003112CB">
        <w:rPr>
          <w:rFonts w:ascii="仿宋" w:eastAsia="仿宋" w:hAnsi="仿宋" w:hint="eastAsia"/>
          <w:sz w:val="32"/>
          <w:szCs w:val="32"/>
        </w:rPr>
        <w:t>万元，资本性支出2</w:t>
      </w:r>
      <w:r w:rsidR="003112CB">
        <w:rPr>
          <w:rFonts w:ascii="仿宋" w:eastAsia="仿宋" w:hAnsi="仿宋"/>
          <w:sz w:val="32"/>
          <w:szCs w:val="32"/>
        </w:rPr>
        <w:t>1.64</w:t>
      </w:r>
      <w:r w:rsidR="003112CB">
        <w:rPr>
          <w:rFonts w:ascii="仿宋" w:eastAsia="仿宋" w:hAnsi="仿宋" w:hint="eastAsia"/>
          <w:sz w:val="32"/>
          <w:szCs w:val="32"/>
        </w:rPr>
        <w:t>万元。</w:t>
      </w:r>
    </w:p>
    <w:p w14:paraId="3CB6EF02" w14:textId="77777777" w:rsidR="003823E9" w:rsidRDefault="006D0C59" w:rsidP="003823E9">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084EF3">
        <w:rPr>
          <w:rFonts w:ascii="仿宋" w:eastAsia="仿宋" w:hAnsi="仿宋" w:hint="eastAsia"/>
          <w:sz w:val="32"/>
          <w:szCs w:val="32"/>
        </w:rPr>
        <w:t>年初结转和结余2</w:t>
      </w:r>
      <w:r w:rsidR="00084EF3">
        <w:rPr>
          <w:rFonts w:ascii="仿宋" w:eastAsia="仿宋" w:hAnsi="仿宋"/>
          <w:sz w:val="32"/>
          <w:szCs w:val="32"/>
        </w:rPr>
        <w:t>13.44</w:t>
      </w:r>
      <w:r w:rsidR="00084EF3">
        <w:rPr>
          <w:rFonts w:ascii="仿宋" w:eastAsia="仿宋" w:hAnsi="仿宋" w:hint="eastAsia"/>
          <w:sz w:val="32"/>
          <w:szCs w:val="32"/>
        </w:rPr>
        <w:t>万元，</w:t>
      </w:r>
      <w:r w:rsidR="003112CB">
        <w:rPr>
          <w:rFonts w:ascii="仿宋" w:eastAsia="仿宋" w:hAnsi="仿宋" w:hint="eastAsia"/>
          <w:sz w:val="32"/>
          <w:szCs w:val="32"/>
        </w:rPr>
        <w:t>年末</w:t>
      </w:r>
      <w:r w:rsidR="00874895">
        <w:rPr>
          <w:rFonts w:ascii="仿宋" w:eastAsia="仿宋" w:hAnsi="仿宋" w:hint="eastAsia"/>
          <w:sz w:val="32"/>
          <w:szCs w:val="32"/>
        </w:rPr>
        <w:t>结转和</w:t>
      </w:r>
      <w:r w:rsidR="003112CB">
        <w:rPr>
          <w:rFonts w:ascii="仿宋" w:eastAsia="仿宋" w:hAnsi="仿宋" w:hint="eastAsia"/>
          <w:sz w:val="32"/>
          <w:szCs w:val="32"/>
        </w:rPr>
        <w:t>结余为0</w:t>
      </w:r>
      <w:r w:rsidR="003112CB">
        <w:rPr>
          <w:rFonts w:ascii="仿宋" w:eastAsia="仿宋" w:hAnsi="仿宋"/>
          <w:sz w:val="32"/>
          <w:szCs w:val="32"/>
        </w:rPr>
        <w:t>.28</w:t>
      </w:r>
      <w:r w:rsidR="003112CB">
        <w:rPr>
          <w:rFonts w:ascii="仿宋" w:eastAsia="仿宋" w:hAnsi="仿宋" w:hint="eastAsia"/>
          <w:sz w:val="32"/>
          <w:szCs w:val="32"/>
        </w:rPr>
        <w:t>万元</w:t>
      </w:r>
      <w:r w:rsidR="00F74D9C">
        <w:rPr>
          <w:rFonts w:ascii="仿宋" w:eastAsia="仿宋" w:hAnsi="仿宋" w:hint="eastAsia"/>
          <w:sz w:val="32"/>
          <w:szCs w:val="32"/>
        </w:rPr>
        <w:t>（其他预算收入结余</w:t>
      </w:r>
      <w:r w:rsidR="00F74D9C">
        <w:rPr>
          <w:rFonts w:ascii="仿宋" w:eastAsia="仿宋" w:hAnsi="仿宋"/>
          <w:sz w:val="32"/>
          <w:szCs w:val="32"/>
        </w:rPr>
        <w:t>）</w:t>
      </w:r>
      <w:r w:rsidR="003112CB">
        <w:rPr>
          <w:rFonts w:ascii="仿宋" w:eastAsia="仿宋" w:hAnsi="仿宋" w:hint="eastAsia"/>
          <w:sz w:val="32"/>
          <w:szCs w:val="32"/>
        </w:rPr>
        <w:t>。</w:t>
      </w:r>
    </w:p>
    <w:p w14:paraId="47937F6A" w14:textId="409C06A0" w:rsidR="0073755C" w:rsidRPr="00AA4393" w:rsidRDefault="008F1F1D" w:rsidP="00AA4393">
      <w:pPr>
        <w:spacing w:line="560" w:lineRule="exact"/>
        <w:ind w:firstLineChars="100" w:firstLine="321"/>
        <w:rPr>
          <w:rFonts w:ascii="仿宋" w:eastAsia="仿宋" w:hAnsi="仿宋"/>
          <w:b/>
          <w:bCs/>
          <w:sz w:val="32"/>
          <w:szCs w:val="32"/>
        </w:rPr>
      </w:pPr>
      <w:r w:rsidRPr="00AA4393">
        <w:rPr>
          <w:rFonts w:ascii="仿宋" w:eastAsia="仿宋" w:hAnsi="仿宋" w:hint="eastAsia"/>
          <w:b/>
          <w:bCs/>
          <w:sz w:val="32"/>
          <w:szCs w:val="32"/>
        </w:rPr>
        <w:t>（二）部门整体支出绩效目标</w:t>
      </w:r>
    </w:p>
    <w:p w14:paraId="48D48414" w14:textId="1642CD21" w:rsidR="0042640D" w:rsidRPr="003823E9" w:rsidRDefault="006D0C59" w:rsidP="003823E9">
      <w:pPr>
        <w:spacing w:line="560" w:lineRule="exact"/>
        <w:ind w:firstLineChars="200" w:firstLine="640"/>
        <w:rPr>
          <w:rFonts w:ascii="仿宋" w:eastAsia="仿宋" w:hAnsi="仿宋"/>
          <w:sz w:val="32"/>
          <w:szCs w:val="32"/>
        </w:rPr>
      </w:pPr>
      <w:r w:rsidRPr="003823E9">
        <w:rPr>
          <w:rFonts w:ascii="仿宋" w:eastAsia="仿宋" w:hAnsi="仿宋" w:hint="eastAsia"/>
          <w:sz w:val="32"/>
          <w:szCs w:val="32"/>
        </w:rPr>
        <w:t>1、</w:t>
      </w:r>
      <w:r w:rsidR="0042640D" w:rsidRPr="003823E9">
        <w:rPr>
          <w:rFonts w:ascii="仿宋" w:eastAsia="仿宋" w:hAnsi="仿宋" w:hint="eastAsia"/>
          <w:sz w:val="32"/>
          <w:szCs w:val="32"/>
        </w:rPr>
        <w:t>预决算公开：按照上级财政要求，</w:t>
      </w:r>
      <w:r w:rsidR="00940F96">
        <w:rPr>
          <w:rFonts w:ascii="仿宋" w:eastAsia="仿宋" w:hAnsi="仿宋" w:hint="eastAsia"/>
          <w:sz w:val="32"/>
          <w:szCs w:val="32"/>
        </w:rPr>
        <w:t>宣传部</w:t>
      </w:r>
      <w:r w:rsidR="0042640D" w:rsidRPr="003823E9">
        <w:rPr>
          <w:rFonts w:ascii="仿宋" w:eastAsia="仿宋" w:hAnsi="仿宋" w:hint="eastAsia"/>
          <w:sz w:val="32"/>
          <w:szCs w:val="32"/>
        </w:rPr>
        <w:t>在</w:t>
      </w:r>
      <w:r w:rsidR="00EC5FE1" w:rsidRPr="003823E9">
        <w:rPr>
          <w:rFonts w:ascii="仿宋" w:eastAsia="仿宋" w:hAnsi="仿宋" w:hint="eastAsia"/>
          <w:sz w:val="32"/>
          <w:szCs w:val="32"/>
        </w:rPr>
        <w:t>资阳</w:t>
      </w:r>
      <w:r w:rsidR="0042640D" w:rsidRPr="003823E9">
        <w:rPr>
          <w:rFonts w:ascii="仿宋" w:eastAsia="仿宋" w:hAnsi="仿宋" w:hint="eastAsia"/>
          <w:sz w:val="32"/>
          <w:szCs w:val="32"/>
        </w:rPr>
        <w:t>政府网站上进行了</w:t>
      </w:r>
      <w:r w:rsidR="00EC5FE1" w:rsidRPr="003823E9">
        <w:rPr>
          <w:rFonts w:ascii="仿宋" w:eastAsia="仿宋" w:hAnsi="仿宋" w:hint="eastAsia"/>
          <w:sz w:val="32"/>
          <w:szCs w:val="32"/>
        </w:rPr>
        <w:t>2</w:t>
      </w:r>
      <w:r w:rsidR="00EC5FE1" w:rsidRPr="003823E9">
        <w:rPr>
          <w:rFonts w:ascii="仿宋" w:eastAsia="仿宋" w:hAnsi="仿宋"/>
          <w:sz w:val="32"/>
          <w:szCs w:val="32"/>
        </w:rPr>
        <w:t>021</w:t>
      </w:r>
      <w:r w:rsidR="00EC5FE1" w:rsidRPr="003823E9">
        <w:rPr>
          <w:rFonts w:ascii="仿宋" w:eastAsia="仿宋" w:hAnsi="仿宋" w:hint="eastAsia"/>
          <w:sz w:val="32"/>
          <w:szCs w:val="32"/>
        </w:rPr>
        <w:t>年</w:t>
      </w:r>
      <w:r w:rsidR="0042640D" w:rsidRPr="003823E9">
        <w:rPr>
          <w:rFonts w:ascii="仿宋" w:eastAsia="仿宋" w:hAnsi="仿宋" w:hint="eastAsia"/>
          <w:sz w:val="32"/>
          <w:szCs w:val="32"/>
        </w:rPr>
        <w:t>预决算公开。</w:t>
      </w:r>
    </w:p>
    <w:p w14:paraId="1BDBCD1B" w14:textId="50C86AC2" w:rsidR="0042640D" w:rsidRPr="003823E9" w:rsidRDefault="006D0C59" w:rsidP="003823E9">
      <w:pPr>
        <w:spacing w:line="560" w:lineRule="exact"/>
        <w:ind w:firstLineChars="200" w:firstLine="640"/>
        <w:rPr>
          <w:rFonts w:ascii="仿宋" w:eastAsia="仿宋" w:hAnsi="仿宋"/>
          <w:sz w:val="32"/>
          <w:szCs w:val="32"/>
        </w:rPr>
      </w:pPr>
      <w:r w:rsidRPr="003823E9">
        <w:rPr>
          <w:rFonts w:ascii="仿宋" w:eastAsia="仿宋" w:hAnsi="仿宋" w:hint="eastAsia"/>
          <w:sz w:val="32"/>
          <w:szCs w:val="32"/>
        </w:rPr>
        <w:t>2、</w:t>
      </w:r>
      <w:r w:rsidR="0042640D" w:rsidRPr="003823E9">
        <w:rPr>
          <w:rFonts w:ascii="仿宋" w:eastAsia="仿宋" w:hAnsi="仿宋" w:hint="eastAsia"/>
          <w:sz w:val="32"/>
          <w:szCs w:val="32"/>
        </w:rPr>
        <w:t>资产管理：</w:t>
      </w:r>
      <w:r w:rsidR="00940F96">
        <w:rPr>
          <w:rFonts w:ascii="仿宋" w:eastAsia="仿宋" w:hAnsi="仿宋" w:hint="eastAsia"/>
          <w:sz w:val="32"/>
          <w:szCs w:val="32"/>
        </w:rPr>
        <w:t>宣传部</w:t>
      </w:r>
      <w:r w:rsidR="0042640D" w:rsidRPr="003823E9">
        <w:rPr>
          <w:rFonts w:ascii="仿宋" w:eastAsia="仿宋" w:hAnsi="仿宋" w:hint="eastAsia"/>
          <w:sz w:val="32"/>
          <w:szCs w:val="32"/>
        </w:rPr>
        <w:t>为更好地加强资产管理，制定了《政府采购</w:t>
      </w:r>
      <w:r w:rsidR="00EC5FE1" w:rsidRPr="003823E9">
        <w:rPr>
          <w:rFonts w:ascii="仿宋" w:eastAsia="仿宋" w:hAnsi="仿宋" w:hint="eastAsia"/>
          <w:sz w:val="32"/>
          <w:szCs w:val="32"/>
        </w:rPr>
        <w:t>业务管理</w:t>
      </w:r>
      <w:r w:rsidR="0042640D" w:rsidRPr="003823E9">
        <w:rPr>
          <w:rFonts w:ascii="仿宋" w:eastAsia="仿宋" w:hAnsi="仿宋" w:hint="eastAsia"/>
          <w:sz w:val="32"/>
          <w:szCs w:val="32"/>
        </w:rPr>
        <w:t>制度》</w:t>
      </w:r>
      <w:r w:rsidR="00EC5FE1" w:rsidRPr="003823E9">
        <w:rPr>
          <w:rFonts w:ascii="仿宋" w:eastAsia="仿宋" w:hAnsi="仿宋" w:hint="eastAsia"/>
          <w:sz w:val="32"/>
          <w:szCs w:val="32"/>
        </w:rPr>
        <w:t>、《固定资产管理制度》</w:t>
      </w:r>
      <w:r w:rsidR="0042640D" w:rsidRPr="003823E9">
        <w:rPr>
          <w:rFonts w:ascii="仿宋" w:eastAsia="仿宋" w:hAnsi="仿宋" w:hint="eastAsia"/>
          <w:sz w:val="32"/>
          <w:szCs w:val="32"/>
        </w:rPr>
        <w:t>等一系列管理</w:t>
      </w:r>
      <w:r w:rsidR="0042640D" w:rsidRPr="003823E9">
        <w:rPr>
          <w:rFonts w:ascii="仿宋" w:eastAsia="仿宋" w:hAnsi="仿宋" w:hint="eastAsia"/>
          <w:sz w:val="32"/>
          <w:szCs w:val="32"/>
        </w:rPr>
        <w:lastRenderedPageBreak/>
        <w:t>制度，资产管理安全性和准确性逐步提高</w:t>
      </w:r>
      <w:r w:rsidR="00EC5FE1" w:rsidRPr="003823E9">
        <w:rPr>
          <w:rFonts w:ascii="仿宋" w:eastAsia="仿宋" w:hAnsi="仿宋" w:hint="eastAsia"/>
          <w:sz w:val="32"/>
          <w:szCs w:val="32"/>
        </w:rPr>
        <w:t>，每月</w:t>
      </w:r>
      <w:r w:rsidR="003823E9">
        <w:rPr>
          <w:rFonts w:ascii="仿宋" w:eastAsia="仿宋" w:hAnsi="仿宋" w:hint="eastAsia"/>
          <w:sz w:val="32"/>
          <w:szCs w:val="32"/>
        </w:rPr>
        <w:t>每年</w:t>
      </w:r>
      <w:r w:rsidR="00EC5FE1" w:rsidRPr="003823E9">
        <w:rPr>
          <w:rFonts w:ascii="仿宋" w:eastAsia="仿宋" w:hAnsi="仿宋" w:hint="eastAsia"/>
          <w:sz w:val="32"/>
          <w:szCs w:val="32"/>
        </w:rPr>
        <w:t>都</w:t>
      </w:r>
      <w:r w:rsidR="0042640D" w:rsidRPr="003823E9">
        <w:rPr>
          <w:rFonts w:ascii="仿宋" w:eastAsia="仿宋" w:hAnsi="仿宋" w:hint="eastAsia"/>
          <w:sz w:val="32"/>
          <w:szCs w:val="32"/>
        </w:rPr>
        <w:t>统一在行政事业单位资产管理平台上录入信息，编制固定资产台账，明确资产管理责任人，完善了固定资产档案，严格按照国有资产管理相关法律、法规进行资产管理、处置申报程序及手续，做好资产登记、入账工作，保证单位资产无流质、做到账账相符、账实相符。</w:t>
      </w:r>
    </w:p>
    <w:p w14:paraId="5A58567B" w14:textId="182E1EBC" w:rsidR="0042640D" w:rsidRPr="003823E9" w:rsidRDefault="006D0C59" w:rsidP="003823E9">
      <w:pPr>
        <w:spacing w:line="560" w:lineRule="exact"/>
        <w:ind w:firstLineChars="200" w:firstLine="640"/>
        <w:rPr>
          <w:rFonts w:ascii="仿宋" w:eastAsia="仿宋" w:hAnsi="仿宋"/>
          <w:sz w:val="32"/>
          <w:szCs w:val="32"/>
        </w:rPr>
      </w:pPr>
      <w:r w:rsidRPr="003823E9">
        <w:rPr>
          <w:rFonts w:ascii="仿宋" w:eastAsia="仿宋" w:hAnsi="仿宋"/>
          <w:sz w:val="32"/>
          <w:szCs w:val="32"/>
        </w:rPr>
        <w:t>3</w:t>
      </w:r>
      <w:r w:rsidRPr="003823E9">
        <w:rPr>
          <w:rFonts w:ascii="仿宋" w:eastAsia="仿宋" w:hAnsi="仿宋" w:hint="eastAsia"/>
          <w:sz w:val="32"/>
          <w:szCs w:val="32"/>
        </w:rPr>
        <w:t>、</w:t>
      </w:r>
      <w:r w:rsidR="0042640D" w:rsidRPr="003823E9">
        <w:rPr>
          <w:rFonts w:ascii="仿宋" w:eastAsia="仿宋" w:hAnsi="仿宋" w:hint="eastAsia"/>
          <w:sz w:val="32"/>
          <w:szCs w:val="32"/>
        </w:rPr>
        <w:t>“三公”经费控制：中心贯彻落实上级有关厉行节约、压缩开支号召，严格控制“三公”经费开支。</w:t>
      </w:r>
      <w:r w:rsidR="00242DF6" w:rsidRPr="003823E9">
        <w:rPr>
          <w:rFonts w:ascii="仿宋" w:eastAsia="仿宋" w:hAnsi="仿宋" w:hint="eastAsia"/>
          <w:sz w:val="32"/>
          <w:szCs w:val="32"/>
        </w:rPr>
        <w:t>上年</w:t>
      </w:r>
      <w:r w:rsidR="0042640D" w:rsidRPr="003823E9">
        <w:rPr>
          <w:rFonts w:ascii="仿宋" w:eastAsia="仿宋" w:hAnsi="仿宋" w:hint="eastAsia"/>
          <w:sz w:val="32"/>
          <w:szCs w:val="32"/>
        </w:rPr>
        <w:t>年初预算安排</w:t>
      </w:r>
      <w:r w:rsidR="00242DF6" w:rsidRPr="003823E9">
        <w:rPr>
          <w:rFonts w:ascii="仿宋" w:eastAsia="仿宋" w:hAnsi="仿宋"/>
          <w:sz w:val="32"/>
          <w:szCs w:val="32"/>
        </w:rPr>
        <w:t>1.</w:t>
      </w:r>
      <w:r w:rsidR="0078041C" w:rsidRPr="003823E9">
        <w:rPr>
          <w:rFonts w:ascii="仿宋" w:eastAsia="仿宋" w:hAnsi="仿宋"/>
          <w:sz w:val="32"/>
          <w:szCs w:val="32"/>
        </w:rPr>
        <w:t>1</w:t>
      </w:r>
      <w:r w:rsidR="0042640D" w:rsidRPr="003823E9">
        <w:rPr>
          <w:rFonts w:ascii="仿宋" w:eastAsia="仿宋" w:hAnsi="仿宋" w:hint="eastAsia"/>
          <w:sz w:val="32"/>
          <w:szCs w:val="32"/>
        </w:rPr>
        <w:t>万元，实际开支0</w:t>
      </w:r>
      <w:r w:rsidR="0042640D" w:rsidRPr="003823E9">
        <w:rPr>
          <w:rFonts w:ascii="仿宋" w:eastAsia="仿宋" w:hAnsi="仿宋"/>
          <w:sz w:val="32"/>
          <w:szCs w:val="32"/>
        </w:rPr>
        <w:t>.</w:t>
      </w:r>
      <w:r w:rsidR="0078041C" w:rsidRPr="003823E9">
        <w:rPr>
          <w:rFonts w:ascii="仿宋" w:eastAsia="仿宋" w:hAnsi="仿宋"/>
          <w:sz w:val="32"/>
          <w:szCs w:val="32"/>
        </w:rPr>
        <w:t>2</w:t>
      </w:r>
      <w:r w:rsidR="0042640D" w:rsidRPr="003823E9">
        <w:rPr>
          <w:rFonts w:ascii="仿宋" w:eastAsia="仿宋" w:hAnsi="仿宋" w:hint="eastAsia"/>
          <w:sz w:val="32"/>
          <w:szCs w:val="32"/>
        </w:rPr>
        <w:t>万元，今年年初预算安排1</w:t>
      </w:r>
      <w:r w:rsidR="00242DF6" w:rsidRPr="003823E9">
        <w:rPr>
          <w:rFonts w:ascii="仿宋" w:eastAsia="仿宋" w:hAnsi="仿宋" w:hint="eastAsia"/>
          <w:sz w:val="32"/>
          <w:szCs w:val="32"/>
        </w:rPr>
        <w:t>。5</w:t>
      </w:r>
      <w:r w:rsidR="0042640D" w:rsidRPr="003823E9">
        <w:rPr>
          <w:rFonts w:ascii="仿宋" w:eastAsia="仿宋" w:hAnsi="仿宋" w:hint="eastAsia"/>
          <w:sz w:val="32"/>
          <w:szCs w:val="32"/>
        </w:rPr>
        <w:t>万元，实际开支</w:t>
      </w:r>
      <w:r w:rsidR="00242DF6" w:rsidRPr="003823E9">
        <w:rPr>
          <w:rFonts w:ascii="仿宋" w:eastAsia="仿宋" w:hAnsi="仿宋"/>
          <w:sz w:val="32"/>
          <w:szCs w:val="32"/>
        </w:rPr>
        <w:t>0.62</w:t>
      </w:r>
      <w:r w:rsidR="0042640D" w:rsidRPr="003823E9">
        <w:rPr>
          <w:rFonts w:ascii="仿宋" w:eastAsia="仿宋" w:hAnsi="仿宋" w:hint="eastAsia"/>
          <w:sz w:val="32"/>
          <w:szCs w:val="32"/>
        </w:rPr>
        <w:t>万元。</w:t>
      </w:r>
      <w:r w:rsidR="0078041C" w:rsidRPr="003823E9">
        <w:rPr>
          <w:rFonts w:ascii="仿宋" w:eastAsia="仿宋" w:hAnsi="仿宋" w:hint="eastAsia"/>
          <w:sz w:val="32"/>
          <w:szCs w:val="32"/>
        </w:rPr>
        <w:t>因为当年重大活动及重要工作开展，对外宣传事务增加，接待了多批次市级、省级及香港等地外来新闻工作都及领导，致本年经费高于往年。</w:t>
      </w:r>
    </w:p>
    <w:p w14:paraId="09FA8614" w14:textId="2F968175" w:rsidR="0042640D" w:rsidRPr="006D0C59" w:rsidRDefault="006D0C59" w:rsidP="003823E9">
      <w:pPr>
        <w:spacing w:line="560" w:lineRule="exact"/>
        <w:ind w:firstLineChars="200" w:firstLine="640"/>
        <w:rPr>
          <w:rFonts w:ascii="仿宋" w:eastAsia="仿宋" w:hAnsi="仿宋"/>
          <w:sz w:val="32"/>
          <w:szCs w:val="32"/>
        </w:rPr>
      </w:pPr>
      <w:r w:rsidRPr="003823E9">
        <w:rPr>
          <w:rFonts w:ascii="仿宋" w:eastAsia="仿宋" w:hAnsi="仿宋" w:hint="eastAsia"/>
          <w:sz w:val="32"/>
          <w:szCs w:val="32"/>
        </w:rPr>
        <w:t>4、</w:t>
      </w:r>
      <w:r w:rsidR="0042640D" w:rsidRPr="003823E9">
        <w:rPr>
          <w:rFonts w:ascii="仿宋" w:eastAsia="仿宋" w:hAnsi="仿宋" w:hint="eastAsia"/>
          <w:sz w:val="32"/>
          <w:szCs w:val="32"/>
        </w:rPr>
        <w:t>内部管理制度建设情况：近年来，</w:t>
      </w:r>
      <w:r w:rsidR="00940F96">
        <w:rPr>
          <w:rFonts w:ascii="仿宋" w:eastAsia="仿宋" w:hAnsi="仿宋" w:hint="eastAsia"/>
          <w:sz w:val="32"/>
          <w:szCs w:val="32"/>
        </w:rPr>
        <w:t>宣传部</w:t>
      </w:r>
      <w:r w:rsidR="0042640D" w:rsidRPr="003823E9">
        <w:rPr>
          <w:rFonts w:ascii="仿宋" w:eastAsia="仿宋" w:hAnsi="仿宋" w:hint="eastAsia"/>
          <w:sz w:val="32"/>
          <w:szCs w:val="32"/>
        </w:rPr>
        <w:t>制定了一系列内部控制管理制度，如财务管理工作方面，严格执行各项有关法律法规、财经纪律、各项规章制度的同时，结合单位内部自身情况制定相关财务制度。认真抓好内部联审会签程度，将管理与监督落到实处。并认真部署，配合接受各级相关部门的检查及审计，做到公开公</w:t>
      </w:r>
      <w:r w:rsidR="0042640D" w:rsidRPr="006D0C59">
        <w:rPr>
          <w:rFonts w:ascii="仿宋" w:eastAsia="仿宋" w:hAnsi="仿宋" w:hint="eastAsia"/>
          <w:sz w:val="32"/>
          <w:szCs w:val="32"/>
        </w:rPr>
        <w:t>平公正支出。</w:t>
      </w:r>
    </w:p>
    <w:p w14:paraId="5CDE3EFC" w14:textId="77777777" w:rsidR="00AA4393" w:rsidRDefault="006D0C59" w:rsidP="00AA4393">
      <w:pPr>
        <w:spacing w:line="560" w:lineRule="exact"/>
        <w:ind w:firstLineChars="200" w:firstLine="640"/>
        <w:rPr>
          <w:rFonts w:ascii="仿宋" w:eastAsia="仿宋" w:hAnsi="仿宋"/>
          <w:sz w:val="32"/>
          <w:szCs w:val="32"/>
        </w:rPr>
      </w:pPr>
      <w:r w:rsidRPr="003823E9">
        <w:rPr>
          <w:rFonts w:ascii="仿宋" w:eastAsia="仿宋" w:hAnsi="仿宋" w:hint="eastAsia"/>
          <w:sz w:val="32"/>
          <w:szCs w:val="32"/>
        </w:rPr>
        <w:t>5、</w:t>
      </w:r>
      <w:r w:rsidR="0042640D" w:rsidRPr="003823E9">
        <w:rPr>
          <w:rFonts w:ascii="仿宋" w:eastAsia="仿宋" w:hAnsi="仿宋" w:hint="eastAsia"/>
          <w:sz w:val="32"/>
          <w:szCs w:val="32"/>
        </w:rPr>
        <w:t>项目绩效目标：</w:t>
      </w:r>
      <w:r w:rsidRPr="003823E9">
        <w:rPr>
          <w:rFonts w:ascii="仿宋" w:eastAsia="仿宋" w:hAnsi="仿宋" w:hint="eastAsia"/>
          <w:sz w:val="32"/>
          <w:szCs w:val="32"/>
        </w:rPr>
        <w:t>融媒体中心升格配齐配强班子成员，并积极引进人才</w:t>
      </w:r>
      <w:r w:rsidR="007203BC" w:rsidRPr="003823E9">
        <w:rPr>
          <w:rFonts w:ascii="仿宋" w:eastAsia="仿宋" w:hAnsi="仿宋" w:hint="eastAsia"/>
          <w:sz w:val="32"/>
          <w:szCs w:val="32"/>
        </w:rPr>
        <w:t>；</w:t>
      </w:r>
      <w:r w:rsidRPr="003823E9">
        <w:rPr>
          <w:rFonts w:ascii="仿宋" w:eastAsia="仿宋" w:hAnsi="仿宋" w:hint="eastAsia"/>
          <w:sz w:val="32"/>
          <w:szCs w:val="32"/>
        </w:rPr>
        <w:t>新开设“资阳融媒”视频号和抖音号，进一步拓展媒体矩阵</w:t>
      </w:r>
      <w:r w:rsidR="007203BC" w:rsidRPr="003823E9">
        <w:rPr>
          <w:rFonts w:ascii="仿宋" w:eastAsia="仿宋" w:hAnsi="仿宋" w:hint="eastAsia"/>
          <w:sz w:val="32"/>
          <w:szCs w:val="32"/>
        </w:rPr>
        <w:t>；</w:t>
      </w:r>
      <w:r w:rsidR="008E3409" w:rsidRPr="003823E9">
        <w:rPr>
          <w:rFonts w:ascii="仿宋" w:eastAsia="仿宋" w:hAnsi="仿宋" w:hint="eastAsia"/>
          <w:sz w:val="32"/>
          <w:szCs w:val="32"/>
        </w:rPr>
        <w:t>加强</w:t>
      </w:r>
      <w:r w:rsidRPr="003823E9">
        <w:rPr>
          <w:rFonts w:ascii="仿宋" w:eastAsia="仿宋" w:hAnsi="仿宋" w:hint="eastAsia"/>
          <w:sz w:val="32"/>
          <w:szCs w:val="32"/>
        </w:rPr>
        <w:t>资水之阳微信公众号关注</w:t>
      </w:r>
      <w:r w:rsidR="008E3409" w:rsidRPr="003823E9">
        <w:rPr>
          <w:rFonts w:ascii="仿宋" w:eastAsia="仿宋" w:hAnsi="仿宋" w:hint="eastAsia"/>
          <w:sz w:val="32"/>
          <w:szCs w:val="32"/>
        </w:rPr>
        <w:t>度，力争</w:t>
      </w:r>
      <w:r w:rsidRPr="003823E9">
        <w:rPr>
          <w:rFonts w:ascii="仿宋" w:eastAsia="仿宋" w:hAnsi="仿宋" w:hint="eastAsia"/>
          <w:sz w:val="32"/>
          <w:szCs w:val="32"/>
        </w:rPr>
        <w:t>政务微信影响力</w:t>
      </w:r>
      <w:r w:rsidR="007203BC" w:rsidRPr="003823E9">
        <w:rPr>
          <w:rFonts w:ascii="仿宋" w:eastAsia="仿宋" w:hAnsi="仿宋" w:hint="eastAsia"/>
          <w:sz w:val="32"/>
          <w:szCs w:val="32"/>
        </w:rPr>
        <w:t>；</w:t>
      </w:r>
      <w:r w:rsidRPr="003823E9">
        <w:rPr>
          <w:rFonts w:ascii="仿宋" w:eastAsia="仿宋" w:hAnsi="仿宋" w:hint="eastAsia"/>
          <w:sz w:val="32"/>
          <w:szCs w:val="32"/>
        </w:rPr>
        <w:t>严格管控，强化舆情处置</w:t>
      </w:r>
      <w:r w:rsidR="007203BC" w:rsidRPr="003823E9">
        <w:rPr>
          <w:rFonts w:ascii="仿宋" w:eastAsia="仿宋" w:hAnsi="仿宋" w:hint="eastAsia"/>
          <w:sz w:val="32"/>
          <w:szCs w:val="32"/>
        </w:rPr>
        <w:t>，力保不发生重大舆情事件</w:t>
      </w:r>
      <w:r w:rsidR="000070AC">
        <w:rPr>
          <w:rFonts w:ascii="仿宋" w:eastAsia="仿宋" w:hAnsi="仿宋" w:hint="eastAsia"/>
          <w:sz w:val="32"/>
          <w:szCs w:val="32"/>
        </w:rPr>
        <w:t>；</w:t>
      </w:r>
      <w:r w:rsidRPr="003823E9">
        <w:rPr>
          <w:rFonts w:ascii="仿宋" w:eastAsia="仿宋" w:hAnsi="仿宋" w:hint="eastAsia"/>
          <w:sz w:val="32"/>
          <w:szCs w:val="32"/>
        </w:rPr>
        <w:t>围绕区党代会提出的“打造中国PCB第三极，建设幸福新资阳”的奋斗目标，提升了全区干部对PCB产业</w:t>
      </w:r>
      <w:r w:rsidRPr="003823E9">
        <w:rPr>
          <w:rFonts w:ascii="仿宋" w:eastAsia="仿宋" w:hAnsi="仿宋" w:hint="eastAsia"/>
          <w:sz w:val="32"/>
          <w:szCs w:val="32"/>
        </w:rPr>
        <w:lastRenderedPageBreak/>
        <w:t>的认识</w:t>
      </w:r>
      <w:r w:rsidR="007203BC" w:rsidRPr="003823E9">
        <w:rPr>
          <w:rFonts w:ascii="仿宋" w:eastAsia="仿宋" w:hAnsi="仿宋" w:hint="eastAsia"/>
          <w:sz w:val="32"/>
          <w:szCs w:val="32"/>
        </w:rPr>
        <w:t>；在精神文明建设方面，</w:t>
      </w:r>
      <w:r w:rsidR="008E3409" w:rsidRPr="003823E9">
        <w:rPr>
          <w:rFonts w:ascii="仿宋" w:eastAsia="仿宋" w:hAnsi="仿宋" w:hint="eastAsia"/>
          <w:sz w:val="32"/>
          <w:szCs w:val="32"/>
        </w:rPr>
        <w:t>大力培育践行社会主义核心价值观</w:t>
      </w:r>
      <w:r w:rsidR="003823E9">
        <w:rPr>
          <w:rFonts w:ascii="仿宋" w:eastAsia="仿宋" w:hAnsi="仿宋" w:hint="eastAsia"/>
          <w:sz w:val="32"/>
          <w:szCs w:val="32"/>
        </w:rPr>
        <w:t>、</w:t>
      </w:r>
      <w:r w:rsidR="008E3409" w:rsidRPr="003823E9">
        <w:rPr>
          <w:rFonts w:ascii="仿宋" w:eastAsia="仿宋" w:hAnsi="仿宋" w:hint="eastAsia"/>
          <w:sz w:val="32"/>
          <w:szCs w:val="32"/>
        </w:rPr>
        <w:t>持续推动文明系列创建</w:t>
      </w:r>
      <w:r w:rsidR="007203BC" w:rsidRPr="003823E9">
        <w:rPr>
          <w:rFonts w:ascii="仿宋" w:eastAsia="仿宋" w:hAnsi="仿宋" w:hint="eastAsia"/>
          <w:sz w:val="32"/>
          <w:szCs w:val="32"/>
        </w:rPr>
        <w:t>，</w:t>
      </w:r>
      <w:r w:rsidR="008E3409" w:rsidRPr="003823E9">
        <w:rPr>
          <w:rFonts w:ascii="仿宋" w:eastAsia="仿宋" w:hAnsi="仿宋" w:hint="eastAsia"/>
          <w:sz w:val="32"/>
          <w:szCs w:val="32"/>
        </w:rPr>
        <w:t>深入推进新时代文明实践工作</w:t>
      </w:r>
      <w:r w:rsidR="00587196" w:rsidRPr="003823E9">
        <w:rPr>
          <w:rFonts w:ascii="仿宋" w:eastAsia="仿宋" w:hAnsi="仿宋" w:hint="eastAsia"/>
          <w:sz w:val="32"/>
          <w:szCs w:val="32"/>
        </w:rPr>
        <w:t>；在文化事业方面，积极开展文化活动与文艺创作，帮扶文化产业，立足惠民，不断丰富群众文化生活。</w:t>
      </w:r>
    </w:p>
    <w:p w14:paraId="675C22CF" w14:textId="552333CB" w:rsidR="008F1F1D" w:rsidRPr="00AA4393" w:rsidRDefault="008F1F1D" w:rsidP="00AA4393">
      <w:pPr>
        <w:spacing w:line="560" w:lineRule="exact"/>
        <w:ind w:firstLineChars="100" w:firstLine="321"/>
        <w:rPr>
          <w:rFonts w:ascii="仿宋" w:eastAsia="仿宋" w:hAnsi="仿宋"/>
          <w:sz w:val="32"/>
          <w:szCs w:val="32"/>
        </w:rPr>
      </w:pPr>
      <w:r w:rsidRPr="00AA4393">
        <w:rPr>
          <w:rFonts w:ascii="仿宋" w:eastAsia="仿宋" w:hAnsi="仿宋" w:hint="eastAsia"/>
          <w:b/>
          <w:bCs/>
          <w:sz w:val="32"/>
          <w:szCs w:val="32"/>
        </w:rPr>
        <w:t>（三）部门整体支出实施情况分析</w:t>
      </w:r>
    </w:p>
    <w:p w14:paraId="10D492F8" w14:textId="1800CBD9" w:rsidR="00D67B23" w:rsidRPr="003823E9" w:rsidRDefault="00D67B23" w:rsidP="003823E9">
      <w:pPr>
        <w:spacing w:line="560" w:lineRule="exact"/>
        <w:ind w:firstLineChars="200" w:firstLine="640"/>
        <w:rPr>
          <w:rFonts w:ascii="仿宋" w:eastAsia="仿宋" w:hAnsi="仿宋"/>
          <w:sz w:val="32"/>
          <w:szCs w:val="32"/>
        </w:rPr>
      </w:pPr>
      <w:r w:rsidRPr="003823E9">
        <w:rPr>
          <w:rFonts w:ascii="仿宋" w:eastAsia="仿宋" w:hAnsi="仿宋" w:hint="eastAsia"/>
          <w:sz w:val="32"/>
          <w:szCs w:val="32"/>
        </w:rPr>
        <w:t>从整体情况来看，</w:t>
      </w:r>
      <w:r w:rsidR="00940F96">
        <w:rPr>
          <w:rFonts w:ascii="仿宋" w:eastAsia="仿宋" w:hAnsi="仿宋" w:hint="eastAsia"/>
          <w:sz w:val="32"/>
          <w:szCs w:val="32"/>
        </w:rPr>
        <w:t>宣传部</w:t>
      </w:r>
      <w:r w:rsidRPr="003823E9">
        <w:rPr>
          <w:rFonts w:ascii="仿宋" w:eastAsia="仿宋" w:hAnsi="仿宋" w:hint="eastAsia"/>
          <w:sz w:val="32"/>
          <w:szCs w:val="32"/>
        </w:rPr>
        <w:t>在部门整体支出中，严格按照年初预算安排，坚持“无预算，不支出；有预算，严格按预算支出”的原则，以及“细化预算和提前编制预算”原则，严格遵守资金管理制度，强化监督，专款专用，确保各项资金及时到位，无截留、挪用等现象。健全和完善管理制度，加强基本支出管理。严格审批程序，严格执行国家规定的开支范围及开支标准，量入为出，坚持联审会签制度，加强监督。严格报账程序，实行国库集中支付制度，严格完善相关资料手续、审核审批程序，保证了各项资金使用的合理合规，充分发挥了各项资金的使用效益。</w:t>
      </w:r>
      <w:r w:rsidRPr="003823E9">
        <w:rPr>
          <w:rFonts w:ascii="Calibri" w:eastAsia="仿宋" w:hAnsi="Calibri" w:cs="Calibri"/>
          <w:sz w:val="32"/>
          <w:szCs w:val="32"/>
        </w:rPr>
        <w:t> </w:t>
      </w:r>
    </w:p>
    <w:p w14:paraId="2C0619B4" w14:textId="77777777" w:rsidR="00E865AC" w:rsidRDefault="003E6E25" w:rsidP="00E865AC">
      <w:pPr>
        <w:spacing w:line="560" w:lineRule="exact"/>
        <w:ind w:firstLineChars="200" w:firstLine="643"/>
        <w:rPr>
          <w:rFonts w:ascii="黑体" w:eastAsia="黑体" w:hAnsi="黑体"/>
          <w:b/>
          <w:bCs/>
          <w:sz w:val="32"/>
          <w:szCs w:val="32"/>
        </w:rPr>
      </w:pPr>
      <w:r w:rsidRPr="003E6E25">
        <w:rPr>
          <w:rFonts w:ascii="黑体" w:eastAsia="黑体" w:hAnsi="黑体" w:hint="eastAsia"/>
          <w:b/>
          <w:bCs/>
          <w:sz w:val="32"/>
          <w:szCs w:val="32"/>
        </w:rPr>
        <w:t>二、</w:t>
      </w:r>
      <w:r w:rsidR="008F1F1D" w:rsidRPr="003E6E25">
        <w:rPr>
          <w:rFonts w:ascii="黑体" w:eastAsia="黑体" w:hAnsi="黑体" w:hint="eastAsia"/>
          <w:b/>
          <w:bCs/>
          <w:sz w:val="32"/>
          <w:szCs w:val="32"/>
        </w:rPr>
        <w:t>绩效评价工作情况</w:t>
      </w:r>
    </w:p>
    <w:p w14:paraId="48435717" w14:textId="05CD320F" w:rsidR="00812CBF" w:rsidRPr="00E865AC" w:rsidRDefault="00E865AC" w:rsidP="00E865AC">
      <w:pPr>
        <w:spacing w:line="560" w:lineRule="exact"/>
        <w:ind w:firstLineChars="200" w:firstLine="643"/>
        <w:rPr>
          <w:rFonts w:ascii="黑体" w:eastAsia="黑体" w:hAnsi="黑体"/>
          <w:b/>
          <w:bCs/>
          <w:sz w:val="32"/>
          <w:szCs w:val="32"/>
        </w:rPr>
      </w:pPr>
      <w:r w:rsidRPr="00E865AC">
        <w:rPr>
          <w:rFonts w:ascii="仿宋" w:eastAsia="仿宋" w:hAnsi="仿宋" w:hint="eastAsia"/>
          <w:b/>
          <w:bCs/>
          <w:sz w:val="32"/>
          <w:szCs w:val="32"/>
        </w:rPr>
        <w:t>（一）</w:t>
      </w:r>
      <w:r w:rsidR="008F1F1D" w:rsidRPr="00E865AC">
        <w:rPr>
          <w:rFonts w:ascii="仿宋" w:eastAsia="仿宋" w:hAnsi="仿宋" w:hint="eastAsia"/>
          <w:b/>
          <w:bCs/>
          <w:sz w:val="32"/>
          <w:szCs w:val="32"/>
        </w:rPr>
        <w:t>绩效评价目的</w:t>
      </w:r>
      <w:r w:rsidR="00812CBF" w:rsidRPr="00E865AC">
        <w:rPr>
          <w:rFonts w:ascii="仿宋" w:eastAsia="仿宋" w:hAnsi="仿宋" w:hint="eastAsia"/>
          <w:b/>
          <w:bCs/>
          <w:sz w:val="32"/>
          <w:szCs w:val="32"/>
        </w:rPr>
        <w:t>：</w:t>
      </w:r>
      <w:r w:rsidR="00812CBF" w:rsidRPr="003823E9">
        <w:rPr>
          <w:rFonts w:ascii="仿宋" w:eastAsia="仿宋" w:hAnsi="仿宋" w:hint="eastAsia"/>
          <w:sz w:val="32"/>
          <w:szCs w:val="32"/>
        </w:rPr>
        <w:t>为贯彻落实《中共中内国务院关于全面实施预算绩效管理的意见》、《中共湖南省委办公厅关于全面实施预算绩效管理的实施意见》等有关精神，进一步规范财政资金管理，不断增强预算绩效理念，强化部门支出责任，提高财政资金使用效益，做好绩效评价工作。</w:t>
      </w:r>
    </w:p>
    <w:p w14:paraId="64036A52" w14:textId="2C5A8656" w:rsidR="00812CBF" w:rsidRPr="003823E9" w:rsidRDefault="00E865AC" w:rsidP="003823E9">
      <w:pPr>
        <w:spacing w:line="560" w:lineRule="exact"/>
        <w:ind w:firstLineChars="200" w:firstLine="643"/>
        <w:rPr>
          <w:rFonts w:ascii="仿宋" w:eastAsia="仿宋" w:hAnsi="仿宋"/>
          <w:sz w:val="32"/>
          <w:szCs w:val="32"/>
        </w:rPr>
      </w:pPr>
      <w:r w:rsidRPr="00E865AC">
        <w:rPr>
          <w:rFonts w:ascii="仿宋" w:eastAsia="仿宋" w:hAnsi="仿宋" w:hint="eastAsia"/>
          <w:b/>
          <w:bCs/>
          <w:sz w:val="32"/>
          <w:szCs w:val="32"/>
        </w:rPr>
        <w:t>（二）</w:t>
      </w:r>
      <w:r w:rsidR="00812CBF" w:rsidRPr="00E865AC">
        <w:rPr>
          <w:rFonts w:ascii="仿宋" w:eastAsia="仿宋" w:hAnsi="仿宋" w:hint="eastAsia"/>
          <w:b/>
          <w:bCs/>
          <w:sz w:val="32"/>
          <w:szCs w:val="32"/>
        </w:rPr>
        <w:t>绩效评价工作过程：</w:t>
      </w:r>
      <w:r w:rsidR="00812CBF" w:rsidRPr="003823E9">
        <w:rPr>
          <w:rFonts w:ascii="仿宋" w:eastAsia="仿宋" w:hAnsi="仿宋" w:hint="eastAsia"/>
          <w:sz w:val="32"/>
          <w:szCs w:val="32"/>
        </w:rPr>
        <w:t>（1）前期准备。按照绩效自评工作要求，成立以宣传部部长为组长的绩效评价工作小组，对相关的国家法律法规进行了认真学习，掌握政策，根据部</w:t>
      </w:r>
      <w:r w:rsidR="00812CBF" w:rsidRPr="003823E9">
        <w:rPr>
          <w:rFonts w:ascii="仿宋" w:eastAsia="仿宋" w:hAnsi="仿宋" w:hint="eastAsia"/>
          <w:sz w:val="32"/>
          <w:szCs w:val="32"/>
        </w:rPr>
        <w:lastRenderedPageBreak/>
        <w:t>门整体收支情况制定了部门整体支出绩效评价实施方案；（2）组织实施。采用核查法核查2021年同级财政预算批复执行及部门整体支出情况，着重核查了“三公”经费及资产管理、内部控制制度等情况。；（3）分析评价。对评价过程中收集资料进行归纳，汇总分析，依据设定的部门整体支出绩效目标所取得的成绩进行评分，形成了综合性书面报告。</w:t>
      </w:r>
    </w:p>
    <w:p w14:paraId="7212C313" w14:textId="77777777" w:rsidR="00812CBF" w:rsidRPr="00E865AC" w:rsidRDefault="00812CBF" w:rsidP="003823E9">
      <w:pPr>
        <w:spacing w:line="560" w:lineRule="exact"/>
        <w:ind w:firstLineChars="200" w:firstLine="640"/>
        <w:rPr>
          <w:rFonts w:ascii="黑体" w:eastAsia="黑体" w:hAnsi="黑体"/>
          <w:sz w:val="32"/>
          <w:szCs w:val="32"/>
        </w:rPr>
      </w:pPr>
      <w:r w:rsidRPr="00E865AC">
        <w:rPr>
          <w:rFonts w:ascii="黑体" w:eastAsia="黑体" w:hAnsi="黑体" w:hint="eastAsia"/>
          <w:sz w:val="32"/>
          <w:szCs w:val="32"/>
        </w:rPr>
        <w:t>三、主要绩效及评价结论</w:t>
      </w:r>
    </w:p>
    <w:p w14:paraId="54D29DF9" w14:textId="77777777" w:rsidR="00812CBF" w:rsidRPr="003823E9" w:rsidRDefault="00812CBF" w:rsidP="003823E9">
      <w:pPr>
        <w:spacing w:line="560" w:lineRule="exact"/>
        <w:ind w:firstLineChars="200" w:firstLine="640"/>
        <w:rPr>
          <w:rFonts w:ascii="仿宋" w:eastAsia="仿宋" w:hAnsi="仿宋"/>
          <w:sz w:val="32"/>
          <w:szCs w:val="32"/>
        </w:rPr>
      </w:pPr>
      <w:r w:rsidRPr="003823E9">
        <w:rPr>
          <w:rFonts w:ascii="仿宋" w:eastAsia="仿宋" w:hAnsi="仿宋" w:hint="eastAsia"/>
          <w:sz w:val="32"/>
          <w:szCs w:val="32"/>
        </w:rPr>
        <w:t>（一）主要绩效</w:t>
      </w:r>
    </w:p>
    <w:p w14:paraId="78AC1AC2" w14:textId="7A1DC7BC" w:rsidR="00D67D7A" w:rsidRPr="003823E9" w:rsidRDefault="00D67D7A" w:rsidP="003823E9">
      <w:pPr>
        <w:spacing w:line="560" w:lineRule="exact"/>
        <w:ind w:firstLineChars="200" w:firstLine="640"/>
        <w:rPr>
          <w:rFonts w:ascii="仿宋" w:eastAsia="仿宋" w:hAnsi="仿宋"/>
          <w:sz w:val="32"/>
          <w:szCs w:val="32"/>
        </w:rPr>
      </w:pPr>
      <w:bookmarkStart w:id="0" w:name="_Hlk113886292"/>
      <w:r w:rsidRPr="003823E9">
        <w:rPr>
          <w:rFonts w:ascii="仿宋" w:eastAsia="仿宋" w:hAnsi="仿宋" w:hint="eastAsia"/>
          <w:sz w:val="32"/>
          <w:szCs w:val="32"/>
        </w:rPr>
        <w:t>1、高度重视，不断加强党风廉政建设。区委宣传部（网信办）领导班子坚持全面从严治党、党风廉政建设与宣传思想工作同研究、同部署、同督查、同落实。重视加强廉政教育和干部监督管理，通过集中学习及时传达相关会议精神，研究贯彻落实意见。在履行党风廉政建设责任制上，宣传部班子成员严格履行“一岗双责”，规范“关键少数”权力运行。自觉接受社会监督、舆论监督，贯彻落实好全面从严治党要求，履行好党风廉政建设主体责任，坚持抓早抓小，把纪律和规矩挺在前面，对干部及时谈话提醒，防止问题扩散化、严重化。</w:t>
      </w:r>
    </w:p>
    <w:p w14:paraId="7D8B81C1" w14:textId="36135697" w:rsidR="00D67D7A" w:rsidRPr="003823E9" w:rsidRDefault="00D67D7A" w:rsidP="003823E9">
      <w:pPr>
        <w:spacing w:line="560" w:lineRule="exact"/>
        <w:ind w:firstLineChars="200" w:firstLine="640"/>
        <w:rPr>
          <w:rFonts w:ascii="仿宋" w:eastAsia="仿宋" w:hAnsi="仿宋"/>
          <w:sz w:val="32"/>
          <w:szCs w:val="32"/>
        </w:rPr>
      </w:pPr>
      <w:r w:rsidRPr="003823E9">
        <w:rPr>
          <w:rFonts w:ascii="仿宋" w:eastAsia="仿宋" w:hAnsi="仿宋" w:hint="eastAsia"/>
          <w:sz w:val="32"/>
          <w:szCs w:val="32"/>
        </w:rPr>
        <w:t>2、强化责任，不断改进意识形态工作。全面开展省委第十巡视组意识形态专项巡视反馈问题和区委书记意识形态述职反馈问题整改意识形态反馈问题整改作为首要政治任务来抓。一是加强领导，明确整改责任。成立了由区委书记任组长意识形态工作责任制巡视整改工作领导小组。领导小组办公室设区委宣传部，由宣传部部长兼任办公室主任。同</w:t>
      </w:r>
      <w:r w:rsidRPr="003823E9">
        <w:rPr>
          <w:rFonts w:ascii="仿宋" w:eastAsia="仿宋" w:hAnsi="仿宋" w:hint="eastAsia"/>
          <w:sz w:val="32"/>
          <w:szCs w:val="32"/>
        </w:rPr>
        <w:lastRenderedPageBreak/>
        <w:t>时成立以宣传部部长为组长的意识形态工作责任制巡视整改督查工作领导小组，负责落实意识形态工作责任制巡视整改工作日常督促检查。制定了《中共益阳市资阳区委关于落实意识形态工作责任制巡视反馈问题整改方案》，并以区委名义向省委呈报。出台了《2021年意识形态工作考核细则》等文件，做到有章可循。二是加强督导，确保整改落地。加强意识形态分析研判，今年区委常委会议专题研究2次、宣传部部长调度、分析全区意识形态工作4次，促进各个问题整改落地，做到举一反三，立行立改。9月份，成立2个专项检查组到各单位开展专项督查，督查通报已专题向常委会汇报。三是建强阵地，夯实基层力量。结合换届选举，配齐乡镇（街道）宣传委员；</w:t>
      </w:r>
      <w:bookmarkStart w:id="1" w:name="_Hlk113884690"/>
      <w:r w:rsidRPr="003823E9">
        <w:rPr>
          <w:rFonts w:ascii="仿宋" w:eastAsia="仿宋" w:hAnsi="仿宋" w:hint="eastAsia"/>
          <w:sz w:val="32"/>
          <w:szCs w:val="32"/>
        </w:rPr>
        <w:t>利用融媒体中心升格契机，配齐配强班子成员，并积极引进人才。7月份新开设“资阳融媒”视频号和抖音号，进一步拓展媒体矩阵。资水之阳微信公众号关注人数稳定在2.4万以上，连续三个月登上湖南政务微信影响力排行榜（县级月榜）。四是严格管控，强化舆情处置。出台了《资阳区重大风险舆情应急管理工作办法》，成立了由宣传部牵头，网信办、维稳办、涉事单位等部门组成的舆情应急响应工作专班。重大敏感舆情，区委、区政府主要领导亲自调度30余次，分管领导、涉事单位一把手一线靠前指挥。在春节、国庆、两会、党代会特护期间全天候开展网络舆情监测，全区未发生重大舆情事件。</w:t>
      </w:r>
    </w:p>
    <w:bookmarkEnd w:id="1"/>
    <w:p w14:paraId="6BFDBDED" w14:textId="5BDB3494" w:rsidR="00D67D7A" w:rsidRPr="003823E9" w:rsidRDefault="00D67D7A" w:rsidP="003823E9">
      <w:pPr>
        <w:spacing w:line="560" w:lineRule="exact"/>
        <w:ind w:firstLineChars="200" w:firstLine="640"/>
        <w:rPr>
          <w:rFonts w:ascii="仿宋" w:eastAsia="仿宋" w:hAnsi="仿宋"/>
          <w:sz w:val="32"/>
          <w:szCs w:val="32"/>
        </w:rPr>
      </w:pPr>
      <w:r w:rsidRPr="003823E9">
        <w:rPr>
          <w:rFonts w:ascii="仿宋" w:eastAsia="仿宋" w:hAnsi="仿宋" w:hint="eastAsia"/>
          <w:sz w:val="32"/>
          <w:szCs w:val="32"/>
        </w:rPr>
        <w:t>3、高举旗帜，不断深化理论教育学习。一是持续狠抓中心组理论学习。全面对标省市要求，每月一次，上下同题，</w:t>
      </w:r>
      <w:r w:rsidRPr="003823E9">
        <w:rPr>
          <w:rFonts w:ascii="仿宋" w:eastAsia="仿宋" w:hAnsi="仿宋" w:hint="eastAsia"/>
          <w:sz w:val="32"/>
          <w:szCs w:val="32"/>
        </w:rPr>
        <w:lastRenderedPageBreak/>
        <w:t>从严落实六个环节，今年区委中心组集中学习18次。</w:t>
      </w:r>
      <w:bookmarkStart w:id="2" w:name="_Hlk113884890"/>
      <w:r w:rsidRPr="003823E9">
        <w:rPr>
          <w:rFonts w:ascii="仿宋" w:eastAsia="仿宋" w:hAnsi="仿宋" w:hint="eastAsia"/>
          <w:sz w:val="32"/>
          <w:szCs w:val="32"/>
        </w:rPr>
        <w:t>围绕区党代会提出的“打造中国PCB第三极，建设幸福新资阳”的奋斗目标，举办了“新资阳大讲坛”之PCB专题讲座，提升了全区干部对PCB产业的认识。</w:t>
      </w:r>
      <w:bookmarkEnd w:id="2"/>
      <w:r w:rsidRPr="003823E9">
        <w:rPr>
          <w:rFonts w:ascii="仿宋" w:eastAsia="仿宋" w:hAnsi="仿宋" w:hint="eastAsia"/>
          <w:sz w:val="32"/>
          <w:szCs w:val="32"/>
        </w:rPr>
        <w:t>严格落实巡听旁听制度，5月26日，市委党史学习教育第十一巡回指导组孙小华带队巡听旁听区委“学史崇德”专题学习，并进行了现场点评。5月份开始，区委党史学习教育5个巡回指导组巡听旁听科局级党委（党组）中心组学习，现已全部完成巡听。二是扎实开展党史学习教育活动。党史学习教育按“学史明理”“学史增信”“学史崇德”“学习力行”四个主题、“七一”重要讲话内容纳入各级中心组学习内容，下发《中共益阳市资阳区委印发&lt;关于开展党史学习教育的实施方案&gt;的通知》等文件，全区党史学习教育开展得红红火火，卓有成效。四是积极推进理论宣讲进基层。今年以来，先后组织党史学习教育、七一重要讲话精神全区性宣讲3次，分别邀请市委宣讲团成员刘益希、周奎作辅导报告。组建13人区级宣讲团，结合《宣讲提纲》讲准讲透党史、七一重要讲话精神。组织微宣讲队伍到机关、村（社区）开展各类主题宣讲达100余场次，让党的创新理论飞入寻常百姓家。五是继续推进“学习强国”学习平台使用。强化日常调度，不定期下发督查专报。截至目前，全区学习强国使用覆盖率、参与度、日人均积分均已超市定目标，在区县市排名前列。将学习强国上稿任务纳入绩效考核内容，抓住【过年】【Ta改变了我】【我心中的英雄】主题征文契机，广泛发动各单位参加征文活动，累计上稿116</w:t>
      </w:r>
      <w:r w:rsidRPr="003823E9">
        <w:rPr>
          <w:rFonts w:ascii="仿宋" w:eastAsia="仿宋" w:hAnsi="仿宋" w:hint="eastAsia"/>
          <w:sz w:val="32"/>
          <w:szCs w:val="32"/>
        </w:rPr>
        <w:lastRenderedPageBreak/>
        <w:t>篇，其中全国平台上稿5篇。</w:t>
      </w:r>
    </w:p>
    <w:p w14:paraId="006C0DD6" w14:textId="06C212B9" w:rsidR="00D67D7A" w:rsidRPr="003823E9" w:rsidRDefault="00D67D7A" w:rsidP="003823E9">
      <w:pPr>
        <w:spacing w:line="560" w:lineRule="exact"/>
        <w:ind w:firstLineChars="200" w:firstLine="640"/>
        <w:rPr>
          <w:rFonts w:ascii="仿宋" w:eastAsia="仿宋" w:hAnsi="仿宋"/>
          <w:sz w:val="32"/>
          <w:szCs w:val="32"/>
        </w:rPr>
      </w:pPr>
      <w:r w:rsidRPr="003823E9">
        <w:rPr>
          <w:rFonts w:ascii="仿宋" w:eastAsia="仿宋" w:hAnsi="仿宋" w:hint="eastAsia"/>
          <w:sz w:val="32"/>
          <w:szCs w:val="32"/>
        </w:rPr>
        <w:t>4、凝心聚力，不断扩大资阳对外影响。一是创新开展新闻发布。完善新闻发言人机制，创新组织模式，将新闻发布会开在活动现场。今年以来，先后发布《正式揭牌！益阳市第一个公共实训基地落户资阳50个实训项目带你提升技能》《红色打卡健步走 资阳区全民健身运动会启动》等新闻。召开“益阳味道</w:t>
      </w:r>
      <w:r w:rsidRPr="003823E9">
        <w:rPr>
          <w:rFonts w:ascii="微软雅黑" w:eastAsia="微软雅黑" w:hAnsi="微软雅黑" w:cs="微软雅黑" w:hint="eastAsia"/>
          <w:sz w:val="32"/>
          <w:szCs w:val="32"/>
        </w:rPr>
        <w:t>•</w:t>
      </w:r>
      <w:r w:rsidRPr="003823E9">
        <w:rPr>
          <w:rFonts w:ascii="仿宋" w:eastAsia="仿宋" w:hAnsi="仿宋" w:cs="仿宋" w:hint="eastAsia"/>
          <w:sz w:val="32"/>
          <w:szCs w:val="32"/>
        </w:rPr>
        <w:t>醉美资阳”</w:t>
      </w:r>
      <w:r w:rsidRPr="003823E9">
        <w:rPr>
          <w:rFonts w:ascii="仿宋" w:eastAsia="仿宋" w:hAnsi="仿宋" w:hint="eastAsia"/>
          <w:sz w:val="32"/>
          <w:szCs w:val="32"/>
        </w:rPr>
        <w:t>2021古韵古城美食文化旅游购物节专题新闻发布会，向全社会推介资阳美食、美景。建立吹风会制度，促进重点部门信息公开。强化能力提升，积极参加中宣部办公厅举办的县委宣传部部长新闻发布网络培训班。二是认真开展媒体通联。今年以来，协调接待益阳市红色文旅路线资阳区丰堆仑革命旧址采访、《回顾“十三五” 展望“十四五”奋斗成就辉煌 益阳蓝天碧水净土向建党100周年献礼》大型主题宣传系列报道、庆祝建党100周年《百年荣光</w:t>
      </w:r>
      <w:r w:rsidRPr="003823E9">
        <w:rPr>
          <w:rFonts w:ascii="微软雅黑" w:eastAsia="微软雅黑" w:hAnsi="微软雅黑" w:cs="微软雅黑" w:hint="eastAsia"/>
          <w:sz w:val="32"/>
          <w:szCs w:val="32"/>
        </w:rPr>
        <w:t>•</w:t>
      </w:r>
      <w:r w:rsidRPr="003823E9">
        <w:rPr>
          <w:rFonts w:ascii="仿宋" w:eastAsia="仿宋" w:hAnsi="仿宋" w:cs="仿宋" w:hint="eastAsia"/>
          <w:sz w:val="32"/>
          <w:szCs w:val="32"/>
        </w:rPr>
        <w:t>走进先锋故里》“益阳味道</w:t>
      </w:r>
      <w:r w:rsidRPr="003823E9">
        <w:rPr>
          <w:rFonts w:ascii="微软雅黑" w:eastAsia="微软雅黑" w:hAnsi="微软雅黑" w:cs="微软雅黑" w:hint="eastAsia"/>
          <w:sz w:val="32"/>
          <w:szCs w:val="32"/>
        </w:rPr>
        <w:t>•</w:t>
      </w:r>
      <w:r w:rsidRPr="003823E9">
        <w:rPr>
          <w:rFonts w:ascii="仿宋" w:eastAsia="仿宋" w:hAnsi="仿宋" w:cs="仿宋" w:hint="eastAsia"/>
          <w:sz w:val="32"/>
          <w:szCs w:val="32"/>
        </w:rPr>
        <w:t>醉美资阳”</w:t>
      </w:r>
      <w:r w:rsidRPr="003823E9">
        <w:rPr>
          <w:rFonts w:ascii="仿宋" w:eastAsia="仿宋" w:hAnsi="仿宋" w:hint="eastAsia"/>
          <w:sz w:val="32"/>
          <w:szCs w:val="32"/>
        </w:rPr>
        <w:t>2021古韵古城美食文化旅游购物节全媒体宣传报道等采访活动。三是积极加强对外上稿。今年以来，资阳区在省级以上主流媒体上238篇，其中国家级58篇，省级180篇。CCTV《朝闻天下》播出《湖南益阳：常益长高铁项目：就地过年坚守一线春节期间施工不停》、人民日报推出《湖南益阳市资阳区为群众办实事写好易地搬迁“后半篇文章”》，新华社刊发《战寒潮，湖南益阳蔬菜生产“赶进度”“增温度”》系列报道4篇，湖南日报头版刊发《益阳：农村居民年收入增速高于全省和全国平均水平》、市州头条刊发《益阳资阳区 打通基层治理“最后</w:t>
      </w:r>
      <w:r w:rsidRPr="003823E9">
        <w:rPr>
          <w:rFonts w:ascii="仿宋" w:eastAsia="仿宋" w:hAnsi="仿宋" w:hint="eastAsia"/>
          <w:sz w:val="32"/>
          <w:szCs w:val="32"/>
        </w:rPr>
        <w:lastRenderedPageBreak/>
        <w:t>100米”》；湖南卫视新闻联播播出《驻村工作队全部进村到岗 全面推进乡村振兴》等有分量的稿件。区内主要媒体“资水之阳”微信公众号发稿1623条；“新资阳”客户端上传稿件4000多条，创建专题40个；“资阳融媒”视频号发布短视频117个。重点围绕“党史学习教育”和“庆祝中国共产党成立100周年”开设《奋斗百年路 启航新征程》《热土益阳 红色传承》等专题、庆祝建党100周年微宣讲视频专栏、“学党史 办实事”专栏，宣传全区开展党史学习教育的动态消息、经验做法、特色亮点等。</w:t>
      </w:r>
    </w:p>
    <w:p w14:paraId="4C5B6B09" w14:textId="5F3355AE" w:rsidR="00D67D7A" w:rsidRPr="003823E9" w:rsidRDefault="00D67D7A" w:rsidP="003823E9">
      <w:pPr>
        <w:spacing w:line="560" w:lineRule="exact"/>
        <w:ind w:firstLineChars="200" w:firstLine="640"/>
        <w:rPr>
          <w:rFonts w:ascii="仿宋" w:eastAsia="仿宋" w:hAnsi="仿宋"/>
          <w:sz w:val="32"/>
          <w:szCs w:val="32"/>
        </w:rPr>
      </w:pPr>
      <w:bookmarkStart w:id="3" w:name="_Hlk113885009"/>
      <w:r w:rsidRPr="003823E9">
        <w:rPr>
          <w:rFonts w:ascii="仿宋" w:eastAsia="仿宋" w:hAnsi="仿宋" w:hint="eastAsia"/>
          <w:sz w:val="32"/>
          <w:szCs w:val="32"/>
        </w:rPr>
        <w:t>5、立德树人，不断加强精神文明建设。一是大力培育践行社会主义核心价值观。</w:t>
      </w:r>
      <w:bookmarkEnd w:id="3"/>
      <w:r w:rsidRPr="003823E9">
        <w:rPr>
          <w:rFonts w:ascii="仿宋" w:eastAsia="仿宋" w:hAnsi="仿宋" w:hint="eastAsia"/>
          <w:sz w:val="32"/>
          <w:szCs w:val="32"/>
        </w:rPr>
        <w:t>组织道德模范刘华、何放明，“湖南好人”龚卫民、魏平安等深入单位、学校、企业、社区开展宣讲和参加各类群众文化活动；利用瀚墨国学堂举办各类公益讲座、传统文化活动等。积极选树宣传先进模范，推选我区龚卫民、刘立珍参评第八届全国道德模范；推选周赛华等6位同志参评益阳市2021年“诚信之星”；推选郭玉辉、龚卫民等参评益阳市第七届道德模范；推选廖正安、郭玉辉参评“湖南好人”。推动价值观融入法治建设和社会治理，在“资水之阳”公众号开设《益阳市文明行为促进条例》宣传专栏并发动各新时代文明实践所（站）开展宣传贯彻落实。完成全区75个行政村（社区）道德档案建设；推选14个村（社区）参评“益村一约</w:t>
      </w:r>
      <w:r w:rsidRPr="003823E9">
        <w:rPr>
          <w:rFonts w:ascii="微软雅黑" w:eastAsia="微软雅黑" w:hAnsi="微软雅黑" w:cs="微软雅黑" w:hint="eastAsia"/>
          <w:sz w:val="32"/>
          <w:szCs w:val="32"/>
        </w:rPr>
        <w:t>•</w:t>
      </w:r>
      <w:r w:rsidRPr="003823E9">
        <w:rPr>
          <w:rFonts w:ascii="仿宋" w:eastAsia="仿宋" w:hAnsi="仿宋" w:cs="仿宋" w:hint="eastAsia"/>
          <w:sz w:val="32"/>
          <w:szCs w:val="32"/>
        </w:rPr>
        <w:t>乡约振兴——益阳市</w:t>
      </w:r>
      <w:r w:rsidRPr="003823E9">
        <w:rPr>
          <w:rFonts w:ascii="仿宋" w:eastAsia="仿宋" w:hAnsi="仿宋" w:hint="eastAsia"/>
          <w:sz w:val="32"/>
          <w:szCs w:val="32"/>
        </w:rPr>
        <w:t>2021年“寻找最美村规民约”活动”。加强未成年人思想道德教育，制定《益阳市资阳区2021年未成年人思想道德建设工作责任分工及</w:t>
      </w:r>
      <w:r w:rsidRPr="003823E9">
        <w:rPr>
          <w:rFonts w:ascii="仿宋" w:eastAsia="仿宋" w:hAnsi="仿宋" w:hint="eastAsia"/>
          <w:sz w:val="32"/>
          <w:szCs w:val="32"/>
        </w:rPr>
        <w:lastRenderedPageBreak/>
        <w:t>测评办法》，组织召开全区未成年人思想道德建设工作推进会。深入开展“扣好人生第一粒扣子</w:t>
      </w:r>
      <w:r w:rsidRPr="003823E9">
        <w:rPr>
          <w:rFonts w:ascii="微软雅黑" w:eastAsia="微软雅黑" w:hAnsi="微软雅黑" w:cs="微软雅黑" w:hint="eastAsia"/>
          <w:sz w:val="32"/>
          <w:szCs w:val="32"/>
        </w:rPr>
        <w:t>•</w:t>
      </w:r>
      <w:r w:rsidRPr="003823E9">
        <w:rPr>
          <w:rFonts w:ascii="仿宋" w:eastAsia="仿宋" w:hAnsi="仿宋" w:cs="仿宋" w:hint="eastAsia"/>
          <w:sz w:val="32"/>
          <w:szCs w:val="32"/>
        </w:rPr>
        <w:t>传承红色基因”主题教育实践活动。人民路小学何家瑜和市实验小学刘政显获评</w:t>
      </w:r>
      <w:r w:rsidRPr="003823E9">
        <w:rPr>
          <w:rFonts w:ascii="仿宋" w:eastAsia="仿宋" w:hAnsi="仿宋" w:hint="eastAsia"/>
          <w:sz w:val="32"/>
          <w:szCs w:val="32"/>
        </w:rPr>
        <w:t>2021年度“新时代益阳好少年”。二是持续推动文明系列创建。组织召开全区创文工作推进会，印发《益阳市资阳区创建全国文明城市三年（2021--2023）工作计划》等文件。开展创文专干、全区常态化文明劝导员业务培训和创文公专项督查。全力推动“三微”项目建设，组织考察团赴永州市考察学习“微实事”建设管理工作，助力资阳区文明城市创建。修订完善《益阳市资阳区区级文明村（社区）测评细则》（2021版）。推选区人大、区委组织部、区财政局、区委宣传部参评市级文明单位，推选资阳供电支公司、区疾控中心参评市级文明标兵单位、推选长春镇参评市级文明镇，推选沙头镇寓民村、新桥河镇廖河村参评市级文明村。制定了《资阳区家庭文明创建行动工作方案》，28户获评市、区级优秀家庭。三是深入推进新时代文明实践工作。现已建成1个实践中心、1个分中心、9个实践所、113个实践站；1个志愿服务总队（含8支志愿服务分队)，9支志愿服务支队，志愿服务分队覆盖所有村（社区）。注册志愿者5.92万余人，结合党史学习教育，利用节庆日、纪念日等节点，开展扶贫帮困、文艺活动、理论宣讲、创文创卫和“我们的节日”等文明实践志愿服务活动1200余场次。在全区开展“潇湘家书”“文明家庭”、最美村规民约等活动。积极推进移风易俗，建设移风易俗示范村，设立“红黑榜”，试点农村殡葬改革，茈湖口镇试</w:t>
      </w:r>
      <w:r w:rsidRPr="003823E9">
        <w:rPr>
          <w:rFonts w:ascii="仿宋" w:eastAsia="仿宋" w:hAnsi="仿宋" w:hint="eastAsia"/>
          <w:sz w:val="32"/>
          <w:szCs w:val="32"/>
        </w:rPr>
        <w:lastRenderedPageBreak/>
        <w:t>点湖区殡葬改革，沙头镇富兴村在全区率先启动乡村生态公墓建设。</w:t>
      </w:r>
    </w:p>
    <w:p w14:paraId="6A261D1F" w14:textId="24947D44" w:rsidR="00D67D7A" w:rsidRPr="003823E9" w:rsidRDefault="00D67D7A" w:rsidP="003823E9">
      <w:pPr>
        <w:spacing w:line="560" w:lineRule="exact"/>
        <w:ind w:firstLineChars="200" w:firstLine="640"/>
        <w:rPr>
          <w:rFonts w:ascii="仿宋" w:eastAsia="仿宋" w:hAnsi="仿宋"/>
          <w:sz w:val="32"/>
          <w:szCs w:val="32"/>
        </w:rPr>
      </w:pPr>
      <w:r w:rsidRPr="003823E9">
        <w:rPr>
          <w:rFonts w:ascii="仿宋" w:eastAsia="仿宋" w:hAnsi="仿宋" w:hint="eastAsia"/>
          <w:sz w:val="32"/>
          <w:szCs w:val="32"/>
        </w:rPr>
        <w:t>6、立足惠民，不断丰富群众文化生活。一是积极开展文化活动。组织开展了“大美长江 天下洞庭”水文化展示暨自然资源保护系列活动、2021年资阳区文化科技卫生“三下乡”活动、“我们的中国梦——文化进万家”活动、“湖南省公共文化进村入户活动</w:t>
      </w:r>
      <w:r w:rsidRPr="003823E9">
        <w:rPr>
          <w:rFonts w:ascii="微软雅黑" w:eastAsia="微软雅黑" w:hAnsi="微软雅黑" w:cs="微软雅黑" w:hint="eastAsia"/>
          <w:sz w:val="32"/>
          <w:szCs w:val="32"/>
        </w:rPr>
        <w:t>•</w:t>
      </w:r>
      <w:r w:rsidRPr="003823E9">
        <w:rPr>
          <w:rFonts w:ascii="仿宋" w:eastAsia="仿宋" w:hAnsi="仿宋" w:cs="仿宋" w:hint="eastAsia"/>
          <w:sz w:val="32"/>
          <w:szCs w:val="32"/>
        </w:rPr>
        <w:t>戏曲进乡村”系列活动。围绕庆祝建党</w:t>
      </w:r>
      <w:r w:rsidRPr="003823E9">
        <w:rPr>
          <w:rFonts w:ascii="仿宋" w:eastAsia="仿宋" w:hAnsi="仿宋" w:hint="eastAsia"/>
          <w:sz w:val="32"/>
          <w:szCs w:val="32"/>
        </w:rPr>
        <w:t>100周年主题，展开“伟大征程”大型收藏品专题展、“荣光百年 致敬初心”全民朗诵比赛、电影党课观影、“我和红色电影有个约”征文等主题活动。二是积极开展文艺创作。益阳市花鼓戏剧团大型现代花鼓小戏《五十块银元》，参加省第七届艺术节。以丰堆仑革命故事进行创作的益阳弹词《红色丰碑》多次在省市平台上展演，以高文华事迹创作的革命故事在“我与祖国共成长”巡回报告会上全市进行红色宣讲。结合建党百年纪念活动，创作和录制《铭记》《我的旗帜》《初心与梦想》等歌曲，在湖南音乐之声、湖南公共文旅云展播。张清美术作品《红色记忆一一曙光无痕》获第三届益阳市“三周文艺奖”金奖，胡劲松油画《尽开颜》获湖南省“欢乐潇湘”美术作品展一等奖，其余征文、木雕、剪纸等作品均斩获市级一等奖。三是积极帮扶文化产业。对接统计局和税务等部门，贴心服务指导，新增4家文化企业。加大招商引资，今年签约投资2000万以上项目有5家。指导益阳市花鼓戏剧团积极申报市文化产业项目资金，推进区内红色文化旅游深度融合。四是积极推进扫黄打非。集中开展了“扫黄打非</w:t>
      </w:r>
      <w:r w:rsidRPr="003823E9">
        <w:rPr>
          <w:rFonts w:ascii="微软雅黑" w:eastAsia="微软雅黑" w:hAnsi="微软雅黑" w:cs="微软雅黑" w:hint="eastAsia"/>
          <w:sz w:val="32"/>
          <w:szCs w:val="32"/>
        </w:rPr>
        <w:lastRenderedPageBreak/>
        <w:t>•</w:t>
      </w:r>
      <w:r w:rsidRPr="003823E9">
        <w:rPr>
          <w:rFonts w:ascii="仿宋" w:eastAsia="仿宋" w:hAnsi="仿宋" w:cs="仿宋" w:hint="eastAsia"/>
          <w:sz w:val="32"/>
          <w:szCs w:val="32"/>
        </w:rPr>
        <w:t>正道”、“扫黄打非</w:t>
      </w:r>
      <w:r w:rsidRPr="003823E9">
        <w:rPr>
          <w:rFonts w:ascii="微软雅黑" w:eastAsia="微软雅黑" w:hAnsi="微软雅黑" w:cs="微软雅黑" w:hint="eastAsia"/>
          <w:sz w:val="32"/>
          <w:szCs w:val="32"/>
        </w:rPr>
        <w:t>•</w:t>
      </w:r>
      <w:r w:rsidRPr="003823E9">
        <w:rPr>
          <w:rFonts w:ascii="仿宋" w:eastAsia="仿宋" w:hAnsi="仿宋" w:cs="仿宋" w:hint="eastAsia"/>
          <w:sz w:val="32"/>
          <w:szCs w:val="32"/>
        </w:rPr>
        <w:t>新风”和“护苗”专项行动。组织开展乡镇扫黄打非基层站点工作人员业务培训。</w:t>
      </w:r>
      <w:r w:rsidRPr="003823E9">
        <w:rPr>
          <w:rFonts w:ascii="仿宋" w:eastAsia="仿宋" w:hAnsi="仿宋" w:hint="eastAsia"/>
          <w:sz w:val="32"/>
          <w:szCs w:val="32"/>
        </w:rPr>
        <w:t>4月20—26日在全区范围内组织开展“护苗</w:t>
      </w:r>
      <w:r w:rsidRPr="003823E9">
        <w:rPr>
          <w:rFonts w:ascii="微软雅黑" w:eastAsia="微软雅黑" w:hAnsi="微软雅黑" w:cs="微软雅黑" w:hint="eastAsia"/>
          <w:sz w:val="32"/>
          <w:szCs w:val="32"/>
        </w:rPr>
        <w:t>•</w:t>
      </w:r>
      <w:r w:rsidRPr="003823E9">
        <w:rPr>
          <w:rFonts w:ascii="仿宋" w:eastAsia="仿宋" w:hAnsi="仿宋" w:cs="仿宋" w:hint="eastAsia"/>
          <w:sz w:val="32"/>
          <w:szCs w:val="32"/>
        </w:rPr>
        <w:t>绿书签”行动暨知识产权宣传周活动。完成全区</w:t>
      </w:r>
      <w:r w:rsidRPr="003823E9">
        <w:rPr>
          <w:rFonts w:ascii="仿宋" w:eastAsia="仿宋" w:hAnsi="仿宋" w:hint="eastAsia"/>
          <w:sz w:val="32"/>
          <w:szCs w:val="32"/>
        </w:rPr>
        <w:t>88家行政村农家书屋书籍配送工作。区文联、区文旅广体局向张家塞乡农家书屋赠送了10余幅艺术作品和1300余册图书。迎风桥社区获评“扫黄打非”省级标兵单位；茈湖口镇获评市级“扫黄打非”基层示范点。</w:t>
      </w:r>
      <w:bookmarkEnd w:id="0"/>
    </w:p>
    <w:p w14:paraId="569AFAB0" w14:textId="77777777" w:rsidR="009C6FF8" w:rsidRPr="003823E9" w:rsidRDefault="009C6FF8" w:rsidP="003823E9">
      <w:pPr>
        <w:spacing w:line="560" w:lineRule="exact"/>
        <w:ind w:firstLineChars="200" w:firstLine="640"/>
        <w:rPr>
          <w:rFonts w:ascii="仿宋" w:eastAsia="仿宋" w:hAnsi="仿宋"/>
          <w:sz w:val="32"/>
          <w:szCs w:val="32"/>
        </w:rPr>
      </w:pPr>
      <w:r w:rsidRPr="003823E9">
        <w:rPr>
          <w:rFonts w:ascii="仿宋" w:eastAsia="仿宋" w:hAnsi="仿宋" w:hint="eastAsia"/>
          <w:sz w:val="32"/>
          <w:szCs w:val="32"/>
        </w:rPr>
        <w:t>（二）评价结论</w:t>
      </w:r>
    </w:p>
    <w:p w14:paraId="12900629" w14:textId="3AFFA43B" w:rsidR="009C6FF8" w:rsidRPr="003823E9" w:rsidRDefault="009C6FF8" w:rsidP="003823E9">
      <w:pPr>
        <w:spacing w:line="560" w:lineRule="exact"/>
        <w:ind w:firstLineChars="200" w:firstLine="640"/>
        <w:rPr>
          <w:rFonts w:ascii="仿宋" w:eastAsia="仿宋" w:hAnsi="仿宋"/>
          <w:sz w:val="32"/>
          <w:szCs w:val="32"/>
        </w:rPr>
      </w:pPr>
      <w:r w:rsidRPr="003823E9">
        <w:rPr>
          <w:rFonts w:ascii="仿宋" w:eastAsia="仿宋" w:hAnsi="仿宋" w:hint="eastAsia"/>
          <w:sz w:val="32"/>
          <w:szCs w:val="32"/>
        </w:rPr>
        <w:t>预算执行到位。严格执行《预算法》和各项财经纪律，机关管理制度健全，财务管理规范，预算编制合理</w:t>
      </w:r>
      <w:r w:rsidR="002849B7" w:rsidRPr="003823E9">
        <w:rPr>
          <w:rFonts w:ascii="仿宋" w:eastAsia="仿宋" w:hAnsi="仿宋" w:hint="eastAsia"/>
          <w:sz w:val="32"/>
          <w:szCs w:val="32"/>
        </w:rPr>
        <w:t>，</w:t>
      </w:r>
      <w:r w:rsidRPr="003823E9">
        <w:rPr>
          <w:rFonts w:ascii="仿宋" w:eastAsia="仿宋" w:hAnsi="仿宋" w:hint="eastAsia"/>
          <w:sz w:val="32"/>
          <w:szCs w:val="32"/>
        </w:rPr>
        <w:t>资金监管到位。</w:t>
      </w:r>
    </w:p>
    <w:p w14:paraId="3A490CAA" w14:textId="77777777" w:rsidR="009C6FF8" w:rsidRPr="00E865AC" w:rsidRDefault="009C6FF8" w:rsidP="003823E9">
      <w:pPr>
        <w:spacing w:line="560" w:lineRule="exact"/>
        <w:ind w:firstLineChars="200" w:firstLine="640"/>
        <w:rPr>
          <w:rFonts w:ascii="黑体" w:eastAsia="黑体" w:hAnsi="黑体"/>
          <w:sz w:val="32"/>
          <w:szCs w:val="32"/>
        </w:rPr>
      </w:pPr>
      <w:r w:rsidRPr="00E865AC">
        <w:rPr>
          <w:rFonts w:ascii="黑体" w:eastAsia="黑体" w:hAnsi="黑体" w:hint="eastAsia"/>
          <w:sz w:val="32"/>
          <w:szCs w:val="32"/>
        </w:rPr>
        <w:t>四、存在的问题</w:t>
      </w:r>
    </w:p>
    <w:p w14:paraId="1F77B153" w14:textId="77777777" w:rsidR="009C6FF8" w:rsidRPr="003823E9" w:rsidRDefault="009C6FF8" w:rsidP="003823E9">
      <w:pPr>
        <w:spacing w:line="560" w:lineRule="exact"/>
        <w:ind w:firstLineChars="200" w:firstLine="640"/>
        <w:rPr>
          <w:rFonts w:ascii="仿宋" w:eastAsia="仿宋" w:hAnsi="仿宋"/>
          <w:sz w:val="32"/>
          <w:szCs w:val="32"/>
        </w:rPr>
      </w:pPr>
      <w:r w:rsidRPr="003823E9">
        <w:rPr>
          <w:rFonts w:ascii="仿宋" w:eastAsia="仿宋" w:hAnsi="仿宋" w:hint="eastAsia"/>
          <w:sz w:val="32"/>
          <w:szCs w:val="32"/>
        </w:rPr>
        <w:t>1、因部分工作不可预见性，有些支出无法纳入预算，导致预算执行存在偏差。</w:t>
      </w:r>
    </w:p>
    <w:p w14:paraId="4DDA6F47" w14:textId="77777777" w:rsidR="009C6FF8" w:rsidRPr="003823E9" w:rsidRDefault="009C6FF8" w:rsidP="003823E9">
      <w:pPr>
        <w:spacing w:line="560" w:lineRule="exact"/>
        <w:ind w:firstLineChars="200" w:firstLine="640"/>
        <w:rPr>
          <w:rFonts w:ascii="仿宋" w:eastAsia="仿宋" w:hAnsi="仿宋"/>
          <w:sz w:val="32"/>
          <w:szCs w:val="32"/>
        </w:rPr>
      </w:pPr>
      <w:r w:rsidRPr="003823E9">
        <w:rPr>
          <w:rFonts w:ascii="仿宋" w:eastAsia="仿宋" w:hAnsi="仿宋"/>
          <w:sz w:val="32"/>
          <w:szCs w:val="32"/>
        </w:rPr>
        <w:t>2</w:t>
      </w:r>
      <w:r w:rsidRPr="003823E9">
        <w:rPr>
          <w:rFonts w:ascii="仿宋" w:eastAsia="仿宋" w:hAnsi="仿宋" w:hint="eastAsia"/>
          <w:sz w:val="32"/>
          <w:szCs w:val="32"/>
        </w:rPr>
        <w:t>、财务制度执行力有待加强，资金使用计划有待细化。</w:t>
      </w:r>
    </w:p>
    <w:p w14:paraId="4FEBE47D" w14:textId="77777777" w:rsidR="009C6FF8" w:rsidRPr="003823E9" w:rsidRDefault="009C6FF8" w:rsidP="003823E9">
      <w:pPr>
        <w:spacing w:line="560" w:lineRule="exact"/>
        <w:ind w:firstLineChars="200" w:firstLine="640"/>
        <w:rPr>
          <w:rFonts w:ascii="仿宋" w:eastAsia="仿宋" w:hAnsi="仿宋"/>
          <w:sz w:val="32"/>
          <w:szCs w:val="32"/>
        </w:rPr>
      </w:pPr>
      <w:r w:rsidRPr="003823E9">
        <w:rPr>
          <w:rFonts w:ascii="仿宋" w:eastAsia="仿宋" w:hAnsi="仿宋"/>
          <w:sz w:val="32"/>
          <w:szCs w:val="32"/>
        </w:rPr>
        <w:t>3</w:t>
      </w:r>
      <w:r w:rsidRPr="003823E9">
        <w:rPr>
          <w:rFonts w:ascii="仿宋" w:eastAsia="仿宋" w:hAnsi="仿宋" w:hint="eastAsia"/>
          <w:sz w:val="32"/>
          <w:szCs w:val="32"/>
        </w:rPr>
        <w:t>、人员素质有待进一步提高。由于预算绩效管理工作开展时间短，涉及面广，专业性强，加上缺乏系统的培训，单位对预算绩效管理理解不充分，对预算绩效管理业务不精通，在一定程度上影响绩效评价工作质量。</w:t>
      </w:r>
    </w:p>
    <w:p w14:paraId="6F00CB2A" w14:textId="7A20AFEE" w:rsidR="00A0118C" w:rsidRPr="003823E9" w:rsidRDefault="008F1F1D" w:rsidP="003823E9">
      <w:pPr>
        <w:spacing w:line="560" w:lineRule="exact"/>
        <w:ind w:firstLineChars="200" w:firstLine="640"/>
        <w:rPr>
          <w:rFonts w:ascii="仿宋" w:eastAsia="仿宋" w:hAnsi="仿宋"/>
          <w:sz w:val="32"/>
          <w:szCs w:val="32"/>
        </w:rPr>
      </w:pPr>
      <w:r w:rsidRPr="003823E9">
        <w:rPr>
          <w:rFonts w:ascii="仿宋" w:eastAsia="仿宋" w:hAnsi="仿宋"/>
          <w:sz w:val="32"/>
          <w:szCs w:val="32"/>
        </w:rPr>
        <w:br w:type="page"/>
      </w:r>
    </w:p>
    <w:sectPr w:rsidR="00A0118C" w:rsidRPr="00382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02A3"/>
    <w:multiLevelType w:val="hybridMultilevel"/>
    <w:tmpl w:val="D0D63548"/>
    <w:lvl w:ilvl="0" w:tplc="F300FDAA">
      <w:start w:val="2"/>
      <w:numFmt w:val="japaneseCounting"/>
      <w:lvlText w:val="%1、"/>
      <w:lvlJc w:val="left"/>
      <w:pPr>
        <w:ind w:left="1280" w:hanging="720"/>
      </w:pPr>
      <w:rPr>
        <w:rFonts w:hint="default"/>
      </w:rPr>
    </w:lvl>
    <w:lvl w:ilvl="1" w:tplc="7C6A67F8">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DDF5C3C"/>
    <w:multiLevelType w:val="hybridMultilevel"/>
    <w:tmpl w:val="B686ACA0"/>
    <w:lvl w:ilvl="0" w:tplc="5B5C594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437FCE"/>
    <w:multiLevelType w:val="hybridMultilevel"/>
    <w:tmpl w:val="7F60FB8C"/>
    <w:lvl w:ilvl="0" w:tplc="5E22DB2A">
      <w:start w:val="1"/>
      <w:numFmt w:val="japaneseCounting"/>
      <w:lvlText w:val="%1、"/>
      <w:lvlJc w:val="left"/>
      <w:pPr>
        <w:ind w:left="720" w:hanging="720"/>
      </w:pPr>
      <w:rPr>
        <w:rFonts w:hint="default"/>
      </w:rPr>
    </w:lvl>
    <w:lvl w:ilvl="1" w:tplc="DD5EE16A">
      <w:start w:val="4"/>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9CEA79"/>
    <w:multiLevelType w:val="singleLevel"/>
    <w:tmpl w:val="559CEA79"/>
    <w:lvl w:ilvl="0">
      <w:start w:val="4"/>
      <w:numFmt w:val="chineseCounting"/>
      <w:suff w:val="nothing"/>
      <w:lvlText w:val="%1、"/>
      <w:lvlJc w:val="left"/>
    </w:lvl>
  </w:abstractNum>
  <w:num w:numId="1" w16cid:durableId="1393117928">
    <w:abstractNumId w:val="3"/>
  </w:num>
  <w:num w:numId="2" w16cid:durableId="489755882">
    <w:abstractNumId w:val="2"/>
  </w:num>
  <w:num w:numId="3" w16cid:durableId="268977854">
    <w:abstractNumId w:val="1"/>
  </w:num>
  <w:num w:numId="4" w16cid:durableId="138833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1D"/>
    <w:rsid w:val="000070AC"/>
    <w:rsid w:val="00084EF3"/>
    <w:rsid w:val="000D3D3F"/>
    <w:rsid w:val="00172EC6"/>
    <w:rsid w:val="00242DF6"/>
    <w:rsid w:val="00253F68"/>
    <w:rsid w:val="002849B7"/>
    <w:rsid w:val="003112CB"/>
    <w:rsid w:val="00342BB0"/>
    <w:rsid w:val="003823E9"/>
    <w:rsid w:val="003E6E25"/>
    <w:rsid w:val="0042640D"/>
    <w:rsid w:val="0045010F"/>
    <w:rsid w:val="004F258F"/>
    <w:rsid w:val="00587196"/>
    <w:rsid w:val="00681FA5"/>
    <w:rsid w:val="006D0C59"/>
    <w:rsid w:val="007203BC"/>
    <w:rsid w:val="0073755C"/>
    <w:rsid w:val="0078041C"/>
    <w:rsid w:val="007E60E4"/>
    <w:rsid w:val="00812CBF"/>
    <w:rsid w:val="00874895"/>
    <w:rsid w:val="008E3409"/>
    <w:rsid w:val="008F1F1D"/>
    <w:rsid w:val="00940F96"/>
    <w:rsid w:val="009C6FF8"/>
    <w:rsid w:val="00A0118C"/>
    <w:rsid w:val="00A7568B"/>
    <w:rsid w:val="00AA4393"/>
    <w:rsid w:val="00BC6F54"/>
    <w:rsid w:val="00C94918"/>
    <w:rsid w:val="00D67B23"/>
    <w:rsid w:val="00D67D7A"/>
    <w:rsid w:val="00E05567"/>
    <w:rsid w:val="00E865AC"/>
    <w:rsid w:val="00EC5FE1"/>
    <w:rsid w:val="00F030ED"/>
    <w:rsid w:val="00F716AF"/>
    <w:rsid w:val="00F74D9C"/>
    <w:rsid w:val="00FD4C89"/>
    <w:rsid w:val="00FD7518"/>
    <w:rsid w:val="00FF6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E25F"/>
  <w15:chartTrackingRefBased/>
  <w15:docId w15:val="{ED04ECDD-729C-4605-B476-01480858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F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CBF"/>
    <w:pPr>
      <w:ind w:firstLineChars="200" w:firstLine="420"/>
    </w:pPr>
    <w:rPr>
      <w:rFonts w:asciiTheme="minorHAnsi" w:eastAsiaTheme="minorEastAsia" w:hAnsiTheme="minorHAnsi" w:cstheme="minorBidi"/>
      <w:szCs w:val="22"/>
    </w:rPr>
  </w:style>
  <w:style w:type="paragraph" w:styleId="a4">
    <w:name w:val="Normal (Web)"/>
    <w:basedOn w:val="a"/>
    <w:uiPriority w:val="99"/>
    <w:unhideWhenUsed/>
    <w:rsid w:val="00812CB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12</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姐</dc:creator>
  <cp:keywords/>
  <dc:description/>
  <cp:lastModifiedBy>徐 姐</cp:lastModifiedBy>
  <cp:revision>24</cp:revision>
  <dcterms:created xsi:type="dcterms:W3CDTF">2022-09-09T14:52:00Z</dcterms:created>
  <dcterms:modified xsi:type="dcterms:W3CDTF">2022-09-12T13:50:00Z</dcterms:modified>
</cp:coreProperties>
</file>