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益阳市资阳区商务局</w:t>
      </w:r>
      <w:r>
        <w:rPr>
          <w:rFonts w:hint="eastAsia" w:ascii="仿宋_GB2312" w:hAnsi="仿宋_GB2312" w:eastAsia="仿宋_GB2312" w:cs="仿宋_GB2312"/>
          <w:b/>
          <w:bCs/>
          <w:color w:val="auto"/>
          <w:kern w:val="0"/>
          <w:sz w:val="44"/>
          <w:szCs w:val="44"/>
          <w:lang w:val="en-US" w:eastAsia="zh-CN"/>
        </w:rPr>
        <w:t>2020</w:t>
      </w:r>
      <w:r>
        <w:rPr>
          <w:rFonts w:hint="eastAsia" w:ascii="仿宋_GB2312" w:hAnsi="仿宋_GB2312" w:eastAsia="仿宋_GB2312" w:cs="仿宋_GB2312"/>
          <w:b/>
          <w:bCs/>
          <w:color w:val="auto"/>
          <w:kern w:val="0"/>
          <w:sz w:val="44"/>
          <w:szCs w:val="44"/>
        </w:rPr>
        <w:t>年度</w:t>
      </w:r>
    </w:p>
    <w:p>
      <w:pPr>
        <w:widowControl/>
        <w:shd w:val="clear" w:color="auto" w:fill="FFFFFF"/>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预算绩效自评报告</w:t>
      </w:r>
    </w:p>
    <w:p>
      <w:pPr>
        <w:widowControl/>
        <w:shd w:val="clear" w:color="auto" w:fill="FFFFFF"/>
        <w:jc w:val="center"/>
        <w:rPr>
          <w:rFonts w:hint="eastAsia" w:ascii="仿宋_GB2312" w:hAnsi="仿宋_GB2312" w:eastAsia="仿宋_GB2312" w:cs="仿宋_GB2312"/>
          <w:b/>
          <w:bCs/>
          <w:color w:val="auto"/>
          <w:kern w:val="0"/>
          <w:sz w:val="32"/>
          <w:szCs w:val="32"/>
        </w:rPr>
      </w:pP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根据《益阳市资阳区财政局关于开展</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年度预算绩效自评工作的通知》（益资财〔202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号）文件要求，我局本着认真负责、客观公正的原则开展了</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年度预算绩效自评工作，现将我局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年度绩效评价自查情况汇报如下：</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一、部门概述和基本情况</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1、部门成立时间、职能定位及变化过程</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根据益资办﹝2019﹞45号关于印发《益阳市资阳区商务局职能配置、内设机构和人员编制的规定》，益阳市资阳区商务局(以下简称区商务局)是区政府工作部门，为正科级。主要职责是：</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贯彻执行国家内外贸易、国际经济合作和区域经济合作的发展战略、政策，拟定我区国内外贸易、招商引资、承接产业转移、对外援助、对外投资和对外经济合作的政策措施和实施办法，研究经济全球化、区域经济合作、现代流通方式的发展趋势和流通体制改革并提出建议。</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拟订全区国内贸易发展规划，促进城乡市场发展，研究提出引导国内外资金投向市场体系建设的政策建议，指导大宗产品批发市场规划和城市商业网点规划、商业体系建设，推进农村市场体系建设，组织实施农村现代流通网络工程。</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（四）承担牵头协调整顿和规范市场经济秩序工作的责任，拟订规范市场秩序的政策；推动商务领域信用建设，指导商业信用销售，建立市场诚信公共服务平台；按有关规定对特殊流通行业进行监督管理。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调查研究流通行业重大问题并提出政策建议；制定全区商品流通业和商贸服务业（含餐饮业、住宿业等）的市场准则；指导全区报废汽车回收企业经营管理；按有关规定对拍卖、典当、租赁、旧货流通活动和成品油市场进行监督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执行国家制定的进出口商品管理办法、进出口商品目录和进出口配额招标政策，组织协调全区进出口商品配额招标；编制并组织实施一般商品的进出口年度计划；负责出口商品基地建设的指导和出口品牌培育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（七）贯彻执行国家对外技术贸易、出口管制以及鼓励技术和成套设备进出口的贸易政策，推进进出口贸易标准化工作；依法监督技术引进、设备进口、国家限制出口技术的工作。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（八）拟订服务贸易发展规划并开展相关工作；会同有关部门制定促进服务出口、服务外包的规划、政策并组织实施，推动服务外包平台建设。</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贯彻执行我国多双边(含区域、自由贸易区)经贸合作战略和政策，推进我区与其他国家(地区)的经贸往来与投资贸易合作；承担全区商务领域涉及世界贸易组织事务相关工作，负责对外经济贸易协调工作。指导全区对港、澳、台地区贸易和经贸合作活动，协调港、澳、台投资管理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（十）负责组织协调反倾销、反补贴、保障措施及其他与进出口公平贸易相关的工作，协助开展对外贸易调查和产业损害工作。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指导全区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区外商投资企业审批工作，规范招商引资活动；指导长春级经济技术开发区的开放型经济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承担全区对外经济技术合作工作，拟订并组织实施对外经济合作政策；依法管理和监督对外承包工程、对外劳务合作等；负责牵头外派劳务和境外就业人员的权益保护工作；指导、协调和管理外经项目的设备出口。</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（十三）贯彻执行国家对外援助政策和方案，协调管理全区承担的对外援助项目；协调管理多双边对我区的无偿援助和赠款(不含财政合作项下外国政府及国际金融组织的赠款)等发展合作业务。</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（十四）承担会展业促进与管理有关工作，负责组织协调相关企业参加内外贸易促销活动和对外经济技术合作活动；指导协调以本区名义在境内外举办的各种内外贸交易会、展览会、展销会等活动。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（十五）承担全区商务系统统计及其信息发布工作，提供信息咨询服务，指导全区流通领域信息网络和电子商务建设。</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（十六）完成区委、区政府交办的其他任务。</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（十七）职能转变。</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1.经营者集中反垄断协助执法职责划入区市场监督管理局。</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2.组织实施战略和应急储备物资收储、轮换和日常管理职责划入区发展和改革局。</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2、部门人员组织机构及人员情况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组织机构。我局内设6个职能股室，分别为办公室（政工人事股）、法规和市场秩序股（商务行政执法大队）、市场建设和发展股、商贸服务股、投资管理股、财务股。另设下属非独立公益一类事业单位2个,分别是区投资促进服务中心（副科级公益一类事业单位）和区商务企业管理服务中心（公益一类事业机构）。</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（二）人员构成。区商务局机关行政编制10名，设局长1名，副局长3名，内设机构负责人6名。机关后勤服务全额拨款事业编制3名（后勤服务人员只出不进，编制空一减一）。</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投资促进服务中心为区商务局所属副科级公益一类事业单位，核定全额拨款事业编制7名，设主任1名，副主任1名。主要职责是：协调组织全区重大招商引资活动；负责推介招商项目、建立招商引资客户档案；负责外来投资者接待、联络、洽谈、考察等的具体组织工作；负责投资项目开发论证、包装，对外发布，负责区本级重点招商引资项目咨询、跟踪调度、协调推进；负责为市域外落户我区的招商引资项目提供办理项目行政审批所需咨询服务，为投资者代办区级政府权限内有关行政审批事项和服务性事项。</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企业管理服务中心为区商务局所属公益一类事业单位，核定全额拨款事业编制5名，设主任1名，副主任1名。主要职责是：负责管理和处置国有剩余资产，力争保值增值；做好商务系统原已改制企业安全维稳工作。</w:t>
      </w:r>
    </w:p>
    <w:p>
      <w:pPr>
        <w:pStyle w:val="4"/>
        <w:spacing w:before="0" w:beforeAutospacing="0" w:after="0" w:afterAutospacing="0"/>
        <w:ind w:firstLine="63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年底经编办核定的总人数为</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人，分别是机关（行政）</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人；工勤</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投资促进服务中心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商务企业管理服务中心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，差额事业</w:t>
      </w:r>
      <w:r>
        <w:rPr>
          <w:rFonts w:hint="eastAsia" w:ascii="仿宋_GB2312" w:hAnsi="仿宋_GB2312" w:eastAsia="仿宋_GB2312" w:cs="仿宋_GB2312"/>
          <w:color w:val="auto"/>
          <w:sz w:val="32"/>
          <w:szCs w:val="32"/>
          <w:lang w:val="en-US" w:eastAsia="zh-CN"/>
        </w:rPr>
        <w:t>6人，自收自支1人。</w:t>
      </w:r>
      <w:r>
        <w:rPr>
          <w:rFonts w:hint="eastAsia" w:ascii="仿宋_GB2312" w:hAnsi="仿宋_GB2312" w:eastAsia="仿宋_GB2312" w:cs="仿宋_GB2312"/>
          <w:color w:val="auto"/>
          <w:sz w:val="32"/>
          <w:szCs w:val="32"/>
        </w:rPr>
        <w:t>实有在职人数</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离退休</w:t>
      </w:r>
      <w:r>
        <w:rPr>
          <w:rFonts w:hint="eastAsia" w:ascii="仿宋_GB2312" w:hAnsi="仿宋_GB2312" w:eastAsia="仿宋_GB2312" w:cs="仿宋_GB2312"/>
          <w:color w:val="auto"/>
          <w:sz w:val="32"/>
          <w:szCs w:val="32"/>
        </w:rPr>
        <w:t>退休人数</w:t>
      </w:r>
      <w:r>
        <w:rPr>
          <w:rFonts w:hint="eastAsia" w:ascii="仿宋_GB2312" w:hAnsi="仿宋_GB2312" w:eastAsia="仿宋_GB2312" w:cs="仿宋_GB2312"/>
          <w:color w:val="auto"/>
          <w:sz w:val="32"/>
          <w:szCs w:val="32"/>
          <w:lang w:val="en-US" w:eastAsia="zh-CN"/>
        </w:rPr>
        <w:t>143</w:t>
      </w:r>
      <w:r>
        <w:rPr>
          <w:rFonts w:hint="eastAsia" w:ascii="仿宋_GB2312" w:hAnsi="仿宋_GB2312" w:eastAsia="仿宋_GB2312" w:cs="仿宋_GB2312"/>
          <w:color w:val="auto"/>
          <w:sz w:val="32"/>
          <w:szCs w:val="32"/>
        </w:rPr>
        <w:t>人。</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3、固定资产情况</w:t>
      </w:r>
    </w:p>
    <w:p>
      <w:pPr>
        <w:pStyle w:val="4"/>
        <w:spacing w:before="0" w:beforeAutospacing="0" w:after="0" w:afterAutospacing="0" w:line="560" w:lineRule="atLeas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我局固定资产期末账面数原值</w:t>
      </w:r>
      <w:r>
        <w:rPr>
          <w:rFonts w:hint="eastAsia" w:ascii="仿宋_GB2312" w:hAnsi="仿宋_GB2312" w:eastAsia="仿宋_GB2312" w:cs="仿宋_GB2312"/>
          <w:color w:val="auto"/>
          <w:sz w:val="32"/>
          <w:szCs w:val="32"/>
          <w:lang w:val="en-US" w:eastAsia="zh-CN"/>
        </w:rPr>
        <w:t>26.19</w:t>
      </w:r>
      <w:r>
        <w:rPr>
          <w:rFonts w:hint="eastAsia" w:ascii="仿宋_GB2312" w:hAnsi="仿宋_GB2312" w:eastAsia="仿宋_GB2312" w:cs="仿宋_GB2312"/>
          <w:color w:val="auto"/>
          <w:sz w:val="32"/>
          <w:szCs w:val="32"/>
        </w:rPr>
        <w:t>万元，累计折旧</w:t>
      </w:r>
      <w:r>
        <w:rPr>
          <w:rFonts w:hint="eastAsia" w:ascii="仿宋_GB2312" w:hAnsi="仿宋_GB2312" w:eastAsia="仿宋_GB2312" w:cs="仿宋_GB2312"/>
          <w:color w:val="auto"/>
          <w:sz w:val="32"/>
          <w:szCs w:val="32"/>
          <w:lang w:val="en-US" w:eastAsia="zh-CN"/>
        </w:rPr>
        <w:t>8.04</w:t>
      </w:r>
      <w:r>
        <w:rPr>
          <w:rFonts w:hint="eastAsia" w:ascii="仿宋_GB2312" w:hAnsi="仿宋_GB2312" w:eastAsia="仿宋_GB2312" w:cs="仿宋_GB2312"/>
          <w:color w:val="auto"/>
          <w:sz w:val="32"/>
          <w:szCs w:val="32"/>
        </w:rPr>
        <w:t>万元，净值</w:t>
      </w:r>
      <w:r>
        <w:rPr>
          <w:rFonts w:hint="eastAsia" w:ascii="仿宋_GB2312" w:hAnsi="仿宋_GB2312" w:eastAsia="仿宋_GB2312" w:cs="仿宋_GB2312"/>
          <w:color w:val="auto"/>
          <w:sz w:val="32"/>
          <w:szCs w:val="32"/>
          <w:lang w:val="en-US" w:eastAsia="zh-CN"/>
        </w:rPr>
        <w:t>18.15</w:t>
      </w:r>
      <w:r>
        <w:rPr>
          <w:rFonts w:hint="eastAsia" w:ascii="仿宋_GB2312" w:hAnsi="仿宋_GB2312" w:eastAsia="仿宋_GB2312" w:cs="仿宋_GB2312"/>
          <w:color w:val="auto"/>
          <w:sz w:val="32"/>
          <w:szCs w:val="32"/>
        </w:rPr>
        <w:t>万元，其中：通用设备</w:t>
      </w:r>
      <w:r>
        <w:rPr>
          <w:rFonts w:hint="eastAsia" w:ascii="仿宋_GB2312" w:hAnsi="仿宋_GB2312" w:eastAsia="仿宋_GB2312" w:cs="仿宋_GB2312"/>
          <w:color w:val="auto"/>
          <w:sz w:val="32"/>
          <w:szCs w:val="32"/>
          <w:lang w:val="en-US" w:eastAsia="zh-CN"/>
        </w:rPr>
        <w:t>18.52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70.71</w:t>
      </w:r>
      <w:r>
        <w:rPr>
          <w:rFonts w:hint="eastAsia" w:ascii="仿宋_GB2312" w:hAnsi="仿宋_GB2312" w:eastAsia="仿宋_GB2312" w:cs="仿宋_GB2312"/>
          <w:color w:val="auto"/>
          <w:sz w:val="32"/>
          <w:szCs w:val="32"/>
        </w:rPr>
        <w:t>%；家具、用具、装具及动植物</w:t>
      </w:r>
      <w:r>
        <w:rPr>
          <w:rFonts w:hint="eastAsia" w:ascii="仿宋_GB2312" w:hAnsi="仿宋_GB2312" w:eastAsia="仿宋_GB2312" w:cs="仿宋_GB2312"/>
          <w:color w:val="auto"/>
          <w:sz w:val="32"/>
          <w:szCs w:val="32"/>
          <w:lang w:val="en-US" w:eastAsia="zh-CN"/>
        </w:rPr>
        <w:t>7.67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29.29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年内处置资产公务小车一辆，无偿调拨到区机关事业局公车平台，减少原值</w:t>
      </w:r>
      <w:r>
        <w:rPr>
          <w:rFonts w:hint="eastAsia" w:ascii="仿宋_GB2312" w:hAnsi="仿宋_GB2312" w:eastAsia="仿宋_GB2312" w:cs="仿宋_GB2312"/>
          <w:color w:val="auto"/>
          <w:sz w:val="32"/>
          <w:szCs w:val="32"/>
          <w:lang w:val="en-US" w:eastAsia="zh-CN"/>
        </w:rPr>
        <w:t>9.6万元，净值7.90万元。</w:t>
      </w:r>
    </w:p>
    <w:p>
      <w:pPr>
        <w:pStyle w:val="4"/>
        <w:numPr>
          <w:ilvl w:val="0"/>
          <w:numId w:val="1"/>
        </w:numPr>
        <w:spacing w:before="0" w:beforeAutospacing="0" w:after="0" w:afterAutospacing="0"/>
        <w:ind w:left="640" w:leftChars="0" w:firstLine="0" w:firstLineChars="0"/>
        <w:jc w:val="both"/>
        <w:rPr>
          <w:rFonts w:hint="eastAsia" w:ascii="黑体" w:hAnsi="黑体" w:eastAsia="黑体" w:cs="黑体"/>
          <w:color w:val="auto"/>
          <w:sz w:val="32"/>
          <w:szCs w:val="32"/>
        </w:rPr>
      </w:pPr>
      <w:r>
        <w:rPr>
          <w:rFonts w:hint="eastAsia" w:ascii="黑体" w:hAnsi="黑体" w:eastAsia="黑体" w:cs="黑体"/>
          <w:color w:val="auto"/>
          <w:sz w:val="32"/>
          <w:szCs w:val="32"/>
        </w:rPr>
        <w:t>部门财务情况</w:t>
      </w:r>
    </w:p>
    <w:p>
      <w:pPr>
        <w:pStyle w:val="4"/>
        <w:numPr>
          <w:ilvl w:val="0"/>
          <w:numId w:val="0"/>
        </w:numPr>
        <w:spacing w:before="0" w:beforeAutospacing="0" w:after="0" w:afterAutospacing="0"/>
        <w:ind w:left="640" w:leftChars="0"/>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（一）部门支出预算情况</w:t>
      </w:r>
    </w:p>
    <w:p>
      <w:pPr>
        <w:pStyle w:val="4"/>
        <w:spacing w:before="0" w:beforeAutospacing="0" w:after="0" w:afterAutospacing="0"/>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本年收入合计944.59万元，其中：经费拨款605.7万元，纳入一般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eastAsia="zh-CN"/>
        </w:rPr>
        <w:t>管理的非税收入</w:t>
      </w:r>
      <w:r>
        <w:rPr>
          <w:rFonts w:hint="eastAsia" w:ascii="仿宋_GB2312" w:hAnsi="仿宋_GB2312" w:eastAsia="仿宋_GB2312" w:cs="仿宋_GB2312"/>
          <w:color w:val="auto"/>
          <w:sz w:val="32"/>
          <w:szCs w:val="32"/>
          <w:highlight w:val="none"/>
        </w:rPr>
        <w:t>拨款</w:t>
      </w:r>
      <w:r>
        <w:rPr>
          <w:rFonts w:hint="eastAsia" w:ascii="仿宋_GB2312" w:hAnsi="仿宋_GB2312" w:eastAsia="仿宋_GB2312" w:cs="仿宋_GB2312"/>
          <w:color w:val="auto"/>
          <w:sz w:val="32"/>
          <w:szCs w:val="32"/>
          <w:highlight w:val="none"/>
          <w:lang w:val="en-US" w:eastAsia="zh-CN"/>
        </w:rPr>
        <w:t>333.89万元，其他收入5万元。</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基本支出</w:t>
      </w:r>
      <w:r>
        <w:rPr>
          <w:rFonts w:hint="eastAsia" w:ascii="仿宋_GB2312" w:hAnsi="仿宋_GB2312" w:eastAsia="仿宋_GB2312" w:cs="仿宋_GB2312"/>
          <w:color w:val="auto"/>
          <w:sz w:val="32"/>
          <w:szCs w:val="32"/>
          <w:highlight w:val="none"/>
          <w:lang w:val="en-US" w:eastAsia="zh-CN"/>
        </w:rPr>
        <w:t>698.88万元，其中：</w:t>
      </w: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402.53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商品和服务支出</w:t>
      </w:r>
      <w:r>
        <w:rPr>
          <w:rFonts w:hint="eastAsia" w:ascii="仿宋_GB2312" w:hAnsi="仿宋_GB2312" w:eastAsia="仿宋_GB2312" w:cs="仿宋_GB2312"/>
          <w:color w:val="auto"/>
          <w:sz w:val="32"/>
          <w:szCs w:val="32"/>
          <w:highlight w:val="none"/>
          <w:lang w:val="en-US" w:eastAsia="zh-CN"/>
        </w:rPr>
        <w:t>286.08</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对个人和家庭的补助支出</w:t>
      </w:r>
      <w:r>
        <w:rPr>
          <w:rFonts w:hint="eastAsia" w:ascii="仿宋_GB2312" w:hAnsi="仿宋_GB2312" w:eastAsia="仿宋_GB2312" w:cs="仿宋_GB2312"/>
          <w:color w:val="auto"/>
          <w:sz w:val="32"/>
          <w:szCs w:val="32"/>
          <w:highlight w:val="none"/>
          <w:lang w:val="en-US" w:eastAsia="zh-CN"/>
        </w:rPr>
        <w:t>10.27</w:t>
      </w:r>
      <w:r>
        <w:rPr>
          <w:rFonts w:hint="eastAsia" w:ascii="仿宋_GB2312" w:hAnsi="仿宋_GB2312" w:eastAsia="仿宋_GB2312" w:cs="仿宋_GB2312"/>
          <w:color w:val="auto"/>
          <w:sz w:val="32"/>
          <w:szCs w:val="32"/>
          <w:highlight w:val="none"/>
        </w:rPr>
        <w:t>万元，。</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项目支出245.71万元。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重大招商</w:t>
      </w:r>
      <w:r>
        <w:rPr>
          <w:rFonts w:hint="eastAsia"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日常招商</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项目包装10万元，</w:t>
      </w:r>
      <w:r>
        <w:rPr>
          <w:rFonts w:hint="eastAsia" w:ascii="仿宋_GB2312" w:hAnsi="仿宋_GB2312" w:eastAsia="仿宋_GB2312" w:cs="仿宋_GB2312"/>
          <w:color w:val="auto"/>
          <w:sz w:val="32"/>
          <w:szCs w:val="32"/>
          <w:lang w:eastAsia="zh-CN"/>
        </w:rPr>
        <w:t>全程代理</w:t>
      </w:r>
      <w:r>
        <w:rPr>
          <w:rFonts w:hint="eastAsia" w:ascii="仿宋_GB2312" w:hAnsi="仿宋_GB2312" w:eastAsia="仿宋_GB2312" w:cs="仿宋_GB2312"/>
          <w:color w:val="auto"/>
          <w:sz w:val="32"/>
          <w:szCs w:val="32"/>
          <w:lang w:val="en-US" w:eastAsia="zh-CN"/>
        </w:rPr>
        <w:t>8万元，湘西对口扶贫15万元，外来投资企业协会2万元，离退休人员经费28.71万元，维稳经费7万元，农贸市场管理工作经费5万元。</w:t>
      </w:r>
    </w:p>
    <w:p>
      <w:pPr>
        <w:pStyle w:val="4"/>
        <w:spacing w:before="0" w:beforeAutospacing="0" w:after="0" w:afterAutospacing="0"/>
        <w:ind w:right="160" w:firstLine="639"/>
        <w:jc w:val="both"/>
        <w:rPr>
          <w:rFonts w:hint="eastAsia" w:ascii="黑体" w:hAnsi="黑体" w:eastAsia="黑体" w:cs="黑体"/>
          <w:color w:val="auto"/>
          <w:sz w:val="32"/>
          <w:szCs w:val="32"/>
        </w:rPr>
      </w:pPr>
      <w:r>
        <w:rPr>
          <w:rFonts w:hint="eastAsia" w:ascii="黑体" w:hAnsi="黑体" w:eastAsia="黑体" w:cs="黑体"/>
          <w:color w:val="auto"/>
          <w:sz w:val="32"/>
          <w:szCs w:val="32"/>
        </w:rPr>
        <w:t>（二）部门</w:t>
      </w:r>
      <w:r>
        <w:rPr>
          <w:rFonts w:hint="eastAsia" w:ascii="黑体" w:hAnsi="黑体" w:eastAsia="黑体" w:cs="黑体"/>
          <w:color w:val="auto"/>
          <w:sz w:val="32"/>
          <w:szCs w:val="32"/>
          <w:lang w:eastAsia="zh-CN"/>
        </w:rPr>
        <w:t>预</w:t>
      </w:r>
      <w:r>
        <w:rPr>
          <w:rFonts w:hint="eastAsia" w:ascii="黑体" w:hAnsi="黑体" w:eastAsia="黑体" w:cs="黑体"/>
          <w:color w:val="auto"/>
          <w:sz w:val="32"/>
          <w:szCs w:val="32"/>
        </w:rPr>
        <w:t>算收支</w:t>
      </w:r>
      <w:r>
        <w:rPr>
          <w:rFonts w:hint="eastAsia" w:ascii="黑体" w:hAnsi="黑体" w:eastAsia="黑体" w:cs="黑体"/>
          <w:color w:val="auto"/>
          <w:sz w:val="32"/>
          <w:szCs w:val="32"/>
          <w:lang w:eastAsia="zh-CN"/>
        </w:rPr>
        <w:t>决算</w:t>
      </w:r>
      <w:r>
        <w:rPr>
          <w:rFonts w:hint="eastAsia" w:ascii="黑体" w:hAnsi="黑体" w:eastAsia="黑体" w:cs="黑体"/>
          <w:color w:val="auto"/>
          <w:sz w:val="32"/>
          <w:szCs w:val="32"/>
        </w:rPr>
        <w:t>情况</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年度收支决算情况。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年拨款收入</w:t>
      </w:r>
      <w:r>
        <w:rPr>
          <w:rFonts w:hint="eastAsia" w:ascii="仿宋_GB2312" w:hAnsi="仿宋_GB2312" w:eastAsia="仿宋_GB2312" w:cs="仿宋_GB2312"/>
          <w:color w:val="auto"/>
          <w:sz w:val="32"/>
          <w:szCs w:val="32"/>
          <w:lang w:val="en-US" w:eastAsia="zh-CN"/>
        </w:rPr>
        <w:t>955.77</w:t>
      </w:r>
      <w:r>
        <w:rPr>
          <w:rFonts w:hint="eastAsia" w:ascii="仿宋_GB2312" w:hAnsi="仿宋_GB2312" w:eastAsia="仿宋_GB2312" w:cs="仿宋_GB2312"/>
          <w:color w:val="auto"/>
          <w:sz w:val="32"/>
          <w:szCs w:val="32"/>
        </w:rPr>
        <w:t>万元，上年末结转财政拨款</w:t>
      </w:r>
      <w:r>
        <w:rPr>
          <w:rFonts w:hint="eastAsia" w:ascii="仿宋_GB2312" w:hAnsi="仿宋_GB2312" w:eastAsia="仿宋_GB2312" w:cs="仿宋_GB2312"/>
          <w:color w:val="auto"/>
          <w:sz w:val="32"/>
          <w:szCs w:val="32"/>
          <w:lang w:val="en-US" w:eastAsia="zh-CN"/>
        </w:rPr>
        <w:t>341.47</w:t>
      </w:r>
      <w:r>
        <w:rPr>
          <w:rFonts w:hint="eastAsia" w:ascii="仿宋_GB2312" w:hAnsi="仿宋_GB2312" w:eastAsia="仿宋_GB2312" w:cs="仿宋_GB2312"/>
          <w:color w:val="auto"/>
          <w:sz w:val="32"/>
          <w:szCs w:val="32"/>
        </w:rPr>
        <w:t>万元。实际拨款支出</w:t>
      </w:r>
      <w:r>
        <w:rPr>
          <w:rFonts w:hint="eastAsia" w:ascii="仿宋_GB2312" w:hAnsi="仿宋_GB2312" w:eastAsia="仿宋_GB2312" w:cs="仿宋_GB2312"/>
          <w:color w:val="auto"/>
          <w:sz w:val="32"/>
          <w:szCs w:val="32"/>
          <w:lang w:val="en-US" w:eastAsia="zh-CN"/>
        </w:rPr>
        <w:t>1297.24</w:t>
      </w:r>
      <w:r>
        <w:rPr>
          <w:rFonts w:hint="eastAsia" w:ascii="仿宋_GB2312" w:hAnsi="仿宋_GB2312" w:eastAsia="仿宋_GB2312" w:cs="仿宋_GB2312"/>
          <w:color w:val="auto"/>
          <w:sz w:val="32"/>
          <w:szCs w:val="32"/>
        </w:rPr>
        <w:t>万元。</w:t>
      </w:r>
    </w:p>
    <w:p>
      <w:pPr>
        <w:pStyle w:val="7"/>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2.收入决算。本年收入合计</w:t>
      </w:r>
      <w:r>
        <w:rPr>
          <w:rFonts w:hint="eastAsia" w:ascii="仿宋_GB2312" w:hAnsi="仿宋_GB2312" w:eastAsia="仿宋_GB2312" w:cs="仿宋_GB2312"/>
          <w:color w:val="auto"/>
          <w:sz w:val="32"/>
          <w:szCs w:val="32"/>
          <w:lang w:val="en-US" w:eastAsia="zh-CN"/>
        </w:rPr>
        <w:t>955.77</w:t>
      </w:r>
      <w:r>
        <w:rPr>
          <w:rFonts w:hint="eastAsia" w:ascii="仿宋_GB2312" w:hAnsi="仿宋_GB2312" w:eastAsia="仿宋_GB2312" w:cs="仿宋_GB2312"/>
          <w:color w:val="auto"/>
          <w:sz w:val="32"/>
          <w:szCs w:val="32"/>
        </w:rPr>
        <w:t>万元，其中：财政拨款收入955.77万元</w:t>
      </w:r>
      <w:r>
        <w:rPr>
          <w:rFonts w:hint="eastAsia" w:ascii="仿宋_GB2312" w:hAnsi="仿宋_GB2312" w:eastAsia="仿宋_GB2312" w:cs="仿宋_GB2312"/>
          <w:color w:val="auto"/>
          <w:sz w:val="32"/>
          <w:szCs w:val="32"/>
          <w:lang w:eastAsia="zh-CN"/>
        </w:rPr>
        <w:t>。</w:t>
      </w:r>
    </w:p>
    <w:p>
      <w:pPr>
        <w:pStyle w:val="4"/>
        <w:numPr>
          <w:ilvl w:val="0"/>
          <w:numId w:val="0"/>
        </w:numPr>
        <w:spacing w:before="0" w:beforeAutospacing="0" w:after="0" w:afterAutospacing="0"/>
        <w:ind w:right="160" w:righ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支出决算。本年支出合计</w:t>
      </w:r>
      <w:r>
        <w:rPr>
          <w:rFonts w:hint="eastAsia" w:ascii="仿宋_GB2312" w:hAnsi="仿宋_GB2312" w:eastAsia="仿宋_GB2312" w:cs="仿宋_GB2312"/>
          <w:color w:val="auto"/>
          <w:sz w:val="32"/>
          <w:szCs w:val="32"/>
          <w:lang w:val="en-US" w:eastAsia="zh-CN"/>
        </w:rPr>
        <w:t>1297.24</w:t>
      </w:r>
      <w:r>
        <w:rPr>
          <w:rFonts w:hint="eastAsia" w:ascii="仿宋_GB2312" w:hAnsi="仿宋_GB2312" w:eastAsia="仿宋_GB2312" w:cs="仿宋_GB2312"/>
          <w:color w:val="auto"/>
          <w:sz w:val="32"/>
          <w:szCs w:val="32"/>
        </w:rPr>
        <w:t>万元，其中：基本支出885.75万元，项目支出137.3</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年末结转财政拨款</w:t>
      </w:r>
      <w:r>
        <w:rPr>
          <w:rFonts w:hint="eastAsia" w:ascii="仿宋_GB2312" w:hAnsi="仿宋_GB2312" w:eastAsia="仿宋_GB2312" w:cs="仿宋_GB2312"/>
          <w:color w:val="auto"/>
          <w:sz w:val="32"/>
          <w:szCs w:val="32"/>
          <w:lang w:val="en-US" w:eastAsia="zh-CN"/>
        </w:rPr>
        <w:t>274.1</w:t>
      </w:r>
      <w:r>
        <w:rPr>
          <w:rFonts w:hint="eastAsia" w:ascii="仿宋_GB2312" w:hAnsi="仿宋_GB2312" w:eastAsia="仿宋_GB2312" w:cs="仿宋_GB2312"/>
          <w:color w:val="auto"/>
          <w:sz w:val="32"/>
          <w:szCs w:val="32"/>
        </w:rPr>
        <w:t>万元。</w:t>
      </w:r>
    </w:p>
    <w:p>
      <w:pPr>
        <w:pStyle w:val="4"/>
        <w:spacing w:before="0" w:beforeAutospacing="0" w:after="0" w:afterAutospacing="0"/>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"三公经费"支出使用和管理情况</w:t>
      </w:r>
    </w:p>
    <w:p>
      <w:pPr>
        <w:pStyle w:val="4"/>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1."三公经费"使用情况</w:t>
      </w:r>
    </w:p>
    <w:p>
      <w:pPr>
        <w:pStyle w:val="4"/>
        <w:spacing w:before="0" w:beforeAutospacing="0" w:after="0" w:afterAutospacing="0"/>
        <w:ind w:firstLine="559"/>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公共预算财政拨款"三公"经费支出</w:t>
      </w:r>
      <w:r>
        <w:rPr>
          <w:rFonts w:hint="eastAsia" w:ascii="仿宋_GB2312" w:hAnsi="仿宋_GB2312" w:eastAsia="仿宋_GB2312" w:cs="仿宋_GB2312"/>
          <w:color w:val="auto"/>
          <w:sz w:val="32"/>
          <w:szCs w:val="32"/>
          <w:lang w:val="en-US" w:eastAsia="zh-CN"/>
        </w:rPr>
        <w:t>158.08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其中：公务接待</w:t>
      </w:r>
      <w:r>
        <w:rPr>
          <w:rFonts w:hint="eastAsia" w:ascii="仿宋_GB2312" w:hAnsi="仿宋_GB2312" w:eastAsia="仿宋_GB2312" w:cs="仿宋_GB2312"/>
          <w:color w:val="auto"/>
          <w:sz w:val="32"/>
          <w:szCs w:val="32"/>
          <w:lang w:val="en-US" w:eastAsia="zh-CN"/>
        </w:rPr>
        <w:t>154.58万元，公务用车维护费3.5万元。2020年度“三公经费”调整预算</w:t>
      </w:r>
      <w:r>
        <w:rPr>
          <w:rFonts w:hint="eastAsia" w:ascii="仿宋_GB2312" w:hAnsi="仿宋_GB2312" w:eastAsia="仿宋_GB2312" w:cs="仿宋_GB2312"/>
          <w:color w:val="auto"/>
          <w:sz w:val="32"/>
          <w:szCs w:val="32"/>
        </w:rPr>
        <w:t>公共预算财政拨款</w:t>
      </w:r>
      <w:r>
        <w:rPr>
          <w:rFonts w:hint="eastAsia" w:ascii="仿宋_GB2312" w:hAnsi="仿宋_GB2312" w:eastAsia="仿宋_GB2312" w:cs="仿宋_GB2312"/>
          <w:color w:val="auto"/>
          <w:sz w:val="32"/>
          <w:szCs w:val="32"/>
          <w:lang w:val="en-US" w:eastAsia="zh-CN"/>
        </w:rPr>
        <w:t>77.89万元，决算支出</w:t>
      </w:r>
      <w:r>
        <w:rPr>
          <w:rFonts w:hint="eastAsia" w:ascii="仿宋_GB2312" w:hAnsi="仿宋_GB2312" w:eastAsia="仿宋_GB2312" w:cs="仿宋_GB2312"/>
          <w:color w:val="auto"/>
          <w:sz w:val="32"/>
          <w:szCs w:val="32"/>
        </w:rPr>
        <w:t>公共预算财政拨款</w:t>
      </w:r>
      <w:r>
        <w:rPr>
          <w:rFonts w:hint="eastAsia" w:ascii="仿宋_GB2312" w:hAnsi="仿宋_GB2312" w:eastAsia="仿宋_GB2312" w:cs="仿宋_GB2312"/>
          <w:color w:val="auto"/>
          <w:sz w:val="32"/>
          <w:szCs w:val="32"/>
          <w:lang w:val="en-US" w:eastAsia="zh-CN"/>
        </w:rPr>
        <w:t>77.86万元，其中：公务接待77.86万元，2020年初，公车划拨到区公车平台，公务用车维护费0万元。</w:t>
      </w:r>
    </w:p>
    <w:p>
      <w:pPr>
        <w:pStyle w:val="4"/>
        <w:spacing w:before="0" w:beforeAutospacing="0" w:after="0" w:afterAutospacing="0"/>
        <w:ind w:firstLine="5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2."三公经费"管理情况</w:t>
      </w:r>
    </w:p>
    <w:p>
      <w:pPr>
        <w:pStyle w:val="4"/>
        <w:spacing w:before="0" w:beforeAutospacing="0" w:after="0" w:afterAutospacing="0"/>
        <w:ind w:firstLine="5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加强"三公经费"管理，健全完善厉行节约，反对铺张浪费长效机制，进一步压缩"三公经费"经费，本单位重新修订了办公室有关制度。严格"三公经费"预算，从严编制"三公经费"预算，硬化预算约束，确保"三公经费"开支下降。</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、部门财政支出管理情况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（一）预决算编制情况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根据《中华人民共和国预算法》及区财政局关于编制</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年区级部门预算要求，结合本单位实际，按照增收节支、保障重点、优化结构、厉行节约、绩效优化的原则，严控“三公”经费管理，从严从紧编制预算。</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对照年初的预算，通过编制部门决算报表，全面、真实、准确的反映了区商务局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年度财政资金的使用情况。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（二）执行管理情况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本着少花钱、多办事、办好事、遵循有预算才支出的原则，</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年财政预算支出（除财政应返还额度）全面落实到位，均按规定的用途支付。</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、支出绩效情况</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（一）部门整体支出绩效情况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1、行政运转保障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资阳区商务局决算支出主要用于保障该部门机构正常运转、完成日常工作任务、承担服务业发展相关工作及招商引资工作。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本支出，是用于保障资阳区商务局正常运转的日常支出，包括基本工资、津贴补贴、奖金、社会保障缴费、离退休费、住房公积金及其他工资福利支出等人员经费以及办公费、印刷费、咨询费、水电费、邮电费、差旅费、维修（护）费、会议费、培训费、公务接待费、公务用车运行维护费、办公设备购置等公用经费支出。</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项目支出，主要用于资阳区重大招商活动及日常招商活动的经费支出及代管离退休人员的节日慰问、健康体检、探病探忧、老干活动等。</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2、财务管理内控情况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⑴在原有相对健全的财务管理制度基础上，适时地、针对性的进行了相关制度的增补，制度的建立更为完善。</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⑵建立了经费支出定期汇报和公示机制，经费支出的公开透明性得到提高。除按照财政要求对部门预决算、“三公”经费进行例行公示外，根据经费出情况，定期进行经费支出财务统计和分析，并及时向分管领导和绩效评价领导小组进行汇报，使各项经费管理和监督发挥了较好的作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⑶严格执行了国库集中支付、公务卡结算制度、政府采购等有关规定，确保了支出管理流程、审批手续的完整。</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⑷区商务局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年未发生公务出国（境）费用，本单位公务车辆已上交区公车平台，公务活动通过区公车平台申请使用。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⑸区商务局严格执行中央</w:t>
      </w:r>
      <w:bookmarkStart w:id="0" w:name="_GoBack"/>
      <w:bookmarkEnd w:id="0"/>
      <w:r>
        <w:rPr>
          <w:rFonts w:hint="eastAsia" w:ascii="仿宋_GB2312" w:hAnsi="仿宋_GB2312" w:eastAsia="仿宋_GB2312" w:cs="仿宋_GB2312"/>
          <w:color w:val="auto"/>
          <w:kern w:val="0"/>
          <w:sz w:val="32"/>
          <w:szCs w:val="32"/>
        </w:rPr>
        <w:t>八项规定，“三公”经费呈现出逐年递减趋势，无违规乱发钱物情况，不存在超标准报销公务接待费、因公出国经费、会议费、培训费、差旅费等情况。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⑹财务人员掌握会计制度和相关法规、费用开支范围和标准，分清资金渠道，专款专用</w:t>
      </w:r>
      <w:r>
        <w:rPr>
          <w:rFonts w:hint="eastAsia" w:ascii="仿宋_GB2312" w:hAnsi="仿宋_GB2312" w:eastAsia="仿宋_GB2312" w:cs="仿宋_GB2312"/>
          <w:color w:val="auto"/>
          <w:kern w:val="0"/>
          <w:sz w:val="32"/>
          <w:szCs w:val="32"/>
          <w:lang w:eastAsia="zh-CN"/>
        </w:rPr>
        <w:t>，津补贴的发放严格按照有关文件执行到位。</w:t>
      </w:r>
      <w:r>
        <w:rPr>
          <w:rFonts w:hint="eastAsia" w:ascii="仿宋_GB2312" w:hAnsi="仿宋_GB2312" w:eastAsia="仿宋_GB2312" w:cs="仿宋_GB2312"/>
          <w:color w:val="auto"/>
          <w:kern w:val="0"/>
          <w:sz w:val="32"/>
          <w:szCs w:val="32"/>
        </w:rPr>
        <w:t>对违反财务制度的收支不予办理，并积极做好维护财经纪律的宣传工作。</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（二）专项预算项目支出绩效</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1、资金分配情况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年，专项预算项目支出</w:t>
      </w:r>
      <w:r>
        <w:rPr>
          <w:rFonts w:hint="eastAsia" w:ascii="仿宋_GB2312" w:hAnsi="仿宋_GB2312" w:eastAsia="仿宋_GB2312" w:cs="仿宋_GB2312"/>
          <w:color w:val="auto"/>
          <w:kern w:val="0"/>
          <w:sz w:val="32"/>
          <w:szCs w:val="32"/>
          <w:lang w:val="en-US" w:eastAsia="zh-CN"/>
        </w:rPr>
        <w:t>198.87</w:t>
      </w:r>
      <w:r>
        <w:rPr>
          <w:rFonts w:hint="eastAsia" w:ascii="仿宋_GB2312" w:hAnsi="仿宋_GB2312" w:eastAsia="仿宋_GB2312" w:cs="仿宋_GB2312"/>
          <w:color w:val="auto"/>
          <w:kern w:val="0"/>
          <w:sz w:val="32"/>
          <w:szCs w:val="32"/>
        </w:rPr>
        <w:t>万元，一是重大招商130万元，主要是组织全区大型招商引资活动及组织协调以区名义开展的各类招商引资活动；提请区级领导参与的重大招商引资项目的接待、洽谈、联络及考察等活动。二是日常招商40万元。主要负责日常工作中，外来投资者的政策咨询、项目洽谈及相关对接工作；综合管理全区吸引外商投资和招商引资工作。三是离退休人员工作经费</w:t>
      </w:r>
      <w:r>
        <w:rPr>
          <w:rFonts w:hint="eastAsia" w:ascii="仿宋_GB2312" w:hAnsi="仿宋_GB2312" w:eastAsia="仿宋_GB2312" w:cs="仿宋_GB2312"/>
          <w:color w:val="auto"/>
          <w:kern w:val="0"/>
          <w:sz w:val="32"/>
          <w:szCs w:val="32"/>
          <w:lang w:val="en-US" w:eastAsia="zh-CN"/>
        </w:rPr>
        <w:t>28.87</w:t>
      </w:r>
      <w:r>
        <w:rPr>
          <w:rFonts w:hint="eastAsia" w:ascii="仿宋_GB2312" w:hAnsi="仿宋_GB2312" w:eastAsia="仿宋_GB2312" w:cs="仿宋_GB2312"/>
          <w:color w:val="auto"/>
          <w:kern w:val="0"/>
          <w:sz w:val="32"/>
          <w:szCs w:val="32"/>
        </w:rPr>
        <w:t>万元，主要用于发放离退休人员的传统节日慰问；生日慰问；探病探忧；健康体检；离退休人员老年活动经费；离退休人员参加老科协团体会费、老干局会费；征定发放老年人杂志；离退休支部党建活动经费及离退休支部书记工作补助；弥补退休人员独生子女父母奖励缺口及医保大病医疗缺口等。</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2、项目和资金管理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项目均按要求编制了预算，资金使用情况上报区财政局审定后予以批复，做到了专款专用。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3、项目绩效目标完成情况及效益</w:t>
      </w:r>
    </w:p>
    <w:p>
      <w:pPr>
        <w:spacing w:line="6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（一）2020年发展开放型经济工作完成情况</w:t>
      </w:r>
    </w:p>
    <w:p>
      <w:pPr>
        <w:widowControl/>
        <w:shd w:val="clear" w:color="auto" w:fill="FFFFFF"/>
        <w:spacing w:line="660" w:lineRule="exact"/>
        <w:ind w:firstLine="640" w:firstLineChars="200"/>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1.经济指标完成情况 </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2020年1-12月，全区引进市域外资金形成固定资产投资97.62亿元；境内省外资金97.38亿元；实际利用外资6228万美元；外商直接投资完成148万美元；完成社会零售总额67.54亿元，增速-2.6%，限上企业培育成功入限10 个，大个体户12 个; 完成对外承包和劳务合作532.2 万美元。预计全年能完成外贸进出口4.8亿美元，同比增长25.5%，超额完成年度任务，破零倍增企业11 家，新增外贸服务平台1 个。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2.“三新”项目完成情况 </w:t>
      </w:r>
    </w:p>
    <w:p>
      <w:pPr>
        <w:widowControl/>
        <w:shd w:val="clear" w:color="auto" w:fill="FFFFFF"/>
        <w:spacing w:line="660" w:lineRule="exact"/>
        <w:ind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Cs/>
          <w:color w:val="auto"/>
          <w:kern w:val="0"/>
          <w:sz w:val="32"/>
          <w:szCs w:val="32"/>
        </w:rPr>
        <w:t>2020 年1-12 月，共招引各类项目137 个，其中申报“三新”项目共计112个，其中新签约项目46个，新开工项目39 个，新投产项目28个。</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3.会节签约项目情况 </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（1）2020 年湖南-长三角经贸合作洽谈周。</w:t>
      </w:r>
      <w:r>
        <w:rPr>
          <w:rFonts w:hint="eastAsia" w:ascii="仿宋_GB2312" w:hAnsi="仿宋_GB2312" w:eastAsia="仿宋_GB2312" w:cs="仿宋_GB2312"/>
          <w:b w:val="0"/>
          <w:bCs w:val="0"/>
          <w:color w:val="auto"/>
          <w:kern w:val="0"/>
          <w:sz w:val="32"/>
          <w:szCs w:val="32"/>
        </w:rPr>
        <w:t>签约项目10 个，</w:t>
      </w:r>
      <w:r>
        <w:rPr>
          <w:rFonts w:hint="eastAsia" w:ascii="仿宋_GB2312" w:hAnsi="仿宋_GB2312" w:eastAsia="仿宋_GB2312" w:cs="仿宋_GB2312"/>
          <w:bCs/>
          <w:color w:val="auto"/>
          <w:kern w:val="0"/>
          <w:sz w:val="32"/>
          <w:szCs w:val="32"/>
        </w:rPr>
        <w:t>分别为中铁五局集团棚改、金康投资线路板、香港厚信电路板、佛山市正铁路桥、嘉兴德威高滤光片、中山市博锐电子、香港鑫杰佳电子、湖南宇一数控机床、中国电建光伏项目、大唐华银光伏项目</w:t>
      </w:r>
      <w:r>
        <w:rPr>
          <w:rFonts w:hint="eastAsia" w:ascii="仿宋_GB2312" w:hAnsi="仿宋_GB2312" w:eastAsia="仿宋_GB2312" w:cs="仿宋_GB2312"/>
          <w:b w:val="0"/>
          <w:bCs/>
          <w:color w:val="auto"/>
          <w:kern w:val="0"/>
          <w:sz w:val="32"/>
          <w:szCs w:val="32"/>
        </w:rPr>
        <w:t>，合同引资140 亿元，</w:t>
      </w:r>
      <w:r>
        <w:rPr>
          <w:rFonts w:hint="eastAsia" w:ascii="仿宋_GB2312" w:hAnsi="仿宋_GB2312" w:eastAsia="仿宋_GB2312" w:cs="仿宋_GB2312"/>
          <w:bCs/>
          <w:color w:val="auto"/>
          <w:kern w:val="0"/>
          <w:sz w:val="32"/>
          <w:szCs w:val="32"/>
        </w:rPr>
        <w:t xml:space="preserve">其中省级现场签约项目1 个，为金康线路板项目；市级现场签约项目6 个，分别为厚信线路板、正铁路桥、德威高滤光片、中山博锐、中国电建、大唐华银。 </w:t>
      </w:r>
    </w:p>
    <w:p>
      <w:pPr>
        <w:widowControl/>
        <w:shd w:val="clear" w:color="auto" w:fill="FFFFFF"/>
        <w:spacing w:line="660" w:lineRule="exact"/>
        <w:ind w:firstLine="640" w:firstLineChars="200"/>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（2）上海进博会湖南（益阳）先进技术装备制造产业对接会。签约项目11 个，分别是湖南口味王总部项目、深圳市莱通光学、广东金锐镀膜、济南天诚锑业、武冈市卤卤香食品、湖南湘力机械、东莞市诚和迅智能、湖南翕悦机械制造、湖南一方胶粘带、湖南佰益机械、苏湘环保科技，合同引资48.5 亿元。</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（3）5G 峰会签约2 个项目。分别是深圳市深量科技有限公司投资的金刚石（PCB）刀具生产项目；星之光电路（深圳）有限公司投资的线路板生产项目。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4.重大项目“三率”提升情况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（1）6 个重大项目履约率达到100%；</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（2）6 个重大项目开工率达到100%；</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 6个重大项目资金到位率达到56.09%。</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（二）其他重点工作完成情况</w:t>
      </w:r>
    </w:p>
    <w:p>
      <w:pPr>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shd w:val="clear" w:color="auto" w:fill="FFFFFF"/>
        </w:rPr>
        <w:t>1.严防严控，打好疫情防控阻击战。一是</w:t>
      </w:r>
      <w:r>
        <w:rPr>
          <w:rFonts w:hint="eastAsia" w:ascii="仿宋_GB2312" w:hAnsi="仿宋_GB2312" w:eastAsia="仿宋_GB2312" w:cs="仿宋_GB2312"/>
          <w:b w:val="0"/>
          <w:bCs w:val="0"/>
          <w:color w:val="auto"/>
          <w:kern w:val="0"/>
          <w:sz w:val="32"/>
          <w:szCs w:val="32"/>
        </w:rPr>
        <w:t>全力做好新冠肺炎疫情防控工作。在疫情防控最紧要阶段，组织人员每天深入全区各农贸市场、商场超市、加油站，对各商贸流通企业日常消毒、体温检测、佩戴口罩等基本防护工作落实情况进行指导、督查，确保各项工作落到实处。进入平稳期后，建立起疫情防控长效机制，定期进行督查，特别是北京、新疆、青岛、天津等地再次爆发新冠疫情后，加大了对全区农贸市场、商场超市的海鲜、冻肉经营情况的摸底、检查，配合相关职能部门对120余名从业人员开展了核酸检测。</w:t>
      </w:r>
      <w:r>
        <w:rPr>
          <w:rFonts w:hint="eastAsia" w:ascii="仿宋_GB2312" w:hAnsi="仿宋_GB2312" w:eastAsia="仿宋_GB2312" w:cs="仿宋_GB2312"/>
          <w:b w:val="0"/>
          <w:bCs w:val="0"/>
          <w:color w:val="auto"/>
          <w:sz w:val="32"/>
          <w:szCs w:val="32"/>
          <w:shd w:val="clear" w:color="auto" w:fill="FFFFFF"/>
        </w:rPr>
        <w:t>二是</w:t>
      </w:r>
      <w:r>
        <w:rPr>
          <w:rFonts w:hint="eastAsia" w:ascii="仿宋_GB2312" w:hAnsi="仿宋_GB2312" w:eastAsia="仿宋_GB2312" w:cs="仿宋_GB2312"/>
          <w:b w:val="0"/>
          <w:bCs w:val="0"/>
          <w:color w:val="auto"/>
          <w:kern w:val="0"/>
          <w:sz w:val="32"/>
          <w:szCs w:val="32"/>
        </w:rPr>
        <w:t>保障居民生活必需品供应，跟踪监测全区各农贸市场、商场超市、屠宰企业生活必需品供应情况，指导企业做好物资调配、储备。三是积极帮助企业解决复工复产所需防疫物资短缺的问题。期间，我局协调30000个口罩、30支体温枪、100升酒精及10000升84消毒液发放给各农贸市场、商场超市、加油站及部分企业。</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2.精准出击，确保招商引资总量质量双提升。一是主动出击，精准对接。区四大家主要领导主动率队赴外地考察、对接项目20余批次，在家接待客商110多批次，组织招商</w:t>
      </w:r>
      <w:r>
        <w:rPr>
          <w:rFonts w:hint="eastAsia" w:ascii="仿宋_GB2312" w:hAnsi="仿宋_GB2312" w:eastAsia="仿宋_GB2312" w:cs="仿宋_GB2312"/>
          <w:b w:val="0"/>
          <w:bCs w:val="0"/>
          <w:color w:val="auto"/>
          <w:sz w:val="32"/>
          <w:szCs w:val="32"/>
          <w:highlight w:val="none"/>
          <w:shd w:val="clear" w:color="auto" w:fill="FFFFFF"/>
        </w:rPr>
        <w:t>引资项目评审会、调度会、推进会等各类专题会议20余次。以会节招商为抓手，引进了一批高质量项目，如金康柔性线路板生产项目、口味王集团总部及智能生产基地项目、鑫铂利真空镀膜项目、大唐华银洪合湖德兴湖光伏发电项目、正铁路桥材料制造项目、星之光线路板项目、厚信电子线路板生产项目、嘉兴德威高年产4.8亿片滤光片生产项目等。项目函盖了电子信息、装备制造、城市建设、商业、光伏发电等行业。二是提高招商质量，在实际的招商环节中严格按照</w:t>
      </w:r>
      <w:r>
        <w:rPr>
          <w:rFonts w:hint="eastAsia" w:ascii="仿宋_GB2312" w:hAnsi="仿宋_GB2312" w:eastAsia="仿宋_GB2312" w:cs="仿宋_GB2312"/>
          <w:b w:val="0"/>
          <w:bCs w:val="0"/>
          <w:color w:val="auto"/>
          <w:sz w:val="32"/>
          <w:szCs w:val="32"/>
          <w:shd w:val="clear" w:color="auto" w:fill="FFFFFF"/>
        </w:rPr>
        <w:t>招商政策执行，在产业发展方面严格执行招商项目准入标准，认真分析项目效益，做到符合区域产业发展规划。三是强化保障机制，首先是在招商引资工作有关事项、活动、会议的安排上，始终坚持优先研究、优先考虑；其次是加强宣传，制作了推介资阳区情、重点产业、重点园区等内容的宣传片</w:t>
      </w:r>
      <w:r>
        <w:rPr>
          <w:rFonts w:hint="eastAsia" w:ascii="仿宋_GB2312" w:hAnsi="仿宋_GB2312" w:eastAsia="仿宋_GB2312" w:cs="仿宋_GB2312"/>
          <w:color w:val="auto"/>
          <w:sz w:val="32"/>
          <w:szCs w:val="32"/>
          <w:shd w:val="clear" w:color="auto" w:fill="FFFFFF"/>
        </w:rPr>
        <w:t>5个，通过各种平台和方式，积极向外发布，提升影响力和认知度</w:t>
      </w:r>
      <w:r>
        <w:rPr>
          <w:rFonts w:hint="eastAsia" w:ascii="仿宋_GB2312" w:hAnsi="仿宋_GB2312" w:eastAsia="仿宋_GB2312" w:cs="仿宋_GB2312"/>
          <w:b w:val="0"/>
          <w:bCs w:val="0"/>
          <w:color w:val="auto"/>
          <w:sz w:val="32"/>
          <w:szCs w:val="32"/>
          <w:shd w:val="clear" w:color="auto" w:fill="FFFFFF"/>
        </w:rPr>
        <w:t>。四是改进和创新服务意识和服务流程，倾力打造更优质的政务环境、营商环境和社会环境，详细了解招商项目在建设落地和经营发展过程中的困难及需求，确保对标先进、精准施策，更好地为我区招商项目提供有针对性的服务，提高企业发展的质量和效益。</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3.主动作为，全力推动外贸进出口工作。一是及时宣讲外贸政策。及时向将省、市、区出台的促进外贸稳增长的相关政策向企业宣讲，让企业了解和掌握政策。二是抓好政策措施的落实，帮助企业申报资金支持。</w:t>
      </w:r>
      <w:r>
        <w:rPr>
          <w:rFonts w:hint="eastAsia" w:ascii="仿宋_GB2312" w:hAnsi="仿宋_GB2312" w:eastAsia="仿宋_GB2312" w:cs="仿宋_GB2312"/>
          <w:b w:val="0"/>
          <w:bCs w:val="0"/>
          <w:color w:val="auto"/>
          <w:sz w:val="32"/>
          <w:szCs w:val="32"/>
          <w:highlight w:val="none"/>
          <w:shd w:val="clear" w:color="auto" w:fill="FFFFFF"/>
        </w:rPr>
        <w:t>今年以来，对近10家外贸企业拨付奖励资金及抗疫扶持资金120余万元；指导颐丰食品、奥士康、生力材料、恒辉电阻等企业申报2019</w:t>
      </w:r>
      <w:r>
        <w:rPr>
          <w:rFonts w:hint="eastAsia" w:ascii="仿宋_GB2312" w:hAnsi="仿宋_GB2312" w:eastAsia="仿宋_GB2312" w:cs="仿宋_GB2312"/>
          <w:color w:val="auto"/>
          <w:sz w:val="32"/>
          <w:szCs w:val="32"/>
          <w:highlight w:val="none"/>
          <w:shd w:val="clear" w:color="auto" w:fill="FFFFFF"/>
        </w:rPr>
        <w:t>年度外贸企业发展专项</w:t>
      </w:r>
      <w:r>
        <w:rPr>
          <w:rFonts w:hint="eastAsia" w:ascii="仿宋_GB2312" w:hAnsi="仿宋_GB2312" w:eastAsia="仿宋_GB2312" w:cs="仿宋_GB2312"/>
          <w:b w:val="0"/>
          <w:bCs w:val="0"/>
          <w:color w:val="auto"/>
          <w:sz w:val="32"/>
          <w:szCs w:val="32"/>
          <w:highlight w:val="none"/>
          <w:shd w:val="clear" w:color="auto" w:fill="FFFFFF"/>
        </w:rPr>
        <w:t>资金192余万元；指导区内60余家住宿餐饮企业申报应对疫情影响加快复工复业新增就业补贴57万余元，切实缓解企业资金周转压力。三是引导企业创新消费业态模式，激发企业发展活力。积极应对疫情对文</w:t>
      </w:r>
      <w:r>
        <w:rPr>
          <w:rFonts w:hint="eastAsia" w:ascii="仿宋_GB2312" w:hAnsi="仿宋_GB2312" w:eastAsia="仿宋_GB2312" w:cs="仿宋_GB2312"/>
          <w:color w:val="auto"/>
          <w:sz w:val="32"/>
          <w:szCs w:val="32"/>
          <w:highlight w:val="none"/>
          <w:shd w:val="clear" w:color="auto" w:fill="FFFFFF"/>
        </w:rPr>
        <w:t>旅、住宿餐饮等消费市场带来的不利影响，鼓励批发零售、</w:t>
      </w:r>
      <w:r>
        <w:rPr>
          <w:rFonts w:hint="eastAsia" w:ascii="仿宋_GB2312" w:hAnsi="仿宋_GB2312" w:eastAsia="仿宋_GB2312" w:cs="仿宋_GB2312"/>
          <w:color w:val="auto"/>
          <w:sz w:val="32"/>
          <w:szCs w:val="32"/>
          <w:shd w:val="clear" w:color="auto" w:fill="FFFFFF"/>
        </w:rPr>
        <w:t>餐饮等重点商贸企业创新销售模式（无接触式销售、给实体门店免费开通微信小程序，实现线上线下相结合的销售模式等），支持设立中小型实</w:t>
      </w:r>
      <w:r>
        <w:rPr>
          <w:rFonts w:hint="eastAsia" w:ascii="仿宋_GB2312" w:hAnsi="仿宋_GB2312" w:eastAsia="仿宋_GB2312" w:cs="仿宋_GB2312"/>
          <w:b w:val="0"/>
          <w:bCs w:val="0"/>
          <w:color w:val="auto"/>
          <w:sz w:val="32"/>
          <w:szCs w:val="32"/>
          <w:shd w:val="clear" w:color="auto" w:fill="FFFFFF"/>
        </w:rPr>
        <w:t>体店、便利店、家庭网店，打造生活服务业新的消费增长点。三是帮助企业开拓国际市场，龙头企业保持增长。与全球疫情关联，今年我区多家外贸企业发生订单减少、国际市场需求不振等问题，及</w:t>
      </w:r>
      <w:r>
        <w:rPr>
          <w:rFonts w:hint="eastAsia" w:ascii="仿宋_GB2312" w:hAnsi="仿宋_GB2312" w:eastAsia="仿宋_GB2312" w:cs="仿宋_GB2312"/>
          <w:color w:val="auto"/>
          <w:sz w:val="32"/>
          <w:szCs w:val="32"/>
          <w:shd w:val="clear" w:color="auto" w:fill="FFFFFF"/>
        </w:rPr>
        <w:t>时引导组织企业通过阿里巴巴国际站、环球资源网、中国制造网、网展贸、全球贸易通等平台积极参加线上境内外展会，努力稳住外贸基本</w:t>
      </w:r>
      <w:r>
        <w:rPr>
          <w:rFonts w:hint="eastAsia" w:ascii="仿宋_GB2312" w:hAnsi="仿宋_GB2312" w:eastAsia="仿宋_GB2312" w:cs="仿宋_GB2312"/>
          <w:b w:val="0"/>
          <w:bCs w:val="0"/>
          <w:color w:val="auto"/>
          <w:sz w:val="32"/>
          <w:szCs w:val="32"/>
          <w:shd w:val="clear" w:color="auto" w:fill="FFFFFF"/>
        </w:rPr>
        <w:t>盘。四是积极争取国家省市支持，促推长春经开区申报国家级外贸转型升级基地。</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4.全力以赴，稳步推进商贸流通市场建设。一是加大限下商贸企业的摸排力度，支持和引导商贸流通领域个体工商</w:t>
      </w:r>
      <w:r>
        <w:rPr>
          <w:rFonts w:hint="eastAsia" w:ascii="仿宋_GB2312" w:hAnsi="仿宋_GB2312" w:eastAsia="仿宋_GB2312" w:cs="仿宋_GB2312"/>
          <w:color w:val="auto"/>
          <w:sz w:val="32"/>
          <w:szCs w:val="32"/>
          <w:shd w:val="clear" w:color="auto" w:fill="FFFFFF"/>
        </w:rPr>
        <w:t>户转为企业，小微企业升级为限上流通商贸企业，建立和完善拟纳入限上商贸流通企业预备库，进一步扩大全区限上商贸企业统计基</w:t>
      </w:r>
      <w:r>
        <w:rPr>
          <w:rFonts w:hint="eastAsia" w:ascii="仿宋_GB2312" w:hAnsi="仿宋_GB2312" w:eastAsia="仿宋_GB2312" w:cs="仿宋_GB2312"/>
          <w:b w:val="0"/>
          <w:bCs w:val="0"/>
          <w:color w:val="auto"/>
          <w:sz w:val="32"/>
          <w:szCs w:val="32"/>
          <w:shd w:val="clear" w:color="auto" w:fill="FFFFFF"/>
        </w:rPr>
        <w:t>数。二是推动达限商贸流通企业全部纳入限上企业统计直报系统管理，深入开展专题业务培训，指导商贸流通企业做好网上申报工作。三是积极服务、指导红联大市场二期工程暨承接桥北市场群整体搬迁项目建设，目前，工程建设进展顺利，已完成整个工程量的50%。四是指导新桥</w:t>
      </w:r>
      <w:r>
        <w:rPr>
          <w:rFonts w:hint="eastAsia" w:ascii="仿宋_GB2312" w:hAnsi="仿宋_GB2312" w:eastAsia="仿宋_GB2312" w:cs="仿宋_GB2312"/>
          <w:color w:val="auto"/>
          <w:sz w:val="32"/>
          <w:szCs w:val="32"/>
          <w:shd w:val="clear" w:color="auto" w:fill="FFFFFF"/>
        </w:rPr>
        <w:t>河镇、沙头镇等2家乡镇对于原有农贸市场进行提质改造，目前已全部完工，通过市里验收；</w:t>
      </w:r>
      <w:r>
        <w:rPr>
          <w:rFonts w:hint="eastAsia" w:ascii="仿宋_GB2312" w:hAnsi="仿宋_GB2312" w:eastAsia="仿宋_GB2312" w:cs="仿宋_GB2312"/>
          <w:color w:val="auto"/>
          <w:sz w:val="32"/>
          <w:szCs w:val="32"/>
        </w:rPr>
        <w:t>指导长春镇、张家塞乡等2个</w:t>
      </w:r>
      <w:r>
        <w:rPr>
          <w:rFonts w:hint="eastAsia" w:ascii="仿宋_GB2312" w:hAnsi="仿宋_GB2312" w:eastAsia="仿宋_GB2312" w:cs="仿宋_GB2312"/>
          <w:b w:val="0"/>
          <w:bCs w:val="0"/>
          <w:color w:val="auto"/>
          <w:sz w:val="32"/>
          <w:szCs w:val="32"/>
        </w:rPr>
        <w:t>乡镇新建农贸市场，目前已全部完工，即将投入营运。区内所有乡镇马路市场已彻底取缔，安全隐患全面消除。</w:t>
      </w:r>
      <w:r>
        <w:rPr>
          <w:rFonts w:hint="eastAsia" w:ascii="仿宋_GB2312" w:hAnsi="仿宋_GB2312" w:eastAsia="仿宋_GB2312" w:cs="仿宋_GB2312"/>
          <w:b w:val="0"/>
          <w:bCs w:val="0"/>
          <w:color w:val="auto"/>
          <w:sz w:val="32"/>
          <w:szCs w:val="32"/>
          <w:shd w:val="clear" w:color="auto" w:fill="FFFFFF"/>
        </w:rPr>
        <w:t>五是牵头组织城管、市监、交警、街道、社区对学门口市场及周边占道经营、车辆乱停乱靠进行了集中整治，基本达到预期目标。六是</w:t>
      </w:r>
      <w:r>
        <w:rPr>
          <w:rFonts w:hint="eastAsia" w:ascii="仿宋_GB2312" w:hAnsi="仿宋_GB2312" w:eastAsia="仿宋_GB2312" w:cs="仿宋_GB2312"/>
          <w:b w:val="0"/>
          <w:bCs w:val="0"/>
          <w:color w:val="auto"/>
          <w:sz w:val="32"/>
          <w:szCs w:val="32"/>
        </w:rPr>
        <w:t>配合城管、交警、消防等相关职能部门参与了桥北市场群综合整治工作。七是积极配合市监部门在各农贸市场、商场超市大力开展禁捕退捕工作。出动车辆30台/次,人员120人/次,悬挂宣传横幅10条，张贴宣传标语100份，发放宣传资料500余份。全区各农贸市场、商场超市未发现一例非法经营野生河鱼行为。八是</w:t>
      </w:r>
      <w:r>
        <w:rPr>
          <w:rFonts w:hint="eastAsia" w:ascii="仿宋_GB2312" w:hAnsi="仿宋_GB2312" w:eastAsia="仿宋_GB2312" w:cs="仿宋_GB2312"/>
          <w:b w:val="0"/>
          <w:bCs w:val="0"/>
          <w:color w:val="auto"/>
          <w:sz w:val="32"/>
          <w:szCs w:val="32"/>
          <w:shd w:val="clear" w:color="auto" w:fill="FFFFFF"/>
        </w:rPr>
        <w:t>积极促推步行街提质改造，积极推进益阳市资阳区商业样板街创建“省级示范步行街”，现已成为省商务厅确定的第一批试点单位。</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5.加强监管，奋力打造优质营商环境。一是深化“放管服”，继续做好政策宣讲及问题办结等各项工作，优化商贸领域营商环境，提升便利化水平。切实做好成品油行业日常管理工作，规范企业经营行为，结合大气污染防治攻坚战，对辖区内33座加油站进行了年度检查，完成所有加油站油气回收和双层油罐改造工作，促进成品油流通等行业健康有序发展。深化安全意识，认真履行行业主管部门责任，1-12月，出动车辆330余台次，人员1188余人，区内商场超市、</w:t>
      </w:r>
      <w:r>
        <w:rPr>
          <w:rFonts w:hint="eastAsia" w:ascii="仿宋_GB2312" w:hAnsi="仿宋_GB2312" w:eastAsia="仿宋_GB2312" w:cs="仿宋_GB2312"/>
          <w:color w:val="auto"/>
          <w:sz w:val="32"/>
          <w:szCs w:val="32"/>
          <w:shd w:val="clear" w:color="auto" w:fill="FFFFFF"/>
        </w:rPr>
        <w:t>农贸市场、加油站检查全覆盖，发出督查通报和整改通知书共计14份，责令期限整改到位，确保商贸行业零事故。</w:t>
      </w:r>
      <w:r>
        <w:rPr>
          <w:rFonts w:hint="eastAsia" w:ascii="仿宋_GB2312" w:hAnsi="仿宋_GB2312" w:eastAsia="仿宋_GB2312" w:cs="仿宋_GB2312"/>
          <w:b/>
          <w:color w:val="auto"/>
          <w:sz w:val="32"/>
          <w:szCs w:val="32"/>
          <w:shd w:val="clear" w:color="auto" w:fill="FFFFFF"/>
        </w:rPr>
        <w:t>二是</w:t>
      </w:r>
      <w:r>
        <w:rPr>
          <w:rFonts w:hint="eastAsia" w:ascii="仿宋_GB2312" w:hAnsi="仿宋_GB2312" w:eastAsia="仿宋_GB2312" w:cs="仿宋_GB2312"/>
          <w:color w:val="auto"/>
          <w:sz w:val="32"/>
          <w:szCs w:val="32"/>
          <w:shd w:val="clear" w:color="auto" w:fill="FFFFFF"/>
        </w:rPr>
        <w:t>打好“三大攻坚战”，打好防范化解重大风险攻坚战，持续安全生产专项行动工作，加大风险评估、隐患摸排及问题整改工作力度；继续联合其他相关部门，加大商贸流通领域</w:t>
      </w:r>
      <w:r>
        <w:rPr>
          <w:rFonts w:hint="eastAsia" w:ascii="仿宋_GB2312" w:hAnsi="仿宋_GB2312" w:eastAsia="仿宋_GB2312" w:cs="仿宋_GB2312"/>
          <w:b w:val="0"/>
          <w:bCs w:val="0"/>
          <w:color w:val="auto"/>
          <w:sz w:val="32"/>
          <w:szCs w:val="32"/>
          <w:shd w:val="clear" w:color="auto" w:fill="FFFFFF"/>
        </w:rPr>
        <w:t>安全生产宣传和业务培训，确保商贸流通领域安全生产形势稳定；打好脱贫攻坚战，加强对贫困户的帮扶力度，巩固好脱贫成果，防止返贫。如：我局已连续两年与迎风桥新花园村合作，共同种植“扶贫经济林”，助推贫困户脱贫增收。</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6.攻坚克难，努力做好创文创卫工作。</w:t>
      </w:r>
      <w:r>
        <w:rPr>
          <w:rFonts w:hint="eastAsia" w:ascii="仿宋_GB2312" w:hAnsi="仿宋_GB2312" w:eastAsia="仿宋_GB2312" w:cs="仿宋_GB2312"/>
          <w:b w:val="0"/>
          <w:bCs w:val="0"/>
          <w:color w:val="auto"/>
          <w:sz w:val="32"/>
          <w:szCs w:val="32"/>
        </w:rPr>
        <w:t>一是加强了对全区农贸市场、商场超市创文创卫工作的指导与督促。协助各点位进一步完善基础设施，全年共制作、悬挂创文标语、横幅、宣传牌共计120余块。二是加大了局机关创文工作力度，进一步完善各项基础设施，营造宣传氛围。组织局机关干部开展了“3.5学雷锋志愿服务”、“我们的节日”、文明劝导等创文主题活动。三是为做好创卫复审工作，确保各农贸市场创卫复审各项工作落实到位，建立了全区农贸市场创卫复审考核机制，每周组织人员进行明查暗访，发出督查通报，督查各市场主管单位及市场管理方及时进行整改。到目前为止，共开展检查22次，发出督查通报22份。</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7.精准施策，持续推进电商扶贫工作。一是在搜空集团的协助下开展了两期以“短视频制作、直播”为主题的农村电商的培训。二是联合区科技局、区人社局等部门开展电子商务的相关培训，共培训农村电子商务人才近200余人。三是联合搜空集团新建电商扶贫村级示范站点4个。</w:t>
      </w:r>
    </w:p>
    <w:p>
      <w:pPr>
        <w:widowControl/>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8.攻坚克难，高效推动“一门式”服务全覆盖。</w:t>
      </w:r>
      <w:r>
        <w:rPr>
          <w:rFonts w:hint="eastAsia" w:ascii="仿宋_GB2312" w:hAnsi="仿宋_GB2312" w:eastAsia="仿宋_GB2312" w:cs="仿宋_GB2312"/>
          <w:b w:val="0"/>
          <w:bCs w:val="0"/>
          <w:color w:val="auto"/>
          <w:sz w:val="32"/>
          <w:szCs w:val="32"/>
        </w:rPr>
        <w:t>一是健全机制，制定了《资阳区建设村商务中心的实施方案》。</w:t>
      </w:r>
      <w:r>
        <w:rPr>
          <w:rFonts w:hint="eastAsia" w:ascii="仿宋_GB2312" w:hAnsi="仿宋_GB2312" w:eastAsia="仿宋_GB2312" w:cs="仿宋_GB2312"/>
          <w:b w:val="0"/>
          <w:bCs w:val="0"/>
          <w:color w:val="auto"/>
          <w:kern w:val="0"/>
          <w:sz w:val="32"/>
          <w:szCs w:val="32"/>
        </w:rPr>
        <w:t>制定了《商务代办员管理办法》。各村（社区）分别择优选聘1名专职商务服务代办员，并鼓励电商扶贫站点操作员等人才，进驻商务服务中心。对全区所有商务代办员进行了“一门式”商务服务实战业务培训，确保每位商务代办员熟悉业务，对办理事项政策把握精准、平台操作熟练、服务群众热情。二是助推商品上下行。</w:t>
      </w:r>
      <w:r>
        <w:rPr>
          <w:rFonts w:hint="eastAsia" w:ascii="仿宋_GB2312" w:hAnsi="仿宋_GB2312" w:eastAsia="仿宋_GB2312" w:cs="仿宋_GB2312"/>
          <w:b w:val="0"/>
          <w:bCs w:val="0"/>
          <w:caps/>
          <w:color w:val="auto"/>
          <w:kern w:val="0"/>
          <w:sz w:val="32"/>
          <w:szCs w:val="32"/>
        </w:rPr>
        <w:t>充分发挥“互联网+”的优势，搭建线上线下结合的区村两级服务网络，实现“工业品下乡”和“农产品上行”进城双向流通。目前，</w:t>
      </w:r>
      <w:r>
        <w:rPr>
          <w:rFonts w:hint="eastAsia" w:ascii="仿宋_GB2312" w:hAnsi="仿宋_GB2312" w:eastAsia="仿宋_GB2312" w:cs="仿宋_GB2312"/>
          <w:b w:val="0"/>
          <w:bCs w:val="0"/>
          <w:color w:val="auto"/>
          <w:sz w:val="32"/>
          <w:szCs w:val="32"/>
        </w:rPr>
        <w:t>全区共88个行政村，现已建成村级商务服务中心88个（其中示范型站点13个），能产生效益的商务中心29个，邮政快递村村通覆盖率达到100%，金融服务覆盖率达到100%。</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坚守底线，确保一方平安。由于我局原改制企业较多，遗留下的问题不少，再加上旧城改造和风貌带征拆而牵扯出来的麻纱累计叠加，经常需接访维稳。虽然矛盾突出，工作人员少，但是局党工委带领一班人咬紧牙关，科学分析，坚持法治思维，有理有节地进行处理。虽有一些影响和被动，但都在掌控之中。</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10.精心施策，顺利推动征拆工作。充分协调指挥部和裕大食品厂刘新明等各方关系，又充分完善拆迁政策和实施步骤，促使棚改40户拆迁在一个月之内完成18户。下阶段再加大力度，圆满完成区交给的任务。</w:t>
      </w:r>
    </w:p>
    <w:p>
      <w:pPr>
        <w:widowControl/>
        <w:shd w:val="clear" w:color="auto" w:fill="FFFFFF"/>
        <w:spacing w:line="480" w:lineRule="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、存在的主要问题</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1、预算执行力度不够。在实际经费列支中，个别项目未严格按照预算科目及专项项目进行列支，存在部分预算支出列支在其他科目等问题。</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本单位的人员经费预算与部门实际支出有差距，</w:t>
      </w:r>
      <w:r>
        <w:rPr>
          <w:rFonts w:hint="eastAsia" w:ascii="仿宋_GB2312" w:hAnsi="仿宋_GB2312" w:eastAsia="仿宋_GB2312" w:cs="仿宋_GB2312"/>
          <w:b w:val="0"/>
          <w:bCs w:val="0"/>
          <w:color w:val="auto"/>
          <w:kern w:val="0"/>
          <w:sz w:val="32"/>
          <w:szCs w:val="32"/>
          <w:lang w:eastAsia="zh-CN"/>
        </w:rPr>
        <w:t>差额、资收自支人员经费无来源。</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2、招商引资接待费用还须严格按标准控制，招商引资活动经费支出附件明细不够完整，公务卡使用力度有待加强，减少现金支付。</w:t>
      </w:r>
    </w:p>
    <w:p>
      <w:pPr>
        <w:widowControl/>
        <w:shd w:val="clear" w:color="auto" w:fill="FFFFFF"/>
        <w:spacing w:line="480" w:lineRule="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、改进建议</w:t>
      </w:r>
    </w:p>
    <w:p>
      <w:pPr>
        <w:pStyle w:val="4"/>
        <w:spacing w:before="0" w:beforeAutospacing="0" w:after="0" w:afterAutospacing="0"/>
        <w:ind w:firstLine="639"/>
        <w:jc w:val="both"/>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sz w:val="32"/>
          <w:szCs w:val="32"/>
        </w:rPr>
        <w:t>加强预算绩效管理意识，在日常预算管理过程中，进一步加强预算支出的审核、跟踪及预算执行情况分析。</w:t>
      </w:r>
      <w:r>
        <w:rPr>
          <w:rFonts w:hint="eastAsia" w:ascii="仿宋_GB2312" w:hAnsi="仿宋_GB2312" w:eastAsia="仿宋_GB2312" w:cs="仿宋_GB2312"/>
          <w:b w:val="0"/>
          <w:bCs w:val="0"/>
          <w:color w:val="auto"/>
          <w:kern w:val="0"/>
          <w:sz w:val="32"/>
          <w:szCs w:val="32"/>
        </w:rPr>
        <w:t>本着“勤俭节约、保障运转”的原则做好预算编制工作，进一步提高预算编制的科学性、合理性、严谨性。</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2、对招商引资接待费用支出，加强经费审批和控制，规范支出标准与范围并严格执行，严格管理现金支出。</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负责招商引资的相关</w:t>
      </w:r>
      <w:r>
        <w:rPr>
          <w:rFonts w:hint="eastAsia" w:ascii="仿宋_GB2312" w:hAnsi="仿宋_GB2312" w:eastAsia="仿宋_GB2312" w:cs="仿宋_GB2312"/>
          <w:b w:val="0"/>
          <w:bCs w:val="0"/>
          <w:color w:val="auto"/>
          <w:kern w:val="0"/>
          <w:sz w:val="32"/>
          <w:szCs w:val="32"/>
          <w:lang w:eastAsia="zh-CN"/>
        </w:rPr>
        <w:t>股</w:t>
      </w:r>
      <w:r>
        <w:rPr>
          <w:rFonts w:hint="eastAsia" w:ascii="仿宋_GB2312" w:hAnsi="仿宋_GB2312" w:eastAsia="仿宋_GB2312" w:cs="仿宋_GB2312"/>
          <w:b w:val="0"/>
          <w:bCs w:val="0"/>
          <w:color w:val="auto"/>
          <w:kern w:val="0"/>
          <w:sz w:val="32"/>
          <w:szCs w:val="32"/>
        </w:rPr>
        <w:t>室要建立招商引资费用开支台账，并及时向相关领导报告。</w:t>
      </w:r>
    </w:p>
    <w:p>
      <w:pPr>
        <w:widowControl/>
        <w:shd w:val="clear" w:color="auto" w:fill="FFFFFF"/>
        <w:spacing w:line="480" w:lineRule="auto"/>
        <w:ind w:firstLine="6240" w:firstLineChars="195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240" w:firstLineChars="195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4480" w:firstLineChars="14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益阳市资阳区商务局</w:t>
      </w:r>
    </w:p>
    <w:p>
      <w:pPr>
        <w:widowControl/>
        <w:shd w:val="clear" w:color="auto" w:fill="FFFFFF"/>
        <w:spacing w:line="480" w:lineRule="auto"/>
        <w:ind w:firstLine="4800" w:firstLineChars="15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年11月</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w:t>
      </w: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404"/>
    <w:multiLevelType w:val="singleLevel"/>
    <w:tmpl w:val="9F9F140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0E20C8"/>
    <w:rsid w:val="00000562"/>
    <w:rsid w:val="000216AB"/>
    <w:rsid w:val="00030420"/>
    <w:rsid w:val="000457D9"/>
    <w:rsid w:val="00050DBB"/>
    <w:rsid w:val="000B5365"/>
    <w:rsid w:val="000E20C8"/>
    <w:rsid w:val="000E5705"/>
    <w:rsid w:val="0010649B"/>
    <w:rsid w:val="00117EFF"/>
    <w:rsid w:val="001205BA"/>
    <w:rsid w:val="0012272B"/>
    <w:rsid w:val="00130FAE"/>
    <w:rsid w:val="001428CD"/>
    <w:rsid w:val="00151C67"/>
    <w:rsid w:val="001916F9"/>
    <w:rsid w:val="00197305"/>
    <w:rsid w:val="001A2703"/>
    <w:rsid w:val="001B4C6D"/>
    <w:rsid w:val="001E070E"/>
    <w:rsid w:val="001E09C6"/>
    <w:rsid w:val="001F0594"/>
    <w:rsid w:val="00225C68"/>
    <w:rsid w:val="00242F9E"/>
    <w:rsid w:val="00243056"/>
    <w:rsid w:val="00250D96"/>
    <w:rsid w:val="00296E40"/>
    <w:rsid w:val="002A180D"/>
    <w:rsid w:val="002B2226"/>
    <w:rsid w:val="002B2EB5"/>
    <w:rsid w:val="002E1526"/>
    <w:rsid w:val="002E1E52"/>
    <w:rsid w:val="002E72B9"/>
    <w:rsid w:val="002F1752"/>
    <w:rsid w:val="0030567D"/>
    <w:rsid w:val="00330086"/>
    <w:rsid w:val="003459AA"/>
    <w:rsid w:val="003651EA"/>
    <w:rsid w:val="00387E24"/>
    <w:rsid w:val="00394BF0"/>
    <w:rsid w:val="003A0540"/>
    <w:rsid w:val="003B1458"/>
    <w:rsid w:val="003F2BAE"/>
    <w:rsid w:val="004756D9"/>
    <w:rsid w:val="0047713D"/>
    <w:rsid w:val="004B0D69"/>
    <w:rsid w:val="004C234B"/>
    <w:rsid w:val="004D7670"/>
    <w:rsid w:val="004F66B8"/>
    <w:rsid w:val="0052568D"/>
    <w:rsid w:val="00526FA5"/>
    <w:rsid w:val="0054075F"/>
    <w:rsid w:val="00564A2E"/>
    <w:rsid w:val="0058551D"/>
    <w:rsid w:val="005C397E"/>
    <w:rsid w:val="005D44BF"/>
    <w:rsid w:val="005D5AE5"/>
    <w:rsid w:val="005E1B74"/>
    <w:rsid w:val="006040D5"/>
    <w:rsid w:val="00651276"/>
    <w:rsid w:val="0066278E"/>
    <w:rsid w:val="0066600D"/>
    <w:rsid w:val="00675099"/>
    <w:rsid w:val="0071084D"/>
    <w:rsid w:val="007410D7"/>
    <w:rsid w:val="00743C94"/>
    <w:rsid w:val="007502B6"/>
    <w:rsid w:val="00751249"/>
    <w:rsid w:val="00754871"/>
    <w:rsid w:val="00782044"/>
    <w:rsid w:val="00794EBC"/>
    <w:rsid w:val="007C4E85"/>
    <w:rsid w:val="007D12C3"/>
    <w:rsid w:val="007E74B5"/>
    <w:rsid w:val="007F7CE2"/>
    <w:rsid w:val="008010ED"/>
    <w:rsid w:val="00802687"/>
    <w:rsid w:val="008063B9"/>
    <w:rsid w:val="00806D00"/>
    <w:rsid w:val="008175F8"/>
    <w:rsid w:val="00852DF4"/>
    <w:rsid w:val="008620B1"/>
    <w:rsid w:val="00895624"/>
    <w:rsid w:val="008D2ECA"/>
    <w:rsid w:val="008E53AB"/>
    <w:rsid w:val="008E705D"/>
    <w:rsid w:val="00905B6E"/>
    <w:rsid w:val="009645B8"/>
    <w:rsid w:val="00981351"/>
    <w:rsid w:val="00994741"/>
    <w:rsid w:val="009A15B9"/>
    <w:rsid w:val="009A5656"/>
    <w:rsid w:val="009E2AA2"/>
    <w:rsid w:val="009F0AAC"/>
    <w:rsid w:val="009F7A46"/>
    <w:rsid w:val="00A021E5"/>
    <w:rsid w:val="00A02A9F"/>
    <w:rsid w:val="00A24ED9"/>
    <w:rsid w:val="00A26B14"/>
    <w:rsid w:val="00A4459E"/>
    <w:rsid w:val="00A5152B"/>
    <w:rsid w:val="00A555F0"/>
    <w:rsid w:val="00A56B96"/>
    <w:rsid w:val="00A83EAC"/>
    <w:rsid w:val="00A921F5"/>
    <w:rsid w:val="00AB17FF"/>
    <w:rsid w:val="00AF10D2"/>
    <w:rsid w:val="00AF224D"/>
    <w:rsid w:val="00B513FE"/>
    <w:rsid w:val="00B704D3"/>
    <w:rsid w:val="00B7127A"/>
    <w:rsid w:val="00B73EEF"/>
    <w:rsid w:val="00B878D2"/>
    <w:rsid w:val="00BA7A91"/>
    <w:rsid w:val="00BB0949"/>
    <w:rsid w:val="00C01D5F"/>
    <w:rsid w:val="00C072F1"/>
    <w:rsid w:val="00C12FD8"/>
    <w:rsid w:val="00C341D7"/>
    <w:rsid w:val="00C344DF"/>
    <w:rsid w:val="00C75CBC"/>
    <w:rsid w:val="00C80E44"/>
    <w:rsid w:val="00C860B9"/>
    <w:rsid w:val="00CC1CA3"/>
    <w:rsid w:val="00CC266B"/>
    <w:rsid w:val="00CC68BE"/>
    <w:rsid w:val="00CD0503"/>
    <w:rsid w:val="00CD72A1"/>
    <w:rsid w:val="00D05012"/>
    <w:rsid w:val="00D1631C"/>
    <w:rsid w:val="00D46D9F"/>
    <w:rsid w:val="00D65806"/>
    <w:rsid w:val="00D66DDD"/>
    <w:rsid w:val="00DC5E20"/>
    <w:rsid w:val="00DC6284"/>
    <w:rsid w:val="00DF08E0"/>
    <w:rsid w:val="00E23403"/>
    <w:rsid w:val="00E304C9"/>
    <w:rsid w:val="00E3223D"/>
    <w:rsid w:val="00E64939"/>
    <w:rsid w:val="00EB5A98"/>
    <w:rsid w:val="00EB6810"/>
    <w:rsid w:val="00EF4A59"/>
    <w:rsid w:val="00EF773C"/>
    <w:rsid w:val="00F13444"/>
    <w:rsid w:val="00F14F51"/>
    <w:rsid w:val="00F2526C"/>
    <w:rsid w:val="00F855A5"/>
    <w:rsid w:val="00FB2AED"/>
    <w:rsid w:val="00FC5DAD"/>
    <w:rsid w:val="00FD5841"/>
    <w:rsid w:val="035C0496"/>
    <w:rsid w:val="03994E7E"/>
    <w:rsid w:val="04CB7A3B"/>
    <w:rsid w:val="0B86472A"/>
    <w:rsid w:val="0FF424DA"/>
    <w:rsid w:val="11D33113"/>
    <w:rsid w:val="149C09F2"/>
    <w:rsid w:val="199370E2"/>
    <w:rsid w:val="1ACF1DC4"/>
    <w:rsid w:val="1C620524"/>
    <w:rsid w:val="1CA940B0"/>
    <w:rsid w:val="1D3C4398"/>
    <w:rsid w:val="244F5AE2"/>
    <w:rsid w:val="251863B8"/>
    <w:rsid w:val="264C77D2"/>
    <w:rsid w:val="2AEC3BDE"/>
    <w:rsid w:val="2C765F42"/>
    <w:rsid w:val="2E9C3C12"/>
    <w:rsid w:val="2F295E76"/>
    <w:rsid w:val="328D5F9E"/>
    <w:rsid w:val="32BD72A9"/>
    <w:rsid w:val="36013EA3"/>
    <w:rsid w:val="38536BA5"/>
    <w:rsid w:val="38617253"/>
    <w:rsid w:val="3A3D3224"/>
    <w:rsid w:val="3D9A187C"/>
    <w:rsid w:val="40CE73D6"/>
    <w:rsid w:val="48A526C9"/>
    <w:rsid w:val="4AEE36D7"/>
    <w:rsid w:val="4D041C47"/>
    <w:rsid w:val="511B6907"/>
    <w:rsid w:val="51A80089"/>
    <w:rsid w:val="524C26AF"/>
    <w:rsid w:val="572E6A11"/>
    <w:rsid w:val="57D965FF"/>
    <w:rsid w:val="5AF63866"/>
    <w:rsid w:val="5B014DCC"/>
    <w:rsid w:val="5D5E7AEE"/>
    <w:rsid w:val="5E3B0E56"/>
    <w:rsid w:val="61152D60"/>
    <w:rsid w:val="61E24371"/>
    <w:rsid w:val="630076DD"/>
    <w:rsid w:val="6381545E"/>
    <w:rsid w:val="644B3BBC"/>
    <w:rsid w:val="66CA505F"/>
    <w:rsid w:val="67680679"/>
    <w:rsid w:val="67F4429E"/>
    <w:rsid w:val="689733CB"/>
    <w:rsid w:val="6914189B"/>
    <w:rsid w:val="6C5554E8"/>
    <w:rsid w:val="6CF14B52"/>
    <w:rsid w:val="6D974899"/>
    <w:rsid w:val="6F0E5285"/>
    <w:rsid w:val="6F8F2B69"/>
    <w:rsid w:val="70691899"/>
    <w:rsid w:val="72062E51"/>
    <w:rsid w:val="74196F5E"/>
    <w:rsid w:val="76B85986"/>
    <w:rsid w:val="78DB5AD0"/>
    <w:rsid w:val="7BEF203B"/>
    <w:rsid w:val="7DD85292"/>
    <w:rsid w:val="7EAE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9033</Words>
  <Characters>9427</Characters>
  <Lines>48</Lines>
  <Paragraphs>13</Paragraphs>
  <TotalTime>2</TotalTime>
  <ScaleCrop>false</ScaleCrop>
  <LinksUpToDate>false</LinksUpToDate>
  <CharactersWithSpaces>9456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2021-01-21T02:48:00Z</dcterms:created>
  <dc:creator>益阳市资阳区商务局</dc:creator>
  <cp:lastModifiedBy>浪浪剑心</cp:lastModifiedBy>
  <dcterms:modified xsi:type="dcterms:W3CDTF">2023-09-14T06:39:39Z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EDEDF8531EAF4DBA93B9474115A96766</vt:lpwstr>
  </property>
</Properties>
</file>