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17" w:line="219" w:lineRule="auto"/>
        <w:ind w:left="6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2023年省级财政衔接推进乡村振兴补助资金(老区发展方向)分配及项目备案表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78" w:line="221" w:lineRule="auto"/>
        <w:ind w:left="1324"/>
        <w:rPr>
          <w:rFonts w:ascii="仿宋" w:hAnsi="仿宋" w:eastAsia="仿宋" w:cs="仿宋"/>
          <w:sz w:val="24"/>
          <w:szCs w:val="24"/>
        </w:rPr>
      </w:pPr>
      <w:r>
        <w:pict>
          <v:shape id="_x0000_s1026" o:spid="_x0000_s1026" o:spt="202" type="#_x0000_t202" style="position:absolute;left:0pt;margin-left:582.7pt;margin-top:-0.05pt;height:16.4pt;width:6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4"/>
                      <w:szCs w:val="2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"/>
          <w:sz w:val="24"/>
          <w:szCs w:val="24"/>
        </w:rPr>
        <w:t>制表：益阳市革命老根据地经济开发办公室</w:t>
      </w:r>
    </w:p>
    <w:p/>
    <w:p>
      <w:pPr>
        <w:spacing w:line="30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8054"/>
        <w:gridCol w:w="2608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673" w:type="dxa"/>
            <w:vAlign w:val="top"/>
          </w:tcPr>
          <w:p>
            <w:pPr>
              <w:spacing w:before="172" w:line="219" w:lineRule="auto"/>
              <w:ind w:left="408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</w:rPr>
              <w:t>县市区</w:t>
            </w:r>
          </w:p>
        </w:tc>
        <w:tc>
          <w:tcPr>
            <w:tcW w:w="8054" w:type="dxa"/>
            <w:vAlign w:val="top"/>
          </w:tcPr>
          <w:p>
            <w:pPr>
              <w:spacing w:before="172" w:line="219" w:lineRule="auto"/>
              <w:ind w:left="2685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</w:rPr>
              <w:t>项目实施单位(内容)</w:t>
            </w:r>
          </w:p>
        </w:tc>
        <w:tc>
          <w:tcPr>
            <w:tcW w:w="2608" w:type="dxa"/>
            <w:vAlign w:val="top"/>
          </w:tcPr>
          <w:p>
            <w:pPr>
              <w:spacing w:before="170" w:line="219" w:lineRule="auto"/>
              <w:ind w:left="741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资金科目</w:t>
            </w:r>
          </w:p>
        </w:tc>
        <w:tc>
          <w:tcPr>
            <w:tcW w:w="1814" w:type="dxa"/>
            <w:vAlign w:val="top"/>
          </w:tcPr>
          <w:p>
            <w:pPr>
              <w:spacing w:before="172" w:line="219" w:lineRule="auto"/>
              <w:ind w:left="623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3" w:type="dxa"/>
            <w:vAlign w:val="top"/>
          </w:tcPr>
          <w:p>
            <w:pPr>
              <w:spacing w:before="184" w:line="220" w:lineRule="auto"/>
              <w:ind w:left="4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资阳区</w:t>
            </w:r>
          </w:p>
        </w:tc>
        <w:tc>
          <w:tcPr>
            <w:tcW w:w="805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spacing w:before="254" w:line="184" w:lineRule="auto"/>
              <w:ind w:left="7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673" w:type="dxa"/>
            <w:vAlign w:val="top"/>
          </w:tcPr>
          <w:p>
            <w:pPr>
              <w:spacing w:line="39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20" w:lineRule="auto"/>
              <w:ind w:left="4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资阳区</w:t>
            </w:r>
          </w:p>
        </w:tc>
        <w:tc>
          <w:tcPr>
            <w:tcW w:w="8054" w:type="dxa"/>
            <w:vAlign w:val="top"/>
          </w:tcPr>
          <w:p>
            <w:pPr>
              <w:spacing w:before="224" w:line="601" w:lineRule="exact"/>
              <w:ind w:left="1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28"/>
                <w:szCs w:val="28"/>
              </w:rPr>
              <w:t>新桥河镇太平桥村农村道路建设(5)、长春镇李家坪村小型农田</w:t>
            </w:r>
          </w:p>
          <w:p>
            <w:pPr>
              <w:spacing w:line="219" w:lineRule="auto"/>
              <w:ind w:left="1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水利建设(5)</w:t>
            </w:r>
          </w:p>
        </w:tc>
        <w:tc>
          <w:tcPr>
            <w:tcW w:w="2608" w:type="dxa"/>
            <w:vAlign w:val="top"/>
          </w:tcPr>
          <w:p>
            <w:pPr>
              <w:spacing w:before="306" w:line="184" w:lineRule="auto"/>
              <w:ind w:left="8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2130504</w:t>
            </w:r>
          </w:p>
          <w:p>
            <w:pPr>
              <w:spacing w:before="258" w:line="219" w:lineRule="auto"/>
              <w:ind w:left="1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农村基础设施建设</w:t>
            </w:r>
          </w:p>
        </w:tc>
        <w:tc>
          <w:tcPr>
            <w:tcW w:w="1814" w:type="dxa"/>
            <w:vAlign w:val="top"/>
          </w:tcPr>
          <w:p>
            <w:pPr>
              <w:spacing w:line="4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4" w:lineRule="auto"/>
              <w:ind w:left="7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673" w:type="dxa"/>
            <w:vAlign w:val="top"/>
          </w:tcPr>
          <w:p>
            <w:pPr>
              <w:spacing w:line="40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20" w:lineRule="auto"/>
              <w:ind w:left="4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资阳区</w:t>
            </w:r>
          </w:p>
        </w:tc>
        <w:tc>
          <w:tcPr>
            <w:tcW w:w="8054" w:type="dxa"/>
            <w:vAlign w:val="top"/>
          </w:tcPr>
          <w:p>
            <w:pPr>
              <w:spacing w:line="4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left="1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茈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湖口镇邹家窖村稻虾养殖(5)</w:t>
            </w:r>
            <w:bookmarkStart w:id="0" w:name="_GoBack"/>
            <w:bookmarkEnd w:id="0"/>
          </w:p>
        </w:tc>
        <w:tc>
          <w:tcPr>
            <w:tcW w:w="2608" w:type="dxa"/>
            <w:vAlign w:val="top"/>
          </w:tcPr>
          <w:p>
            <w:pPr>
              <w:spacing w:before="319" w:line="499" w:lineRule="exact"/>
              <w:ind w:left="8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20"/>
                <w:sz w:val="28"/>
                <w:szCs w:val="28"/>
              </w:rPr>
              <w:t>2130505</w:t>
            </w:r>
          </w:p>
          <w:p>
            <w:pPr>
              <w:spacing w:line="219" w:lineRule="auto"/>
              <w:ind w:left="73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生产发展</w:t>
            </w:r>
          </w:p>
        </w:tc>
        <w:tc>
          <w:tcPr>
            <w:tcW w:w="1814" w:type="dxa"/>
            <w:vAlign w:val="top"/>
          </w:tcPr>
          <w:p>
            <w:pPr>
              <w:spacing w:line="4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182" w:lineRule="auto"/>
              <w:ind w:left="82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</w:tbl>
    <w:p>
      <w:pPr>
        <w:spacing w:line="461" w:lineRule="auto"/>
        <w:rPr>
          <w:rFonts w:ascii="Arial"/>
          <w:sz w:val="21"/>
        </w:rPr>
      </w:pPr>
    </w:p>
    <w:p>
      <w:pPr>
        <w:spacing w:before="78" w:line="620" w:lineRule="exact"/>
        <w:ind w:left="7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0"/>
          <w:position w:val="29"/>
          <w:sz w:val="24"/>
          <w:szCs w:val="24"/>
        </w:rPr>
        <w:t>说明：各有关民政局老区办，需按照《湖南省财政厅关于下达2023年省级财政衔接推进乡村振</w:t>
      </w:r>
      <w:r>
        <w:rPr>
          <w:rFonts w:ascii="仿宋" w:hAnsi="仿宋" w:eastAsia="仿宋" w:cs="仿宋"/>
          <w:spacing w:val="39"/>
          <w:position w:val="29"/>
          <w:sz w:val="24"/>
          <w:szCs w:val="24"/>
        </w:rPr>
        <w:t>兴补助资金的</w:t>
      </w:r>
    </w:p>
    <w:p>
      <w:pPr>
        <w:spacing w:line="221" w:lineRule="auto"/>
        <w:ind w:left="1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9"/>
          <w:sz w:val="24"/>
          <w:szCs w:val="24"/>
        </w:rPr>
        <w:t>通知》(湘财预</w:t>
      </w:r>
      <w:r>
        <w:rPr>
          <w:rFonts w:hint="eastAsia" w:ascii="仿宋" w:hAnsi="仿宋" w:eastAsia="仿宋" w:cs="仿宋"/>
          <w:spacing w:val="39"/>
          <w:sz w:val="24"/>
          <w:szCs w:val="24"/>
        </w:rPr>
        <w:t>〔</w:t>
      </w:r>
      <w:r>
        <w:rPr>
          <w:rFonts w:ascii="仿宋" w:hAnsi="仿宋" w:eastAsia="仿宋" w:cs="仿宋"/>
          <w:spacing w:val="39"/>
          <w:sz w:val="24"/>
          <w:szCs w:val="24"/>
        </w:rPr>
        <w:t>2023</w:t>
      </w:r>
      <w:r>
        <w:rPr>
          <w:rFonts w:hint="eastAsia" w:ascii="仿宋" w:hAnsi="仿宋" w:eastAsia="仿宋" w:cs="仿宋"/>
          <w:spacing w:val="39"/>
          <w:sz w:val="24"/>
          <w:szCs w:val="24"/>
        </w:rPr>
        <w:t>〕</w:t>
      </w:r>
      <w:r>
        <w:rPr>
          <w:rFonts w:ascii="仿宋" w:hAnsi="仿宋" w:eastAsia="仿宋" w:cs="仿宋"/>
          <w:spacing w:val="39"/>
          <w:sz w:val="24"/>
          <w:szCs w:val="24"/>
        </w:rPr>
        <w:t>145号)要求，将老区发展资金落实到备案项目，加快资金支出进度，全面落</w:t>
      </w:r>
      <w:r>
        <w:rPr>
          <w:rFonts w:ascii="仿宋" w:hAnsi="仿宋" w:eastAsia="仿宋" w:cs="仿宋"/>
          <w:spacing w:val="38"/>
          <w:sz w:val="24"/>
          <w:szCs w:val="24"/>
        </w:rPr>
        <w:t>实绩效管理。</w:t>
      </w:r>
    </w:p>
    <w:sectPr>
      <w:pgSz w:w="16840" w:h="11920"/>
      <w:pgMar w:top="1013" w:right="1334" w:bottom="0" w:left="13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4YmE2Nzk4OGIzYzJjNmM1NGVkMmJhMTI0NGU5YTcifQ=="/>
  </w:docVars>
  <w:rsids>
    <w:rsidRoot w:val="00000000"/>
    <w:rsid w:val="377D0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B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269</Characters>
  <TotalTime>1</TotalTime>
  <ScaleCrop>false</ScaleCrop>
  <LinksUpToDate>false</LinksUpToDate>
  <CharactersWithSpaces>269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2023-09-05T09:34:00Z</dcterms:created>
  <dc:creator>Kingsoft-PDF</dc:creator>
  <cp:lastModifiedBy>C木木C</cp:lastModifiedBy>
  <dcterms:modified xsi:type="dcterms:W3CDTF">2023-09-05T01:36:15Z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2023-09-05T09:34:03Z</vt:filetime>
  </property>
  <property fmtid="{D5CDD505-2E9C-101B-9397-08002B2CF9AE}" pid="4" name="UsrData">
    <vt:lpwstr>64f685872e6f9d001f86b9f3wl</vt:lpwstr>
  </property>
  <property fmtid="{D5CDD505-2E9C-101B-9397-08002B2CF9AE}" pid="5" name="KSOProductBuildVer">
    <vt:lpwstr>2052-11.1.0.14309</vt:lpwstr>
  </property>
  <property fmtid="{D5CDD505-2E9C-101B-9397-08002B2CF9AE}" pid="6" name="ICV">
    <vt:lpwstr>06092C5955EF4D41BB072CED3CAF42C4_12</vt:lpwstr>
  </property>
</Properties>
</file>