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2" w:afterAutospacing="0"/>
        <w:ind w:left="0" w:right="0"/>
        <w:jc w:val="center"/>
        <w:rPr>
          <w:rFonts w:hint="default" w:ascii="等线" w:hAnsi="等线" w:eastAsia="等线" w:cs="Times New Roman"/>
          <w:kern w:val="2"/>
          <w:sz w:val="21"/>
          <w:szCs w:val="21"/>
        </w:rPr>
      </w:pPr>
      <w:r>
        <w:rPr>
          <w:rFonts w:hint="eastAsia" w:ascii="宋体" w:hAnsi="宋体" w:eastAsia="宋体" w:cs="宋体"/>
          <w:color w:val="000000"/>
          <w:kern w:val="2"/>
          <w:sz w:val="48"/>
          <w:szCs w:val="48"/>
          <w:lang w:val="en-US" w:eastAsia="zh-CN" w:bidi="ar"/>
        </w:rPr>
        <w:t>益阳市资阳区财政局</w:t>
      </w:r>
    </w:p>
    <w:p>
      <w:pPr>
        <w:keepNext w:val="0"/>
        <w:keepLines w:val="0"/>
        <w:widowControl w:val="0"/>
        <w:suppressLineNumbers w:val="0"/>
        <w:spacing w:before="0" w:beforeAutospacing="0" w:after="2" w:afterAutospacing="0"/>
        <w:ind w:left="0" w:right="0"/>
        <w:jc w:val="center"/>
        <w:rPr>
          <w:rFonts w:hint="default" w:ascii="等线" w:hAnsi="等线" w:eastAsia="等线" w:cs="Times New Roman"/>
          <w:kern w:val="2"/>
          <w:sz w:val="21"/>
          <w:szCs w:val="21"/>
        </w:rPr>
      </w:pPr>
      <w:r>
        <w:rPr>
          <w:rFonts w:hint="eastAsia" w:ascii="宋体" w:hAnsi="宋体" w:eastAsia="宋体" w:cs="宋体"/>
          <w:color w:val="000000"/>
          <w:kern w:val="2"/>
          <w:sz w:val="48"/>
          <w:szCs w:val="48"/>
          <w:lang w:val="en-US" w:eastAsia="zh-CN" w:bidi="ar"/>
        </w:rPr>
        <w:t>2022年部门预算</w:t>
      </w:r>
      <w:r>
        <w:rPr>
          <w:rFonts w:hint="default" w:ascii="等线" w:hAnsi="等线" w:eastAsia="等线" w:cs="Times New Roman"/>
          <w:color w:val="000000"/>
          <w:kern w:val="2"/>
          <w:sz w:val="44"/>
          <w:szCs w:val="44"/>
          <w:lang w:val="en-US" w:eastAsia="zh-CN" w:bidi="ar"/>
        </w:rPr>
        <w:t xml:space="preserve"> </w:t>
      </w:r>
    </w:p>
    <w:p>
      <w:pPr>
        <w:keepNext w:val="0"/>
        <w:keepLines w:val="0"/>
        <w:widowControl w:val="0"/>
        <w:suppressLineNumbers w:val="0"/>
        <w:spacing w:before="0" w:beforeAutospacing="0" w:after="2" w:afterAutospacing="0"/>
        <w:ind w:left="0" w:right="0"/>
        <w:jc w:val="center"/>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jc w:val="center"/>
        <w:rPr>
          <w:rFonts w:hint="default" w:ascii="等线" w:hAnsi="等线" w:eastAsia="等线" w:cs="Times New Roman"/>
          <w:kern w:val="2"/>
          <w:sz w:val="21"/>
          <w:szCs w:val="21"/>
        </w:rPr>
      </w:pPr>
      <w:r>
        <w:rPr>
          <w:rFonts w:hint="eastAsia" w:ascii="宋体" w:hAnsi="宋体" w:eastAsia="宋体" w:cs="宋体"/>
          <w:color w:val="000000"/>
          <w:kern w:val="2"/>
          <w:sz w:val="36"/>
          <w:szCs w:val="36"/>
          <w:lang w:val="en-US" w:eastAsia="zh-CN" w:bidi="ar"/>
        </w:rPr>
        <w:t>目</w:t>
      </w:r>
      <w:r>
        <w:rPr>
          <w:rFonts w:hint="default" w:ascii="等线" w:hAnsi="等线" w:eastAsia="等线" w:cs="Times New Roman"/>
          <w:color w:val="000000"/>
          <w:kern w:val="2"/>
          <w:sz w:val="32"/>
          <w:szCs w:val="32"/>
          <w:lang w:val="en-US" w:eastAsia="zh-CN" w:bidi="ar"/>
        </w:rPr>
        <w:t xml:space="preserve"> </w:t>
      </w:r>
      <w:r>
        <w:rPr>
          <w:rFonts w:hint="eastAsia" w:ascii="宋体" w:hAnsi="宋体" w:eastAsia="宋体" w:cs="宋体"/>
          <w:color w:val="000000"/>
          <w:kern w:val="2"/>
          <w:sz w:val="36"/>
          <w:szCs w:val="36"/>
          <w:lang w:val="en-US" w:eastAsia="zh-CN" w:bidi="ar"/>
        </w:rPr>
        <w:t>录</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jc w:val="center"/>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第一部分</w:t>
      </w:r>
      <w:r>
        <w:rPr>
          <w:rFonts w:hint="default" w:ascii="等线" w:hAnsi="等线" w:eastAsia="等线" w:cs="Times New Roman"/>
          <w:b/>
          <w:bCs/>
          <w:color w:val="000000"/>
          <w:kern w:val="2"/>
          <w:sz w:val="32"/>
          <w:szCs w:val="32"/>
          <w:lang w:val="en-US" w:eastAsia="zh-CN" w:bidi="ar"/>
        </w:rPr>
        <w:t xml:space="preserve"> </w:t>
      </w:r>
      <w:r>
        <w:rPr>
          <w:rFonts w:hint="eastAsia" w:ascii="宋体" w:hAnsi="宋体" w:eastAsia="宋体" w:cs="宋体"/>
          <w:b/>
          <w:bCs/>
          <w:color w:val="000000"/>
          <w:kern w:val="2"/>
          <w:sz w:val="32"/>
          <w:szCs w:val="32"/>
          <w:lang w:val="en-US" w:eastAsia="zh-CN" w:bidi="ar"/>
        </w:rPr>
        <w:t>2022年部门预算说明</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一、部门预算说明</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（一）职能职责</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（二）机构设置</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二、部门预算单位构成</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三、部门预算收支概况</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（一）收入预算</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（二）支出预算</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四、一般公共预算拨款支出预算</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（一）基本支出</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（二）项目支出</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五、机关运行及三公经费情况说明</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（一）机关运行经费情况</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（二）“三公”经费情况</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六、国有资产及政府采购情况说明</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（一）国有资产占用情况</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（二）政府采购安排情况</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七、政府性基金预算支出</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八、预算绩效情况及其他重要事项</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九、名词解释</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第二部分</w:t>
      </w:r>
      <w:r>
        <w:rPr>
          <w:rFonts w:hint="default" w:ascii="等线" w:hAnsi="等线" w:eastAsia="等线" w:cs="Times New Roman"/>
          <w:b/>
          <w:bCs/>
          <w:color w:val="000000"/>
          <w:kern w:val="2"/>
          <w:sz w:val="32"/>
          <w:szCs w:val="32"/>
          <w:lang w:val="en-US" w:eastAsia="zh-CN" w:bidi="ar"/>
        </w:rPr>
        <w:t xml:space="preserve"> </w:t>
      </w:r>
      <w:r>
        <w:rPr>
          <w:rFonts w:hint="eastAsia" w:ascii="宋体" w:hAnsi="宋体" w:eastAsia="宋体" w:cs="宋体"/>
          <w:b/>
          <w:bCs/>
          <w:color w:val="000000"/>
          <w:kern w:val="2"/>
          <w:sz w:val="32"/>
          <w:szCs w:val="32"/>
          <w:lang w:val="en-US" w:eastAsia="zh-CN" w:bidi="ar"/>
        </w:rPr>
        <w:t>2022年部门预算公开表格</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1、收支预算总表</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2、收入预算总表</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3、支出预算总表</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4、支出预算分类汇总表（按部门预算经济分类）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5、支出预算分类汇总表（按政府预算经济分类）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6、财政拨款收支预算表</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7、一般公共预算支出预算分类汇总表（按部门预算经济分类）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8、一般公共预算支出预算分类汇总表（按政府预算经济分类）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9、政府性基金拨款支出预算分类汇总表（按部门预算经济分类）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10、政府性基金拨款支出预算分类汇总表（按政府预算经济分类）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11、一般公共预算基本支出表</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12、基本支出预算明细表-工资福利与对个人和家庭的补助（按部门预算经济分类）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13、基本支出预算明细表-工资福利与对个人和家庭的补助（按政府预算经济分类）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14、基本支出预算明细表-商品和服务支出（按部门预算经济分类）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15、基本支出预算明细表-商品和服务支出（按政府预算经济分类）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16、一般公共预算基本支出预算明细表-工资福利与对个人和家庭的补助（按部门预算经济分类）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17、一般公共预算基本支出预算明细表-工资福利与对个人和家庭的补助（按政府预算经济分类）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18、一般公共预算基本支出预算明细表-商品和服务支出（按部门预算经济分类）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19、一般公共预算基本支出预算明细表-商品和服务支出（按政府预算经济分类）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20、“三公”经费情况表-一般公共预算</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jc w:val="center"/>
        <w:rPr>
          <w:rFonts w:hint="default" w:ascii="等线" w:hAnsi="等线" w:eastAsia="等线" w:cs="Times New Roman"/>
          <w:kern w:val="2"/>
          <w:sz w:val="21"/>
          <w:szCs w:val="21"/>
        </w:rPr>
      </w:pPr>
      <w:r>
        <w:rPr>
          <w:rFonts w:hint="eastAsia" w:ascii="宋体" w:hAnsi="宋体" w:eastAsia="宋体" w:cs="宋体"/>
          <w:color w:val="000000"/>
          <w:kern w:val="2"/>
          <w:sz w:val="36"/>
          <w:szCs w:val="36"/>
          <w:lang w:val="en-US" w:eastAsia="zh-CN" w:bidi="ar"/>
        </w:rPr>
        <w:t>第一部分</w:t>
      </w:r>
      <w:r>
        <w:rPr>
          <w:rFonts w:hint="default" w:ascii="等线" w:hAnsi="等线" w:eastAsia="等线" w:cs="Times New Roman"/>
          <w:color w:val="000000"/>
          <w:kern w:val="2"/>
          <w:sz w:val="36"/>
          <w:szCs w:val="36"/>
          <w:lang w:val="en-US" w:eastAsia="zh-CN" w:bidi="ar"/>
        </w:rPr>
        <w:t xml:space="preserve"> </w:t>
      </w:r>
      <w:r>
        <w:rPr>
          <w:rFonts w:hint="eastAsia" w:ascii="宋体" w:hAnsi="宋体" w:eastAsia="宋体" w:cs="宋体"/>
          <w:color w:val="000000"/>
          <w:kern w:val="2"/>
          <w:sz w:val="36"/>
          <w:szCs w:val="36"/>
          <w:lang w:val="en-US" w:eastAsia="zh-CN" w:bidi="ar"/>
        </w:rPr>
        <w:t>部门预算说明</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jc w:val="center"/>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27"/>
        <w:jc w:val="both"/>
        <w:rPr>
          <w:rFonts w:hint="default" w:ascii="等线" w:hAnsi="等线" w:eastAsia="等线" w:cs="Times New Roman"/>
          <w:kern w:val="2"/>
          <w:sz w:val="21"/>
          <w:szCs w:val="21"/>
        </w:rPr>
      </w:pPr>
      <w:r>
        <w:rPr>
          <w:rStyle w:val="6"/>
          <w:rFonts w:hint="eastAsia" w:ascii="宋体" w:hAnsi="宋体" w:eastAsia="宋体" w:cs="宋体"/>
          <w:b/>
          <w:bCs w:val="0"/>
          <w:color w:val="000000"/>
          <w:kern w:val="2"/>
          <w:sz w:val="32"/>
          <w:szCs w:val="32"/>
          <w:lang w:val="en-US" w:eastAsia="zh-CN" w:bidi="ar"/>
        </w:rPr>
        <w:t>一、部门基本概况</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27"/>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（一）职能职责</w:t>
      </w:r>
      <w:r>
        <w:rPr>
          <w:rFonts w:hint="default" w:ascii="等线" w:hAnsi="等线" w:eastAsia="等线" w:cs="Times New Roman"/>
          <w:color w:val="000000"/>
          <w:kern w:val="2"/>
          <w:sz w:val="21"/>
          <w:szCs w:val="21"/>
          <w:lang w:val="en-US" w:eastAsia="zh-CN" w:bidi="ar"/>
        </w:rPr>
        <w:t xml:space="preserve"> </w:t>
      </w:r>
    </w:p>
    <w:p>
      <w:pPr>
        <w:pStyle w:val="8"/>
        <w:widowControl/>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1、组织贯彻执行国家财税方针政策，拟订和执行全区财政政策、改革方案，指导全区财政工作；分析预测宏观经济形势，参与制定各项宏观经济政策；提出运用财税政策实施宏观调控和综合平衡社会财力的建议；拟订财政管理体制。</w:t>
      </w:r>
      <w:r>
        <w:rPr>
          <w:rFonts w:hint="default" w:ascii="等线" w:hAnsi="等线" w:eastAsia="等线" w:cs="Times New Roman"/>
          <w:color w:val="000000"/>
          <w:kern w:val="2"/>
          <w:sz w:val="27"/>
          <w:szCs w:val="27"/>
        </w:rPr>
        <w:t xml:space="preserve"> </w:t>
      </w:r>
    </w:p>
    <w:p>
      <w:pPr>
        <w:pStyle w:val="8"/>
        <w:widowControl/>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2、制定和执行财政、财务、会计管理、国有资产管理的规章制度。</w:t>
      </w:r>
      <w:r>
        <w:rPr>
          <w:rFonts w:hint="default" w:ascii="等线" w:hAnsi="等线" w:eastAsia="等线" w:cs="Times New Roman"/>
          <w:color w:val="000000"/>
          <w:kern w:val="2"/>
          <w:sz w:val="27"/>
          <w:szCs w:val="27"/>
        </w:rPr>
        <w:t xml:space="preserve"> </w:t>
      </w:r>
    </w:p>
    <w:p>
      <w:pPr>
        <w:pStyle w:val="8"/>
        <w:widowControl/>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3、承担区本级各项财政收支管理的责任。负责编制年度区本级预决算草案并组织执行。代编全区财政收支预算，汇总全区财政总决算；受区人民政府委托，向区人民代表大会报告区本级、全区预算及其执行情况，向区人大常委会报告决算。组织制订区本级经费开支标准、定额，负责审核批复部门(单位)的年度预决算。</w:t>
      </w:r>
      <w:r>
        <w:rPr>
          <w:rFonts w:hint="default" w:ascii="等线" w:hAnsi="等线" w:eastAsia="等线" w:cs="Times New Roman"/>
          <w:color w:val="000000"/>
          <w:kern w:val="2"/>
          <w:sz w:val="27"/>
          <w:szCs w:val="27"/>
        </w:rPr>
        <w:t xml:space="preserve"> </w:t>
      </w:r>
    </w:p>
    <w:p>
      <w:pPr>
        <w:pStyle w:val="8"/>
        <w:widowControl/>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4、负责政府非税收入管理，负责政府性基金管理，按规定管理行政事业性收费。管理财政票据。</w:t>
      </w:r>
      <w:r>
        <w:rPr>
          <w:rFonts w:hint="default" w:ascii="等线" w:hAnsi="等线" w:eastAsia="等线" w:cs="Times New Roman"/>
          <w:color w:val="000000"/>
          <w:kern w:val="2"/>
          <w:sz w:val="27"/>
          <w:szCs w:val="27"/>
        </w:rPr>
        <w:t xml:space="preserve"> </w:t>
      </w:r>
    </w:p>
    <w:p>
      <w:pPr>
        <w:pStyle w:val="8"/>
        <w:widowControl/>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5、组织制定国库管理制度、国库集中收付制度，指导和监督区本级国库业务，按规定开展国库现金管理工作。负责制定政府采购制度并监督管理。</w:t>
      </w:r>
      <w:r>
        <w:rPr>
          <w:rFonts w:hint="default" w:ascii="等线" w:hAnsi="等线" w:eastAsia="等线" w:cs="Times New Roman"/>
          <w:color w:val="000000"/>
          <w:kern w:val="2"/>
          <w:sz w:val="27"/>
          <w:szCs w:val="27"/>
        </w:rPr>
        <w:t xml:space="preserve"> </w:t>
      </w:r>
    </w:p>
    <w:p>
      <w:pPr>
        <w:pStyle w:val="8"/>
        <w:widowControl/>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6、贯彻执行国家税收法律、行政法规和税收调整政策，反馈政策执行情况，提出调整建议。按规定承担省厅、市局下达的地方关税管理调研的有关工作。</w:t>
      </w:r>
      <w:r>
        <w:rPr>
          <w:rFonts w:hint="default" w:ascii="等线" w:hAnsi="等线" w:eastAsia="等线" w:cs="Times New Roman"/>
          <w:color w:val="000000"/>
          <w:kern w:val="2"/>
          <w:sz w:val="27"/>
          <w:szCs w:val="27"/>
        </w:rPr>
        <w:t xml:space="preserve"> </w:t>
      </w:r>
    </w:p>
    <w:p>
      <w:pPr>
        <w:pStyle w:val="8"/>
        <w:widowControl/>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7、负责制定全区行政事业单位国有资产管理规章制度，按规定管理行政事业单位国有资产，制定需要全区统一规定的开支标准和支出政策，负责财政预算内行政、事业单位和社会团体的非贸易外汇管理。</w:t>
      </w:r>
      <w:r>
        <w:rPr>
          <w:rFonts w:hint="default" w:ascii="等线" w:hAnsi="等线" w:eastAsia="等线" w:cs="Times New Roman"/>
          <w:color w:val="000000"/>
          <w:kern w:val="2"/>
          <w:sz w:val="27"/>
          <w:szCs w:val="27"/>
        </w:rPr>
        <w:t xml:space="preserve"> </w:t>
      </w:r>
    </w:p>
    <w:p>
      <w:pPr>
        <w:pStyle w:val="8"/>
        <w:widowControl/>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8、负责审核和汇总编制全区国有资本经营预决算草案，制定国有资本经营预算的制度和办法，收取区本级企业国有资本收益，组织实施企业财务制度，按规定管理地方金融类企业国有资产，参与拟订企业国有资产管理相关制度，负责行政事业单位国有资产管理及资产评估工作。</w:t>
      </w:r>
      <w:r>
        <w:rPr>
          <w:rFonts w:hint="default" w:ascii="等线" w:hAnsi="等线" w:eastAsia="等线" w:cs="Times New Roman"/>
          <w:color w:val="000000"/>
          <w:kern w:val="2"/>
          <w:sz w:val="27"/>
          <w:szCs w:val="27"/>
        </w:rPr>
        <w:t xml:space="preserve"> </w:t>
      </w:r>
    </w:p>
    <w:p>
      <w:pPr>
        <w:pStyle w:val="8"/>
        <w:widowControl/>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9、负责办理和监督区财政经济发展支出、区级政府性投资项目的财政拨款，参与拟订区建设投资的有关政策，组织实施基本建设财务制度，负责有关政策性补贴和专项储备资金财政管理工作。</w:t>
      </w:r>
      <w:r>
        <w:rPr>
          <w:rFonts w:hint="default" w:ascii="等线" w:hAnsi="等线" w:eastAsia="等线" w:cs="Times New Roman"/>
          <w:color w:val="000000"/>
          <w:kern w:val="2"/>
          <w:sz w:val="27"/>
          <w:szCs w:val="27"/>
        </w:rPr>
        <w:t xml:space="preserve"> </w:t>
      </w:r>
    </w:p>
    <w:p>
      <w:pPr>
        <w:pStyle w:val="8"/>
        <w:widowControl/>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10、会同有关部门管理区财政社会保障和就业及医疗卫生、低保、优抚社救等支出，组织实施社会保障资金 ( 基金 ) 的财务管理制度，编制区社会保障预决算草案。</w:t>
      </w:r>
      <w:r>
        <w:rPr>
          <w:rFonts w:hint="default" w:ascii="等线" w:hAnsi="等线" w:eastAsia="等线" w:cs="Times New Roman"/>
          <w:color w:val="000000"/>
          <w:kern w:val="2"/>
          <w:sz w:val="27"/>
          <w:szCs w:val="27"/>
        </w:rPr>
        <w:t xml:space="preserve"> </w:t>
      </w:r>
    </w:p>
    <w:p>
      <w:pPr>
        <w:pStyle w:val="8"/>
        <w:widowControl/>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11、贯彻执行政府内外债务管理的政策、制度和办法，防范财政风险。负责统一管理区政府外债，制定基本管理制度。按规定管理外国政府和国际金融组织贷 ( 赠 ) 款。承担财税领域交流与合作的具体工作。</w:t>
      </w:r>
      <w:r>
        <w:rPr>
          <w:rFonts w:hint="default" w:ascii="等线" w:hAnsi="等线" w:eastAsia="等线" w:cs="Times New Roman"/>
          <w:color w:val="000000"/>
          <w:kern w:val="2"/>
          <w:sz w:val="27"/>
          <w:szCs w:val="27"/>
        </w:rPr>
        <w:t xml:space="preserve"> </w:t>
      </w:r>
    </w:p>
    <w:p>
      <w:pPr>
        <w:pStyle w:val="8"/>
        <w:widowControl/>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12、负责管理全区的会计工作，监督和规范会计行为，组织实施国家统一的会计制度，在全区组织实施会计行政法规规章，指导和管理社会审计。</w:t>
      </w:r>
      <w:r>
        <w:rPr>
          <w:rFonts w:hint="default" w:ascii="等线" w:hAnsi="等线" w:eastAsia="等线" w:cs="Times New Roman"/>
          <w:color w:val="000000"/>
          <w:kern w:val="2"/>
          <w:sz w:val="27"/>
          <w:szCs w:val="27"/>
        </w:rPr>
        <w:t xml:space="preserve"> </w:t>
      </w:r>
    </w:p>
    <w:p>
      <w:pPr>
        <w:pStyle w:val="8"/>
        <w:widowControl/>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13、监督检查财税法规、政策的执行情况，反映财政收支管理中的重大问题，提出加强财政管理的政策和建议。</w:t>
      </w:r>
      <w:r>
        <w:rPr>
          <w:rFonts w:hint="default" w:ascii="等线" w:hAnsi="等线" w:eastAsia="等线" w:cs="Times New Roman"/>
          <w:color w:val="000000"/>
          <w:kern w:val="2"/>
          <w:sz w:val="27"/>
          <w:szCs w:val="27"/>
        </w:rPr>
        <w:t xml:space="preserve"> </w:t>
      </w:r>
    </w:p>
    <w:p>
      <w:pPr>
        <w:pStyle w:val="8"/>
        <w:widowControl/>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14、承办区委、区人民政府交办的其他事项。</w:t>
      </w:r>
      <w:r>
        <w:rPr>
          <w:rFonts w:hint="default" w:ascii="等线" w:hAnsi="等线" w:eastAsia="等线" w:cs="Times New Roman"/>
          <w:color w:val="000000"/>
          <w:kern w:val="2"/>
          <w:sz w:val="27"/>
          <w:szCs w:val="27"/>
        </w:rPr>
        <w:t xml:space="preserve"> </w:t>
      </w:r>
    </w:p>
    <w:p>
      <w:pPr>
        <w:keepNext w:val="0"/>
        <w:keepLines w:val="0"/>
        <w:widowControl w:val="0"/>
        <w:suppressLineNumbers w:val="0"/>
        <w:spacing w:before="0" w:beforeAutospacing="0" w:after="2" w:afterAutospacing="0"/>
        <w:ind w:left="0" w:right="0" w:firstLine="627"/>
        <w:jc w:val="both"/>
        <w:rPr>
          <w:rFonts w:hint="default" w:ascii="等线" w:hAnsi="等线" w:eastAsia="等线" w:cs="Times New Roman"/>
          <w:color w:val="000000"/>
          <w:kern w:val="2"/>
          <w:sz w:val="21"/>
          <w:szCs w:val="21"/>
          <w:lang w:val="en-US" w:eastAsia="zh-CN" w:bidi="ar"/>
        </w:rPr>
      </w:pPr>
      <w:r>
        <w:rPr>
          <w:rFonts w:hint="eastAsia" w:ascii="宋体" w:hAnsi="宋体" w:eastAsia="宋体" w:cs="宋体"/>
          <w:b/>
          <w:bCs/>
          <w:color w:val="000000"/>
          <w:kern w:val="2"/>
          <w:sz w:val="32"/>
          <w:szCs w:val="32"/>
          <w:lang w:val="en-US" w:eastAsia="zh-CN" w:bidi="ar"/>
        </w:rPr>
        <w:t>（二）机构设置</w:t>
      </w:r>
      <w:r>
        <w:rPr>
          <w:rFonts w:hint="default" w:ascii="等线" w:hAnsi="等线" w:eastAsia="等线" w:cs="Times New Roman"/>
          <w:color w:val="000000"/>
          <w:kern w:val="2"/>
          <w:sz w:val="21"/>
          <w:szCs w:val="21"/>
          <w:lang w:val="en-US" w:eastAsia="zh-CN" w:bidi="ar"/>
        </w:rPr>
        <w:t xml:space="preserve"> </w:t>
      </w:r>
    </w:p>
    <w:p>
      <w:pPr>
        <w:pStyle w:val="8"/>
        <w:widowControl/>
        <w:spacing w:before="0" w:beforeAutospacing="0" w:after="2" w:afterAutospacing="0"/>
        <w:ind w:left="0" w:firstLine="641"/>
        <w:rPr>
          <w:rFonts w:hint="default" w:ascii="宋体" w:hAnsi="宋体" w:eastAsia="宋体" w:cs="宋体"/>
          <w:color w:val="000000"/>
          <w:kern w:val="2"/>
          <w:sz w:val="32"/>
          <w:szCs w:val="32"/>
          <w:lang w:val="en-US" w:eastAsia="zh-CN"/>
        </w:rPr>
      </w:pPr>
      <w:r>
        <w:rPr>
          <w:rFonts w:hint="default" w:ascii="宋体" w:hAnsi="宋体" w:eastAsia="宋体" w:cs="宋体"/>
          <w:color w:val="000000"/>
          <w:kern w:val="2"/>
          <w:sz w:val="32"/>
          <w:szCs w:val="32"/>
          <w:lang w:val="en-US" w:eastAsia="zh-CN"/>
        </w:rPr>
        <w:t>益阳市资阳区财政局内设机构包括：本部门共有编制人数47人，实有人数47人。 我局内设股室17个，所属二级机构4个，全部纳入2022年部门预算编制范围。 内设股室为办公室、政工纪检监察室、预算股、行财股、国库股、监督股、经建股、社保股、企财股、农财股、会管股、采购办、综改办、税政法规股、资产管理股、综合规划股、绩效评价股。下设二级机构包括2个非独立预算二级机构即益阳市资阳区财政事务中心、益阳市资阳区投资评审中心和2个独立预算二级机构即益阳市资阳区国库集中支付核算中心、益阳市资阳区干部教育中心。</w:t>
      </w:r>
    </w:p>
    <w:p>
      <w:pPr>
        <w:keepNext w:val="0"/>
        <w:keepLines w:val="0"/>
        <w:widowControl w:val="0"/>
        <w:numPr>
          <w:ilvl w:val="0"/>
          <w:numId w:val="1"/>
        </w:numPr>
        <w:suppressLineNumbers w:val="0"/>
        <w:spacing w:before="0" w:beforeAutospacing="0" w:after="2" w:afterAutospacing="0"/>
        <w:ind w:left="0" w:right="0" w:firstLine="627"/>
        <w:jc w:val="both"/>
        <w:rPr>
          <w:rFonts w:hint="default" w:ascii="等线" w:hAnsi="等线" w:eastAsia="等线" w:cs="Times New Roman"/>
          <w:color w:val="000000"/>
          <w:kern w:val="2"/>
          <w:sz w:val="21"/>
          <w:szCs w:val="21"/>
          <w:lang w:val="en-US" w:eastAsia="zh-CN" w:bidi="ar"/>
        </w:rPr>
      </w:pPr>
      <w:r>
        <w:rPr>
          <w:rStyle w:val="6"/>
          <w:rFonts w:hint="eastAsia" w:ascii="宋体" w:hAnsi="宋体" w:eastAsia="宋体" w:cs="宋体"/>
          <w:b/>
          <w:bCs w:val="0"/>
          <w:color w:val="000000"/>
          <w:kern w:val="2"/>
          <w:sz w:val="32"/>
          <w:szCs w:val="32"/>
          <w:lang w:val="en-US" w:eastAsia="zh-CN" w:bidi="ar"/>
        </w:rPr>
        <w:t>部门预算单位构成</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27"/>
        <w:jc w:val="both"/>
        <w:rPr>
          <w:rFonts w:hint="default" w:ascii="宋体" w:hAnsi="宋体" w:eastAsia="宋体" w:cs="宋体"/>
          <w:color w:val="000000"/>
          <w:kern w:val="2"/>
          <w:sz w:val="32"/>
          <w:szCs w:val="32"/>
          <w:lang w:val="en-US" w:eastAsia="zh-CN" w:bidi="ar"/>
        </w:rPr>
      </w:pPr>
      <w:r>
        <w:rPr>
          <w:rFonts w:hint="default" w:ascii="宋体" w:hAnsi="宋体" w:eastAsia="宋体" w:cs="宋体"/>
          <w:color w:val="000000"/>
          <w:kern w:val="2"/>
          <w:sz w:val="32"/>
          <w:szCs w:val="32"/>
          <w:lang w:val="en-US" w:eastAsia="zh-CN" w:bidi="ar"/>
        </w:rPr>
        <w:t>益阳市资阳区财政局2022年部门预算汇总公开单位构成包括：益阳市资阳区财政局只有本级，没有其他二级预算单位，因此，纳入2022年部门预算范围的只有益阳市资阳区财政局本级。</w:t>
      </w:r>
    </w:p>
    <w:p>
      <w:pPr>
        <w:keepNext w:val="0"/>
        <w:keepLines w:val="0"/>
        <w:widowControl w:val="0"/>
        <w:suppressLineNumbers w:val="0"/>
        <w:spacing w:before="0" w:beforeAutospacing="0" w:after="2" w:afterAutospacing="0"/>
        <w:ind w:left="0" w:right="0" w:firstLine="627"/>
        <w:jc w:val="both"/>
        <w:rPr>
          <w:rFonts w:hint="default" w:ascii="等线" w:hAnsi="等线" w:eastAsia="等线" w:cs="Times New Roman"/>
          <w:kern w:val="2"/>
          <w:sz w:val="21"/>
          <w:szCs w:val="21"/>
        </w:rPr>
      </w:pPr>
      <w:r>
        <w:rPr>
          <w:rStyle w:val="6"/>
          <w:rFonts w:hint="eastAsia" w:ascii="宋体" w:hAnsi="宋体" w:eastAsia="宋体" w:cs="宋体"/>
          <w:b/>
          <w:bCs w:val="0"/>
          <w:color w:val="000000"/>
          <w:kern w:val="2"/>
          <w:sz w:val="32"/>
          <w:szCs w:val="32"/>
          <w:lang w:val="en-US" w:eastAsia="zh-CN" w:bidi="ar"/>
        </w:rPr>
        <w:t>三、部门预算收支概况</w:t>
      </w:r>
      <w:r>
        <w:rPr>
          <w:rFonts w:hint="default" w:ascii="等线" w:hAnsi="等线" w:eastAsia="等线" w:cs="Times New Roman"/>
          <w:color w:val="000000"/>
          <w:kern w:val="2"/>
          <w:sz w:val="21"/>
          <w:szCs w:val="21"/>
          <w:lang w:val="en-US" w:eastAsia="zh-CN" w:bidi="ar"/>
        </w:rPr>
        <w:t xml:space="preserve"> </w:t>
      </w:r>
      <w:bookmarkStart w:id="0" w:name="_GoBack"/>
      <w:bookmarkEnd w:id="0"/>
    </w:p>
    <w:p>
      <w:pPr>
        <w:keepNext w:val="0"/>
        <w:keepLines w:val="0"/>
        <w:widowControl w:val="0"/>
        <w:suppressLineNumbers w:val="0"/>
        <w:spacing w:before="0" w:beforeAutospacing="0" w:after="2" w:afterAutospacing="0"/>
        <w:ind w:left="0" w:right="0" w:firstLine="627"/>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2022年部门预算包括收入和支出，收入包括一般公共预算和政府性基金预算支出，支出包括机关基本运行的经费和专项经费。</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27"/>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（一）收入预算：</w:t>
      </w:r>
      <w:r>
        <w:rPr>
          <w:rFonts w:hint="eastAsia" w:ascii="宋体" w:hAnsi="宋体" w:eastAsia="宋体" w:cs="宋体"/>
          <w:color w:val="000000"/>
          <w:kern w:val="2"/>
          <w:sz w:val="32"/>
          <w:szCs w:val="32"/>
          <w:lang w:val="en-US" w:eastAsia="zh-CN" w:bidi="ar"/>
        </w:rPr>
        <w:t xml:space="preserve">2022年本部门收入预算976.68万元，其中，一般公共预算拨款957.88万元，其他收入18.8万元。收入相较于去年增加11.08万元，主要是人员经费的增加。 </w:t>
      </w:r>
    </w:p>
    <w:p>
      <w:pPr>
        <w:keepNext w:val="0"/>
        <w:keepLines w:val="0"/>
        <w:widowControl w:val="0"/>
        <w:suppressLineNumbers w:val="0"/>
        <w:spacing w:before="0" w:beforeAutospacing="0" w:after="2" w:afterAutospacing="0"/>
        <w:ind w:left="0" w:right="0" w:firstLine="627"/>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（二）支出预算：</w:t>
      </w:r>
      <w:r>
        <w:rPr>
          <w:rFonts w:hint="eastAsia" w:ascii="宋体" w:hAnsi="宋体" w:eastAsia="宋体" w:cs="宋体"/>
          <w:color w:val="000000"/>
          <w:kern w:val="2"/>
          <w:sz w:val="32"/>
          <w:szCs w:val="32"/>
          <w:lang w:val="en-US" w:eastAsia="zh-CN" w:bidi="ar"/>
        </w:rPr>
        <w:t>2022年本部门支出预算976.68万元，其中，一般公共服务支出792.53万元，社会保障和就业支出58.38万元，卫生健康支出55.89万元，资源勘探信息等支出26.1万元，住房保障支出43.78万元</w:t>
      </w:r>
      <w:r>
        <w:rPr>
          <w:rFonts w:hint="default" w:ascii="仿宋_GB2312" w:hAnsi="宋体" w:eastAsia="仿宋_GB2312" w:cs="仿宋_GB2312"/>
          <w:color w:val="000000"/>
          <w:kern w:val="2"/>
          <w:sz w:val="32"/>
          <w:szCs w:val="32"/>
          <w:lang w:val="en-US" w:eastAsia="zh-CN" w:bidi="ar"/>
        </w:rPr>
        <w:t>。</w:t>
      </w:r>
      <w:r>
        <w:rPr>
          <w:rFonts w:hint="eastAsia" w:ascii="宋体" w:hAnsi="宋体" w:eastAsia="宋体" w:cs="宋体"/>
          <w:color w:val="000000"/>
          <w:kern w:val="2"/>
          <w:sz w:val="32"/>
          <w:szCs w:val="32"/>
          <w:lang w:val="en-US" w:eastAsia="zh-CN" w:bidi="ar"/>
        </w:rPr>
        <w:t xml:space="preserve">支出相较于去年增加11.08万元，主要是人员经费的增加。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Style w:val="6"/>
          <w:rFonts w:hint="eastAsia" w:ascii="宋体" w:hAnsi="宋体" w:eastAsia="宋体" w:cs="宋体"/>
          <w:b/>
          <w:bCs w:val="0"/>
          <w:color w:val="000000"/>
          <w:kern w:val="2"/>
          <w:sz w:val="32"/>
          <w:szCs w:val="32"/>
          <w:lang w:val="en-US" w:eastAsia="zh-CN" w:bidi="ar"/>
        </w:rPr>
        <w:t>四、一般公共预算拨款支出</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2022年本部门一般公共预算拨款支出预算957.88万元，具体安排情况如下：</w:t>
      </w:r>
      <w:r>
        <w:rPr>
          <w:rFonts w:hint="default" w:ascii="仿宋_GB2312" w:hAnsi="宋体"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Style w:val="6"/>
          <w:rFonts w:hint="eastAsia" w:ascii="宋体" w:hAnsi="宋体" w:eastAsia="宋体" w:cs="宋体"/>
          <w:b/>
          <w:bCs w:val="0"/>
          <w:color w:val="000000"/>
          <w:kern w:val="2"/>
          <w:sz w:val="32"/>
          <w:szCs w:val="32"/>
          <w:lang w:val="en-US" w:eastAsia="zh-CN" w:bidi="ar"/>
        </w:rPr>
        <w:t>（一）</w:t>
      </w:r>
      <w:r>
        <w:rPr>
          <w:rFonts w:hint="eastAsia" w:ascii="宋体" w:hAnsi="宋体" w:eastAsia="宋体" w:cs="宋体"/>
          <w:b/>
          <w:bCs/>
          <w:color w:val="000000"/>
          <w:kern w:val="2"/>
          <w:sz w:val="32"/>
          <w:szCs w:val="32"/>
          <w:lang w:val="en-US" w:eastAsia="zh-CN" w:bidi="ar"/>
        </w:rPr>
        <w:t>基本支出：</w:t>
      </w:r>
      <w:r>
        <w:rPr>
          <w:rFonts w:hint="eastAsia" w:ascii="宋体" w:hAnsi="宋体" w:eastAsia="宋体" w:cs="宋体"/>
          <w:color w:val="000000"/>
          <w:kern w:val="2"/>
          <w:sz w:val="32"/>
          <w:szCs w:val="32"/>
          <w:lang w:val="en-US" w:eastAsia="zh-CN" w:bidi="ar"/>
        </w:rPr>
        <w:t>2022年年初预算数653.38万元，是指为保障单位机构正常运转、完成日常工作任务而发生的各项支出，包括用于基本工资、津贴补贴等人员经费以及办公费、印刷费、水电费、办公设备购置等日常公用经费。</w:t>
      </w:r>
      <w:r>
        <w:rPr>
          <w:rFonts w:hint="default" w:ascii="仿宋_GB2312" w:hAnsi="等线"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（二）项目支出：</w:t>
      </w:r>
      <w:r>
        <w:rPr>
          <w:rFonts w:hint="eastAsia" w:ascii="宋体" w:hAnsi="宋体" w:eastAsia="宋体" w:cs="宋体"/>
          <w:color w:val="000000"/>
          <w:kern w:val="2"/>
          <w:sz w:val="32"/>
          <w:szCs w:val="32"/>
          <w:lang w:val="en-US" w:eastAsia="zh-CN" w:bidi="ar"/>
        </w:rPr>
        <w:t>2022年年初预算数304.5万元，是指单位为完成特定行政工作任务或事业发展目标而发生的支出，包括有关事业发展专项、专项业务费、基本建设支出等。其中，按项目管理的商品和服务支出304.5万元，主要用于非税票据工本费、部门预算、国库集中支付、投资评审业务非税网络维护、财政信息化建设及维护等方面。</w:t>
      </w:r>
      <w:r>
        <w:rPr>
          <w:rFonts w:hint="default" w:ascii="仿宋_GB2312" w:hAnsi="等线"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Style w:val="6"/>
          <w:rFonts w:hint="eastAsia" w:ascii="宋体" w:hAnsi="宋体" w:eastAsia="宋体" w:cs="宋体"/>
          <w:b/>
          <w:bCs w:val="0"/>
          <w:color w:val="000000"/>
          <w:kern w:val="2"/>
          <w:sz w:val="32"/>
          <w:szCs w:val="32"/>
          <w:lang w:val="en-US" w:eastAsia="zh-CN" w:bidi="ar"/>
        </w:rPr>
        <w:t>五、</w:t>
      </w:r>
      <w:r>
        <w:rPr>
          <w:rStyle w:val="6"/>
          <w:rFonts w:hint="eastAsia" w:ascii="宋体" w:hAnsi="宋体" w:eastAsia="宋体" w:cs="宋体"/>
          <w:b/>
          <w:bCs/>
          <w:color w:val="000000"/>
          <w:kern w:val="2"/>
          <w:sz w:val="32"/>
          <w:szCs w:val="32"/>
          <w:lang w:val="en-US" w:eastAsia="zh-CN" w:bidi="ar"/>
        </w:rPr>
        <w:t>机关运行及三公经费情况说明</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（一）机关运行经费情况</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2022年本部门机关运行经费122.6万元，比上年预算增加7.05万元，上升6.1%，主要是人员经费的增加。</w:t>
      </w:r>
      <w:r>
        <w:rPr>
          <w:rFonts w:hint="default" w:ascii="仿宋_GB2312" w:hAnsi="宋体"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（二）“三公”经费情况</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2022年本部门“三公”经费预算数为6万元，其中：经费拨款6.0万元，分别为公务接待费6万元，公务用车购置0万元，公务用车运行维护费0万元，因公出国（境）费0万元；纳入公共预算管理的非税收入拨款0万元，分别为公务接待费0万元，公务用车购置0万元，公务用车运行维护费0万元，因公出国（境）费0万元。2022年“三公”经费预算较上年减少0.4万元，主要是严格控制公务接待开支。</w:t>
      </w:r>
      <w:r>
        <w:rPr>
          <w:rFonts w:hint="default" w:ascii="仿宋_GB2312" w:hAnsi="宋体"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六、国有资产及政府采购情况说明</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（一）国有资产占用情况</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截至2021年10月31日，本部门共有车辆0辆，其中，领导干部用车0辆，一般公务用车0辆，一般执法执勤用车0辆，特种专业技术用车0辆，其他用车0辆。单位价值50万元以上通用设备0台，单位价值100万元以上专用设备0台。</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2022年部门预算安排车辆0台，单位价值200万元以上专用设备0台。</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（二）政府采购安排情况</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2022年本部门政府采购预算数额0万元，其中：政府采购货物预算0万元、政府采购工程预算0万元、政府采购服务预算0万元。</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七、政府性基金预算支出</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2022本部门无政府性基金安排的支出。</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八、预算绩效情况及其他重要事项</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（一）重点项目预算的绩效目标等预算绩效情况说明</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 xml:space="preserve">本部门整体支出和项目支出实行绩效目标管理，纳入2022年部门整体支出绩效目标的金额为976.68万元，其中：基本支出672.18万元，项目支出304.5万元，主要绩效目标是：976.68万元。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Fonts w:hint="eastAsia" w:ascii="宋体" w:hAnsi="宋体" w:eastAsia="宋体" w:cs="宋体"/>
          <w:b/>
          <w:bCs/>
          <w:color w:val="000000"/>
          <w:kern w:val="2"/>
          <w:sz w:val="32"/>
          <w:szCs w:val="32"/>
          <w:lang w:val="en-US" w:eastAsia="zh-CN" w:bidi="ar"/>
        </w:rPr>
        <w:t>（二）其他重要事项说明</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本单位无其他重要事项需要说明。</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60"/>
        <w:jc w:val="both"/>
        <w:rPr>
          <w:rFonts w:hint="default" w:ascii="等线" w:hAnsi="等线" w:eastAsia="等线" w:cs="Times New Roman"/>
          <w:kern w:val="2"/>
          <w:sz w:val="21"/>
          <w:szCs w:val="21"/>
        </w:rPr>
      </w:pPr>
      <w:r>
        <w:rPr>
          <w:rStyle w:val="6"/>
          <w:rFonts w:hint="eastAsia" w:ascii="宋体" w:hAnsi="宋体" w:eastAsia="宋体" w:cs="宋体"/>
          <w:b/>
          <w:bCs w:val="0"/>
          <w:color w:val="000000"/>
          <w:kern w:val="2"/>
          <w:sz w:val="32"/>
          <w:szCs w:val="32"/>
          <w:lang w:val="en-US" w:eastAsia="zh-CN" w:bidi="ar"/>
        </w:rPr>
        <w:t>九、名词解释</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3"/>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w:t>
      </w:r>
      <w:r>
        <w:rPr>
          <w:rFonts w:hint="eastAsia" w:ascii="宋体" w:hAnsi="宋体" w:eastAsia="宋体" w:cs="宋体"/>
          <w:color w:val="000000"/>
          <w:kern w:val="2"/>
          <w:sz w:val="32"/>
          <w:szCs w:val="32"/>
          <w:shd w:val="clear" w:fill="FFFFFF"/>
          <w:lang w:val="en-US" w:eastAsia="zh-CN" w:bidi="ar"/>
        </w:rPr>
        <w:t>财政拨款（补助）收入：指财政预算安排且当年拨付的资金。</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3"/>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2、</w:t>
      </w:r>
      <w:r>
        <w:rPr>
          <w:rFonts w:hint="eastAsia" w:ascii="宋体" w:hAnsi="宋体" w:eastAsia="宋体" w:cs="宋体"/>
          <w:color w:val="000000"/>
          <w:kern w:val="2"/>
          <w:sz w:val="32"/>
          <w:szCs w:val="32"/>
          <w:shd w:val="clear" w:fill="FFFFFF"/>
          <w:lang w:val="en-US" w:eastAsia="zh-CN" w:bidi="ar"/>
        </w:rPr>
        <w:t>一般公共服务支出（</w:t>
      </w:r>
      <w:r>
        <w:rPr>
          <w:rFonts w:hint="eastAsia" w:ascii="宋体" w:hAnsi="宋体" w:eastAsia="宋体" w:cs="宋体"/>
          <w:color w:val="000000"/>
          <w:kern w:val="2"/>
          <w:sz w:val="32"/>
          <w:szCs w:val="32"/>
          <w:lang w:val="en-US" w:eastAsia="zh-CN" w:bidi="ar"/>
        </w:rPr>
        <w:t>201</w:t>
      </w:r>
      <w:r>
        <w:rPr>
          <w:rFonts w:hint="eastAsia" w:ascii="宋体" w:hAnsi="宋体" w:eastAsia="宋体" w:cs="宋体"/>
          <w:color w:val="000000"/>
          <w:kern w:val="2"/>
          <w:sz w:val="32"/>
          <w:szCs w:val="32"/>
          <w:shd w:val="clear" w:fill="FFFFFF"/>
          <w:lang w:val="en-US" w:eastAsia="zh-CN" w:bidi="ar"/>
        </w:rPr>
        <w:t>类）：反映政府提供一般公共服务的支出。</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3"/>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3、政府办公厅（室）及相关机构事务（20103款）：反映各级政府办公厅（室）及相关机构的支出。</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3"/>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4、行政运行（2010301项）：反映行政单位（包括实行公务员管理的事业单位）的基本支出。</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3"/>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5、专项业务及机关事务管理（2010305项）：反映各级政府举行各类重大活动、召开重要会议（如国务院一类会议、国庆招待会、全国劳模大会）的支出，政府机关房地产管理、公务用车管理等方面的支出。</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3"/>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6、社会保障和就业支出（208类）：反映政府在社会保障与就业方面的支出。</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3"/>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7、行政事业单位养老支出（20805款）：反映用于行政事业单位养老方面的支出。</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3"/>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8、机关事业单位基本养老保险缴费支出（2080505类）：反映机关事业单位实施养老保险制度由单位缴纳的基本养老保险费支出。</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3"/>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9、机关事业单位职业年金缴费支出（2080506类）：反映机关事业单位实施养老保险制度由单位缴纳的职业年金支出。</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3"/>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10、卫生健康支出（210类）：反映政府卫生健康方面的支出。</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3"/>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11、行政事业单位医疗（21011款）：反映行政事业单位医疗方面的支出。</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3"/>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12、行政单位医疗（2101101项）：反映财政部门安排的行政单位（包括实行公务员管理的事业单位）基本医疗保险缴费经费，未参加医疗保险的行政单位的公费医疗经费，按国家规定享受离休人员、红军老战士待遇人员的医疗经费。</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3"/>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shd w:val="clear" w:fill="FFFFFF"/>
          <w:lang w:val="en-US" w:eastAsia="zh-CN" w:bidi="ar"/>
        </w:rPr>
        <w:t>13、基本支出：指为保障机构正常运转、完成日常工作任务而发生的人员支出（包括基本工资、津贴补贴等）和公用支出（包括办公费、水电费、邮电费、交通费、会议费、差旅费等）。</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3"/>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shd w:val="clear" w:fill="FFFFFF"/>
          <w:lang w:val="en-US" w:eastAsia="zh-CN" w:bidi="ar"/>
        </w:rPr>
        <w:t>14、项目支出：指在基本支出之外为完成特定行政任务和事业发展目标所发生的支出。</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3"/>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shd w:val="clear" w:fill="FFFFFF"/>
          <w:lang w:val="en-US" w:eastAsia="zh-CN" w:bidi="ar"/>
        </w:rPr>
        <w:t>15、“三公”经费：按照有关规定，“三公”经费包括因公出国（境）费用、公务接待费、公务用车购置及运行费。</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3"/>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shd w:val="clear" w:fill="FFFFFF"/>
          <w:lang w:val="en-US" w:eastAsia="zh-CN" w:bidi="ar"/>
        </w:rPr>
        <w:t>16、公务用车：指单位用于履行公务的车辆，包括领导干部专车、一般公务用车和执法执勤用车。</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3"/>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17、机关运行经费：指各部门的公用经费。包括办公费、印刷费、水电费、邮电费、差旅费、因公出国(境)费用、维修(护)费、会议费、培训费、公务接待费、工会会费、福利费、公务用车运行维护费、其他交通费用以及其他商品和服务支出等。</w:t>
      </w:r>
      <w:r>
        <w:rPr>
          <w:rFonts w:hint="default" w:ascii="等线" w:hAnsi="等线" w:eastAsia="等线" w:cs="Times New Roman"/>
          <w:color w:val="000000"/>
          <w:kern w:val="2"/>
          <w:sz w:val="21"/>
          <w:szCs w:val="21"/>
          <w:lang w:val="en-US" w:eastAsia="zh-CN" w:bidi="ar"/>
        </w:rPr>
        <w:t xml:space="preserve"> </w:t>
      </w:r>
    </w:p>
    <w:p>
      <w:pPr>
        <w:pStyle w:val="2"/>
        <w:keepNext w:val="0"/>
        <w:keepLines w:val="0"/>
        <w:widowControl/>
        <w:suppressLineNumbers w:val="0"/>
        <w:spacing w:before="0" w:beforeAutospacing="0" w:after="2"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pStyle w:val="2"/>
        <w:keepNext w:val="0"/>
        <w:keepLines w:val="0"/>
        <w:widowControl/>
        <w:suppressLineNumbers w:val="0"/>
        <w:spacing w:before="0" w:beforeAutospacing="0" w:after="2"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pStyle w:val="2"/>
        <w:keepNext w:val="0"/>
        <w:keepLines w:val="0"/>
        <w:widowControl/>
        <w:suppressLineNumbers w:val="0"/>
        <w:spacing w:before="0" w:beforeAutospacing="0" w:after="2"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val="0"/>
        <w:suppressLineNumbers w:val="0"/>
        <w:spacing w:before="0" w:beforeAutospacing="0" w:after="2" w:afterAutospacing="0"/>
        <w:ind w:left="0" w:right="0" w:firstLine="720"/>
        <w:jc w:val="center"/>
        <w:rPr>
          <w:rFonts w:hint="default" w:ascii="等线" w:hAnsi="等线" w:eastAsia="等线" w:cs="Times New Roman"/>
          <w:kern w:val="2"/>
          <w:sz w:val="21"/>
          <w:szCs w:val="21"/>
        </w:rPr>
      </w:pPr>
      <w:r>
        <w:rPr>
          <w:rFonts w:hint="eastAsia" w:ascii="宋体" w:hAnsi="宋体" w:eastAsia="宋体" w:cs="宋体"/>
          <w:color w:val="000000"/>
          <w:kern w:val="2"/>
          <w:sz w:val="36"/>
          <w:szCs w:val="36"/>
          <w:lang w:val="en-US" w:eastAsia="zh-CN" w:bidi="ar"/>
        </w:rPr>
        <w:t>第二部分 部门预算公开表格（见附件）</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720"/>
        <w:jc w:val="center"/>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1、收支预算总表</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2、收入预算总表</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3、支出预算总表</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4、支出预算分类汇总表（按部门预算经济分类）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5、支出预算分类汇总表（按政府预算经济分类）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6、财政拨款收支预算表</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7、一般公共预算支出预算分类汇总表（按部门预算经济分类）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8、一般公共预算支出预算分类汇总表（按政府预算经济分类）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9、政府性基金拨款支出预算分类汇总表（按部门预算经济分类）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10、政府性基金拨款支出预算分类汇总表（按政府预算经济分类）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11、一般公共预算基本支出表</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12、基本支出预算明细表-工资福利与对个人和家庭的补助（按部门预算经济分类）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13、基本支出预算明细表-工资福利与对个人和家庭的补助（按政府预算经济分类）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14、基本支出预算明细表-商品和服务支出（按部门预算经济分类）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15、基本支出预算明细表-商品和服务支出（按政府预算经济分类）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16、一般公共预算基本支出预算明细表-工资福利与对个人和家庭的补助（按部门预算经济分类）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17、一般公共预算基本支出预算明细表-工资福利与对个人和家庭的补助（按政府预算经济分类）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18、一般公共预算基本支出预算明细表-商品和服务支出（按部门预算经济分类）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19、一般公共预算基本支出预算明细表-商品和服务支出（按政府预算经济分类）</w:t>
      </w:r>
      <w:r>
        <w:rPr>
          <w:rFonts w:hint="default" w:ascii="等线" w:hAnsi="等线" w:eastAsia="等线" w:cs="Times New Roman"/>
          <w:color w:val="000000"/>
          <w:kern w:val="2"/>
          <w:sz w:val="21"/>
          <w:szCs w:val="21"/>
          <w:lang w:val="en-US" w:eastAsia="zh-CN" w:bidi="ar"/>
        </w:rPr>
        <w:t xml:space="preserve"> </w:t>
      </w:r>
    </w:p>
    <w:p>
      <w:pPr>
        <w:keepNext w:val="0"/>
        <w:keepLines w:val="0"/>
        <w:widowControl w:val="0"/>
        <w:suppressLineNumbers w:val="0"/>
        <w:spacing w:before="0" w:beforeAutospacing="0" w:after="2" w:afterAutospacing="0"/>
        <w:ind w:left="0" w:right="0" w:firstLine="640"/>
        <w:jc w:val="both"/>
        <w:rPr>
          <w:rFonts w:hint="default" w:ascii="等线" w:hAnsi="等线" w:eastAsia="等线" w:cs="Times New Roman"/>
          <w:kern w:val="2"/>
          <w:sz w:val="21"/>
          <w:szCs w:val="21"/>
        </w:rPr>
      </w:pPr>
      <w:r>
        <w:rPr>
          <w:rFonts w:hint="eastAsia" w:ascii="宋体" w:hAnsi="宋体" w:eastAsia="宋体" w:cs="宋体"/>
          <w:color w:val="000000"/>
          <w:kern w:val="2"/>
          <w:sz w:val="32"/>
          <w:szCs w:val="32"/>
          <w:lang w:val="en-US" w:eastAsia="zh-CN" w:bidi="ar"/>
        </w:rPr>
        <w:t>20、“三公”经费情况表-一般公共预算</w:t>
      </w:r>
      <w:r>
        <w:rPr>
          <w:rFonts w:hint="default" w:ascii="等线" w:hAnsi="等线" w:eastAsia="等线" w:cs="Times New Roman"/>
          <w:color w:val="000000"/>
          <w:kern w:val="2"/>
          <w:sz w:val="21"/>
          <w:szCs w:val="21"/>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164B2A"/>
    <w:multiLevelType w:val="singleLevel"/>
    <w:tmpl w:val="7F164B2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3ZDNiMWNlZmJmNDYxYzc2YThkZWIwMmI5N2YzYjQifQ=="/>
  </w:docVars>
  <w:rsids>
    <w:rsidRoot w:val="00000000"/>
    <w:rsid w:val="5AE8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5">
    <w:name w:val="10"/>
    <w:basedOn w:val="4"/>
    <w:uiPriority w:val="0"/>
    <w:rPr>
      <w:rFonts w:hint="default" w:ascii="Times New Roman" w:hAnsi="Times New Roman" w:cs="Times New Roman"/>
    </w:rPr>
  </w:style>
  <w:style w:type="character" w:customStyle="1" w:styleId="6">
    <w:name w:val="15"/>
    <w:basedOn w:val="4"/>
    <w:uiPriority w:val="0"/>
    <w:rPr>
      <w:rFonts w:hint="default" w:ascii="Times New Roman" w:hAnsi="Times New Roman" w:cs="Times New Roman"/>
      <w:b/>
    </w:rPr>
  </w:style>
  <w:style w:type="character" w:customStyle="1" w:styleId="7">
    <w:name w:val="16"/>
    <w:basedOn w:val="4"/>
    <w:uiPriority w:val="0"/>
    <w:rPr>
      <w:rFonts w:hint="default" w:ascii="Times New Roman" w:hAnsi="Times New Roman" w:cs="Times New Roman"/>
      <w:color w:val="0000FF"/>
      <w:u w:val="single"/>
    </w:rPr>
  </w:style>
  <w:style w:type="paragraph" w:customStyle="1" w:styleId="8">
    <w:name w:val="18"/>
    <w:basedOn w:val="1"/>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8848</Words>
  <Characters>9324</Characters>
  <Lines>0</Lines>
  <Paragraphs>0</Paragraphs>
  <TotalTime>1</TotalTime>
  <ScaleCrop>false</ScaleCrop>
  <LinksUpToDate>false</LinksUpToDate>
  <CharactersWithSpaces>9642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2023-09-04T02:07:03Z</dcterms:created>
  <dc:creator>Administrator</dc:creator>
  <cp:lastModifiedBy>丽江阳光</cp:lastModifiedBy>
  <dcterms:modified xsi:type="dcterms:W3CDTF">2023-09-04T02:08:39Z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5B7D68A84F8844A9BFFB3235C672307A_12</vt:lpwstr>
  </property>
</Properties>
</file>