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共青团益阳市资阳区委</w:t>
      </w:r>
    </w:p>
    <w:p>
      <w:pPr>
        <w:widowControl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2020年部门整体支出绩效评价报告</w:t>
      </w:r>
    </w:p>
    <w:p>
      <w:pPr>
        <w:widowControl w:val="0"/>
        <w:spacing w:line="540" w:lineRule="exact"/>
        <w:ind w:firstLine="640" w:firstLineChars="200"/>
        <w:rPr>
          <w:rFonts w:hint="eastAsia" w:ascii="仿宋_GB2312" w:eastAsia="仿宋_GB2312"/>
          <w:sz w:val="32"/>
          <w:szCs w:val="32"/>
        </w:rPr>
      </w:pP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一、共青团益阳市资阳区委基本情况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团区委是群团组织，正科级单位，经费来源为财政全额拨款，执行行政单位会计制度。2020年度末，我委设有办公室（组织宣传部）、青年发展部（社会联络部）、学校少年部（权益部）、益阳市资阳区青年志愿服务工作指导中心等部室（均为正股级）。现有在职干部4人，无退休人员。</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二、一般公共预算支出情况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（一）基本支出情况 </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部门决算收支情况：2020年我委总收入</w:t>
      </w:r>
      <w:r>
        <w:rPr>
          <w:rFonts w:ascii="仿宋_GB2312" w:eastAsia="仿宋_GB2312"/>
          <w:sz w:val="32"/>
          <w:szCs w:val="32"/>
        </w:rPr>
        <w:t>78.01</w:t>
      </w:r>
      <w:r>
        <w:rPr>
          <w:rFonts w:hint="eastAsia" w:ascii="仿宋_GB2312" w:eastAsia="仿宋_GB2312"/>
          <w:sz w:val="32"/>
          <w:szCs w:val="32"/>
        </w:rPr>
        <w:t>万元，其中：一般公共预算财政拨款</w:t>
      </w:r>
      <w:r>
        <w:rPr>
          <w:rFonts w:ascii="仿宋_GB2312" w:eastAsia="仿宋_GB2312"/>
          <w:sz w:val="32"/>
          <w:szCs w:val="32"/>
        </w:rPr>
        <w:t>63.57</w:t>
      </w:r>
      <w:r>
        <w:rPr>
          <w:rFonts w:hint="eastAsia" w:ascii="仿宋_GB2312" w:eastAsia="仿宋_GB2312"/>
          <w:sz w:val="32"/>
          <w:szCs w:val="32"/>
        </w:rPr>
        <w:t>万元，其他收入1</w:t>
      </w:r>
      <w:r>
        <w:rPr>
          <w:rFonts w:ascii="仿宋_GB2312" w:eastAsia="仿宋_GB2312"/>
          <w:sz w:val="32"/>
          <w:szCs w:val="32"/>
        </w:rPr>
        <w:t>4.43</w:t>
      </w:r>
      <w:r>
        <w:rPr>
          <w:rFonts w:hint="eastAsia" w:ascii="仿宋_GB2312" w:eastAsia="仿宋_GB2312"/>
          <w:sz w:val="32"/>
          <w:szCs w:val="32"/>
        </w:rPr>
        <w:t>万元，上年结转结余</w:t>
      </w:r>
      <w:r>
        <w:rPr>
          <w:rFonts w:ascii="仿宋_GB2312" w:eastAsia="仿宋_GB2312"/>
          <w:sz w:val="32"/>
          <w:szCs w:val="32"/>
        </w:rPr>
        <w:t>13.49</w:t>
      </w:r>
      <w:r>
        <w:rPr>
          <w:rFonts w:hint="eastAsia" w:ascii="仿宋_GB2312" w:eastAsia="仿宋_GB2312"/>
          <w:sz w:val="32"/>
          <w:szCs w:val="32"/>
        </w:rPr>
        <w:t>万元。2020年我委总支出</w:t>
      </w:r>
      <w:r>
        <w:rPr>
          <w:rFonts w:ascii="仿宋_GB2312" w:eastAsia="仿宋_GB2312"/>
          <w:sz w:val="32"/>
          <w:szCs w:val="32"/>
        </w:rPr>
        <w:t>86.08</w:t>
      </w:r>
      <w:r>
        <w:rPr>
          <w:rFonts w:hint="eastAsia" w:ascii="仿宋_GB2312" w:eastAsia="仿宋_GB2312"/>
          <w:sz w:val="32"/>
          <w:szCs w:val="32"/>
        </w:rPr>
        <w:t>万元，其中：基本支出（含专项业务经费）</w:t>
      </w:r>
      <w:r>
        <w:rPr>
          <w:rFonts w:ascii="仿宋_GB2312" w:eastAsia="仿宋_GB2312"/>
          <w:sz w:val="32"/>
          <w:szCs w:val="32"/>
        </w:rPr>
        <w:t>49.52</w:t>
      </w:r>
      <w:r>
        <w:rPr>
          <w:rFonts w:hint="eastAsia" w:ascii="仿宋_GB2312" w:eastAsia="仿宋_GB2312"/>
          <w:sz w:val="32"/>
          <w:szCs w:val="32"/>
        </w:rPr>
        <w:t xml:space="preserve"> 万元。部门决算年终结转结余情况：2020年我委累计结转结余</w:t>
      </w:r>
      <w:r>
        <w:rPr>
          <w:rFonts w:ascii="仿宋_GB2312" w:eastAsia="仿宋_GB2312"/>
          <w:sz w:val="32"/>
          <w:szCs w:val="32"/>
        </w:rPr>
        <w:t>5.42</w:t>
      </w:r>
      <w:r>
        <w:rPr>
          <w:rFonts w:hint="eastAsia" w:ascii="仿宋_GB2312" w:eastAsia="仿宋_GB2312"/>
          <w:sz w:val="32"/>
          <w:szCs w:val="32"/>
        </w:rPr>
        <w:t>万元。</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（二）部门整体支出绩效目标</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预决算公开：根据区财政局的统一部署及相关要求，我委已在资阳信息网站上进行了预（决）算公开。</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存量资金管理：我委已实行国库集中支付管理。</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资产管理：制定了《共青团资阳区委资产管理制度》，建立了固定资产台帐，指定专人管理，及时登记，科学使用，实现了“一物一卡一条码”。固定资产的调出、处置、报废、报损严格执行国家有关规定的审批程序办理。</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“三公”经费控制：2020年，我委“三公”经费支出</w:t>
      </w:r>
      <w:r>
        <w:rPr>
          <w:rFonts w:ascii="仿宋_GB2312" w:eastAsia="仿宋_GB2312"/>
          <w:sz w:val="32"/>
          <w:szCs w:val="32"/>
        </w:rPr>
        <w:t>0</w:t>
      </w:r>
      <w:r>
        <w:rPr>
          <w:rFonts w:hint="eastAsia" w:ascii="仿宋_GB2312" w:eastAsia="仿宋_GB2312"/>
          <w:sz w:val="32"/>
          <w:szCs w:val="32"/>
        </w:rPr>
        <w:t>万元，其中：无公务用车运行维护费，无公务接待费，无出国出境费。</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内部控制制度建设：2020年，我委完善了《共青团资阳区委机关管理制度》《财务管理制度》《共青团资阳区委物资采购制度》《共青团资阳区委资产管理制度》《机关管理制度》等一系列内部控制制度，相关制度合法合规、完整，并得到有效执行。</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绩效目标完成情况：2020年，坚持以党的十九大精神为指引，在区委、区政府的正确领导下，在团市委的精心指导下，积极做好团区委财务管理工作，保证了财政资金的安全。团区委主动服务党政大局，努力创新社会管理，抓基层、强基础、转作风、惠青年，推动了资阳区共青团事业稳步转型，加快打造“五区一高地”，确保“十四五”开好局、起好步，为开启现代化建设资阳新篇章贡献青春力量。</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（三）部门整体支出实施情况分析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委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联签制度。严格报账程序，实行国库集中支付制度，严格完善相关资料手续、审核审批程序，保证了各项资金使用的合理合规，充分发挥了各项资金的效益性。</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（四）项目支出情况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三、政府性基金预算支出情况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四、国有资本经营预算支出情况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五、社会保险基金预算支出情况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六、部门整体支出绩效情况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（一）绩效评价目的</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本次绩效评价的目的是为了全面分析和综合评价我单位本级财政预算资金的使用管理情况，为切实提高财政资金使用效益，强化预算支出的责任和效率提供参考依据。</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（二）绩效评价工作过程</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1.前期准备。按照绩效自评工作要求，成立以田亮书记为组长的绩效评价工作小组，对相关的国家法律法规进行了认真学习，掌握政策，根据部门整体收支情况制定了部门整体支出绩效评价实施方案。</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2.组织实施。采用核查法核查2020年同级财政预算批复执行及部门整体支出情况，着重核查了“三公”经费及资产管理、内部控制制度等情况。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3.分析评价。对评价过程中收集资料进行归纳，汇总分析，依据设定的部门整体支出绩效评价指标体系进行了评分，形成了综合性书面报告。</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（三）主要绩效及评价结论</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预算绩效评价自评为95分，具体绩效情况如下：</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1.预算支出的绩效目标完成情况：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（1）本年预算配置控制较好。财政供养人员控制在预算编制以内，编制内在职人员控制率为100%；“三公”经费支出总额小，低于年初预算。</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（2）预算执行方面。支出总额控制在预算总额以内，所有支出严格依照相关财务管理规定执行，特别重视量财办事、量力而行，严格控制标准、注重节约，少花钱办好事，各项支出都在合理范围内。</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（3）预算管理方面。我委制定了切实有效的内部管理制度和经费支出控制方案，有较强的内控风险管理意识、各项经费支出得到了有效控制。</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2.实现产出和取得效益的情况：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（1）效率性分析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2020年，在区委、区政府的正确领导和团市委的具体指导下，团区委坚持习近平新时代中国特色社会主义思想为引领，以《中国共产主义青年团章程》（以下简称《章程》）为遵循，紧密结合党政中心工作，坚定不移走中国特色社会主义群团发展道路, 坚持不懈地保持和增强政治性、先进性、群众性,聚焦引领凝聚青年、组织动员青年、联系服务青年的职责,切实提升组织力、引领力、服务力，锐意进取、开拓创新、求真务实、攻坚克难，引领广大团员青年积极投身我区经济社会发展实践，各项工作取得了明显成效。</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（2）效益性分析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夯实基础、强化基层团组织规范化建设。一是新团员发展及录入工作。根据上级指示精神，预计在11月底前将所有新发展团员录入“智慧团建”系统。二是基层团组织实现各领域基本覆盖，进一步推动我区少先队和团组织基层建设事业发展。四是毕业团员组织关系转接工作有序进行。预计年底完成全区毕业团员的组织关系转接工作。五是完成“智慧团建”系统团支部整顿工作。我区现有团支部，均已全部录入“智慧团建”系统，12月底前完成辖区所有团支部“对标定级”工作。</w:t>
      </w:r>
    </w:p>
    <w:p>
      <w:pPr>
        <w:widowControl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②丰富载体，创新做好新时代青年工作。一是突出典型引领作用。举办“绽放抗疫青春，坚定制度自信”资阳区纪念五四运动101周年暨青年培优计划启动式；年内开展了</w:t>
      </w:r>
      <w:r>
        <w:rPr>
          <w:rFonts w:ascii="仿宋_GB2312" w:eastAsia="仿宋_GB2312"/>
          <w:sz w:val="32"/>
          <w:szCs w:val="32"/>
        </w:rPr>
        <w:t> </w:t>
      </w:r>
      <w:r>
        <w:rPr>
          <w:rFonts w:hint="eastAsia" w:ascii="仿宋_GB2312" w:eastAsia="仿宋_GB2312"/>
          <w:sz w:val="32"/>
          <w:szCs w:val="32"/>
        </w:rPr>
        <w:t>2020年资阳区“十佳（优秀）少先队员”“十佳（优秀）少先队辅导员”“优秀少先队集体”“支持少先队工作好校长”“优秀少先队员家长”评选活动和2020年资阳区“最美红领巾”评选活动、2020年资阳区青年文明号、青年岗位能手评选活动。二是组建资阳青年讲师团。根据</w:t>
      </w:r>
      <w:bookmarkStart w:id="0" w:name="_GoBack"/>
      <w:bookmarkEnd w:id="0"/>
      <w:r>
        <w:rPr>
          <w:rFonts w:hint="eastAsia" w:ascii="仿宋_GB2312" w:eastAsia="仿宋_GB2312"/>
          <w:sz w:val="32"/>
          <w:szCs w:val="32"/>
          <w:lang w:eastAsia="zh-CN"/>
        </w:rPr>
        <w:t>习近平总书记</w:t>
      </w:r>
      <w:r>
        <w:rPr>
          <w:rFonts w:hint="eastAsia" w:ascii="仿宋_GB2312" w:eastAsia="仿宋_GB2312"/>
          <w:sz w:val="32"/>
          <w:szCs w:val="32"/>
        </w:rPr>
        <w:t>要在广大青年中加强和改进理论武装工作要求，经单位推荐及个人自荐，并经团区委党组会议审议通过，聘任资阳区各领域青年同志为共青团资阳区委青年讲师团成员，多次开展宣讲活动，着力打通青年理论武装工作“最后一公里”。四是关注青年交友联谊，打造“团团红娘”项目品牌。“团团红娘”项目建立以来，整合社会资源、凝聚青年发展。五是着重强化青少年意识形态工作。持续全面推进“青年大学习”网络团课学习行动，引导广大青少年坚定“四个自信”，筑牢“四个意识”，每期学习人次稳居全市前列。规范仪式教育，并坚持“党建带团建，团建促党建”，将“党建+家庭教育”融入到仪式教育当中，突出家长在教育孩子上的主体作用，引导家长进行科学的家庭教育。六是聚焦青少年民生需求。深入开展省级《中长期青年发展规划》实施试点区争创活动.深化爱国主义、传统文化、禁毒知识、防溺水安全教育、心理健康、爱眼护眼、防性侵等主题教育宣传活动，丰富青少年精神生活。扎实做好“七彩假期”关爱留守儿童志愿服务项目等活动的落实开展，2020年获评湖南省“七彩假期”优秀县级青年志愿者协会。我委将持续深化“青年之声”“青年之家”等平台建设，重点做好“青年学院”“团团红娘”的推广宣传工作。</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③鼓足干劲，服务中心工作大局现担当。一是精准扶贫“在路上”。实施“湘窖·我的大学梦”“国酒茅台·国之栋梁”“芙蓉学子”</w:t>
      </w:r>
      <w:r>
        <w:rPr>
          <w:rFonts w:ascii="仿宋_GB2312" w:eastAsia="仿宋_GB2312"/>
          <w:sz w:val="32"/>
          <w:szCs w:val="32"/>
        </w:rPr>
        <w:t> </w:t>
      </w:r>
      <w:r>
        <w:rPr>
          <w:rFonts w:hint="eastAsia" w:ascii="仿宋_GB2312" w:eastAsia="仿宋_GB2312"/>
          <w:sz w:val="32"/>
          <w:szCs w:val="32"/>
        </w:rPr>
        <w:t>“希望工程”等品牌助学活动。二是志愿服务“在身边”。结合新时代文明实践活动开展“学雷锋志愿服务月”和“益阳市2020年疫情应急演练”等主题志愿服务活动。组织全区志愿者踊跃参与大力支持青年社会组织开展工作，助力基层社区治理，提升服务能力。资阳区共有2</w:t>
      </w:r>
      <w:r>
        <w:rPr>
          <w:rFonts w:ascii="仿宋_GB2312" w:eastAsia="仿宋_GB2312"/>
          <w:sz w:val="32"/>
          <w:szCs w:val="32"/>
        </w:rPr>
        <w:t>0</w:t>
      </w:r>
      <w:r>
        <w:rPr>
          <w:rFonts w:hint="eastAsia" w:ascii="仿宋_GB2312" w:eastAsia="仿宋_GB2312"/>
          <w:sz w:val="32"/>
          <w:szCs w:val="32"/>
        </w:rPr>
        <w:t>多支青年突击队超5</w:t>
      </w:r>
      <w:r>
        <w:rPr>
          <w:rFonts w:ascii="仿宋_GB2312" w:eastAsia="仿宋_GB2312"/>
          <w:sz w:val="32"/>
          <w:szCs w:val="32"/>
        </w:rPr>
        <w:t>00</w:t>
      </w:r>
      <w:r>
        <w:rPr>
          <w:rFonts w:hint="eastAsia" w:ascii="仿宋_GB2312" w:eastAsia="仿宋_GB2312"/>
          <w:sz w:val="32"/>
          <w:szCs w:val="32"/>
        </w:rPr>
        <w:t>人次奋战在疫情防控和防汛救灾的一线。三是创新创业“在推动”。围绕促进高质量发展，积极推介资阳青年参与青年改革创新大赛评选活动等创新创业大赛。组织申报湖南省创新创业扶持资金项目。四是培养青年人才“在行动”资阳团区委为落实资阳“513”人才规划，加强资阳区青年人才培优工作，特制定资阳青年培优计划，该计划是落实资阳区“513”人才规划的一项重大创新举。结合对资阳区青年干部的实地走访调研，铸就出一批有理想、有本领、有担当的青年一代，打造出一支数量充足、素质优良、结构合理的优秀青年人才队伍，为谱写资阳高质量发展更加出彩的篇章贡献了青春力量。</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七、存在的问题及原因分析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因部分工作是年中或年末根据省市相关要求开展，未纳入年初预算，另外还有部分不可预见经费的追加，无法纳入预算，导致预算执行存在偏差。</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八、下一步改进措施</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九、其他需要说明的情况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仿宋_GB2312" w:eastAsia="仿宋_GB2312"/>
          <w:sz w:val="32"/>
          <w:szCs w:val="32"/>
        </w:rPr>
      </w:pPr>
    </w:p>
    <w:p>
      <w:pPr>
        <w:widowControl w:val="0"/>
        <w:spacing w:line="540" w:lineRule="exact"/>
        <w:ind w:firstLine="4640" w:firstLineChars="1450"/>
        <w:rPr>
          <w:rFonts w:hint="eastAsia" w:ascii="仿宋_GB2312" w:eastAsia="仿宋_GB2312"/>
          <w:sz w:val="32"/>
          <w:szCs w:val="32"/>
        </w:rPr>
      </w:pPr>
      <w:r>
        <w:rPr>
          <w:rFonts w:hint="eastAsia" w:ascii="仿宋_GB2312" w:eastAsia="仿宋_GB2312"/>
          <w:sz w:val="32"/>
          <w:szCs w:val="32"/>
        </w:rPr>
        <w:t>共青团益阳市资阳区委员</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9</w:t>
      </w:r>
      <w:r>
        <w:rPr>
          <w:rFonts w:hint="eastAsia" w:ascii="仿宋_GB2312" w:eastAsia="仿宋_GB2312"/>
          <w:sz w:val="32"/>
          <w:szCs w:val="32"/>
        </w:rPr>
        <w:t>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YTliNGU4NDFmNDUzOTU3ZTQ4MmI3MTA5MTA5YjcifQ=="/>
  </w:docVars>
  <w:rsids>
    <w:rsidRoot w:val="00120A33"/>
    <w:rsid w:val="00120A33"/>
    <w:rsid w:val="002D3E2D"/>
    <w:rsid w:val="003E29DD"/>
    <w:rsid w:val="00977D12"/>
    <w:rsid w:val="00BB2991"/>
    <w:rsid w:val="00C575A7"/>
    <w:rsid w:val="26A06E73"/>
    <w:rsid w:val="33EF6A8F"/>
    <w:rsid w:val="37DE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3497</Words>
  <Characters>3593</Characters>
  <Lines>26</Lines>
  <Paragraphs>7</Paragraphs>
  <TotalTime>29</TotalTime>
  <ScaleCrop>false</ScaleCrop>
  <LinksUpToDate>false</LinksUpToDate>
  <CharactersWithSpaces>3632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2022-06-24T07:51:00Z</dcterms:created>
  <dc:creator>Admin</dc:creator>
  <cp:lastModifiedBy>浪浪剑心</cp:lastModifiedBy>
  <dcterms:modified xsi:type="dcterms:W3CDTF">2023-07-20T01:19:07Z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B23A58E2C70548C4B380CD765463CAA5</vt:lpwstr>
  </property>
</Properties>
</file>