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center"/>
        <w:rPr>
          <w:sz w:val="84"/>
          <w:szCs w:val="84"/>
        </w:rPr>
      </w:pPr>
    </w:p>
    <w:p>
      <w:pPr>
        <w:pStyle w:val="12"/>
        <w:rPr>
          <w:sz w:val="84"/>
          <w:szCs w:val="84"/>
        </w:rPr>
      </w:pPr>
    </w:p>
    <w:p>
      <w:pPr>
        <w:pStyle w:val="12"/>
        <w:jc w:val="center"/>
        <w:rPr>
          <w:sz w:val="84"/>
          <w:szCs w:val="84"/>
        </w:rPr>
      </w:pPr>
    </w:p>
    <w:p>
      <w:pPr>
        <w:pStyle w:val="12"/>
        <w:jc w:val="center"/>
        <w:rPr>
          <w:sz w:val="84"/>
          <w:szCs w:val="84"/>
        </w:rPr>
      </w:pPr>
      <w:bookmarkStart w:id="0" w:name="_GoBack"/>
      <w:r>
        <w:rPr>
          <w:rFonts w:hint="eastAsia"/>
          <w:sz w:val="84"/>
          <w:szCs w:val="84"/>
        </w:rPr>
        <w:t>2019年度</w:t>
      </w:r>
    </w:p>
    <w:p>
      <w:pPr>
        <w:pStyle w:val="12"/>
        <w:jc w:val="center"/>
        <w:rPr>
          <w:sz w:val="84"/>
          <w:szCs w:val="84"/>
        </w:rPr>
      </w:pPr>
      <w:r>
        <w:rPr>
          <w:rFonts w:hint="eastAsia"/>
          <w:sz w:val="84"/>
          <w:szCs w:val="84"/>
          <w:lang w:eastAsia="zh-CN"/>
        </w:rPr>
        <w:t>益阳市资阳区妇女联合会</w:t>
      </w:r>
      <w:r>
        <w:rPr>
          <w:rFonts w:hint="eastAsia"/>
          <w:sz w:val="84"/>
          <w:szCs w:val="84"/>
        </w:rPr>
        <w:t>部门决算</w:t>
      </w:r>
    </w:p>
    <w:bookmarkEnd w:id="0"/>
    <w:p>
      <w:pPr>
        <w:pStyle w:val="12"/>
        <w:jc w:val="center"/>
        <w:rPr>
          <w:sz w:val="56"/>
          <w:szCs w:val="56"/>
        </w:rPr>
      </w:pPr>
    </w:p>
    <w:p>
      <w:pPr>
        <w:pStyle w:val="12"/>
        <w:jc w:val="center"/>
        <w:rPr>
          <w:sz w:val="56"/>
          <w:szCs w:val="56"/>
        </w:rPr>
      </w:pPr>
    </w:p>
    <w:p>
      <w:pPr>
        <w:pStyle w:val="12"/>
        <w:jc w:val="center"/>
        <w:rPr>
          <w:sz w:val="56"/>
          <w:szCs w:val="56"/>
        </w:rPr>
      </w:pPr>
    </w:p>
    <w:p>
      <w:pPr>
        <w:pStyle w:val="12"/>
        <w:jc w:val="center"/>
        <w:rPr>
          <w:sz w:val="56"/>
          <w:szCs w:val="56"/>
        </w:rPr>
      </w:pPr>
    </w:p>
    <w:p>
      <w:pPr>
        <w:rPr>
          <w:rFonts w:ascii="黑体" w:eastAsia="黑体" w:cs="黑体"/>
          <w:color w:val="000000"/>
          <w:kern w:val="0"/>
          <w:sz w:val="56"/>
          <w:szCs w:val="56"/>
        </w:rPr>
      </w:pPr>
    </w:p>
    <w:p>
      <w:pPr>
        <w:spacing w:line="400" w:lineRule="exact"/>
        <w:rPr>
          <w:sz w:val="56"/>
          <w:szCs w:val="56"/>
        </w:rPr>
      </w:pPr>
    </w:p>
    <w:p>
      <w:pPr>
        <w:spacing w:line="400" w:lineRule="exact"/>
        <w:rPr>
          <w:sz w:val="56"/>
          <w:szCs w:val="56"/>
        </w:rPr>
      </w:pPr>
    </w:p>
    <w:p>
      <w:pPr>
        <w:spacing w:line="400" w:lineRule="exact"/>
        <w:rPr>
          <w:sz w:val="56"/>
          <w:szCs w:val="56"/>
        </w:rPr>
      </w:pPr>
    </w:p>
    <w:p>
      <w:pPr>
        <w:spacing w:line="400" w:lineRule="exact"/>
        <w:rPr>
          <w:sz w:val="56"/>
          <w:szCs w:val="56"/>
        </w:rPr>
      </w:pPr>
    </w:p>
    <w:p>
      <w:pPr>
        <w:pStyle w:val="12"/>
        <w:spacing w:line="520" w:lineRule="exact"/>
        <w:jc w:val="center"/>
        <w:rPr>
          <w:sz w:val="56"/>
          <w:szCs w:val="56"/>
        </w:rPr>
      </w:pPr>
      <w:r>
        <w:rPr>
          <w:rFonts w:hint="eastAsia"/>
          <w:sz w:val="56"/>
          <w:szCs w:val="56"/>
        </w:rPr>
        <w:t>目录</w:t>
      </w:r>
    </w:p>
    <w:p>
      <w:pPr>
        <w:pStyle w:val="12"/>
        <w:spacing w:line="520" w:lineRule="exact"/>
        <w:rPr>
          <w:rFonts w:ascii="仿宋_GB2312" w:hAnsi="仿宋_GB2312" w:cs="仿宋_GB2312"/>
          <w:b/>
          <w:sz w:val="28"/>
          <w:szCs w:val="28"/>
        </w:rPr>
      </w:pPr>
      <w:r>
        <w:rPr>
          <w:rFonts w:hint="eastAsia"/>
          <w:b/>
          <w:sz w:val="28"/>
          <w:szCs w:val="28"/>
        </w:rPr>
        <w:t xml:space="preserve">第一部分  </w:t>
      </w:r>
      <w:r>
        <w:rPr>
          <w:rFonts w:hint="eastAsia"/>
          <w:b/>
          <w:sz w:val="28"/>
          <w:szCs w:val="28"/>
          <w:lang w:eastAsia="zh-CN"/>
        </w:rPr>
        <w:t>益阳市资阳区妇女联合会</w:t>
      </w:r>
      <w:r>
        <w:rPr>
          <w:rFonts w:hint="eastAsia"/>
          <w:b/>
          <w:sz w:val="28"/>
          <w:szCs w:val="28"/>
        </w:rPr>
        <w:t>概况</w:t>
      </w:r>
    </w:p>
    <w:p>
      <w:pPr>
        <w:pStyle w:val="12"/>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w:t>
      </w:r>
      <w:r>
        <w:rPr>
          <w:rFonts w:hint="eastAsia" w:cs="仿宋_GB2312" w:asciiTheme="minorEastAsia" w:hAnsiTheme="minorEastAsia" w:eastAsiaTheme="minorEastAsia"/>
          <w:sz w:val="28"/>
          <w:szCs w:val="28"/>
        </w:rPr>
        <w:t xml:space="preserve"> </w:t>
      </w:r>
      <w:r>
        <w:rPr>
          <w:rFonts w:cs="仿宋_GB2312" w:asciiTheme="minorEastAsia" w:hAnsiTheme="minorEastAsia" w:eastAsiaTheme="minorEastAsia"/>
          <w:sz w:val="28"/>
          <w:szCs w:val="28"/>
        </w:rPr>
        <w:t>部门职责</w:t>
      </w:r>
    </w:p>
    <w:p>
      <w:pPr>
        <w:pStyle w:val="12"/>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w:t>
      </w:r>
      <w:r>
        <w:rPr>
          <w:rFonts w:hint="eastAsia" w:cs="仿宋_GB2312" w:asciiTheme="minorEastAsia" w:hAnsiTheme="minorEastAsia" w:eastAsiaTheme="minorEastAsia"/>
          <w:sz w:val="28"/>
          <w:szCs w:val="28"/>
        </w:rPr>
        <w:t xml:space="preserve"> </w:t>
      </w:r>
      <w:r>
        <w:rPr>
          <w:rFonts w:cs="仿宋_GB2312" w:asciiTheme="minorEastAsia" w:hAnsiTheme="minorEastAsia" w:eastAsiaTheme="minorEastAsia"/>
          <w:sz w:val="28"/>
          <w:szCs w:val="28"/>
        </w:rPr>
        <w:t>机构设置</w:t>
      </w:r>
    </w:p>
    <w:p>
      <w:pPr>
        <w:pStyle w:val="12"/>
        <w:spacing w:line="520" w:lineRule="exact"/>
        <w:rPr>
          <w:rFonts w:ascii="仿宋_GB2312" w:hAnsi="仿宋_GB2312" w:cs="仿宋_GB2312"/>
          <w:b/>
          <w:sz w:val="28"/>
          <w:szCs w:val="28"/>
        </w:rPr>
      </w:pPr>
      <w:r>
        <w:rPr>
          <w:rFonts w:hint="eastAsia" w:hAnsi="仿宋_GB2312"/>
          <w:b/>
          <w:sz w:val="28"/>
          <w:szCs w:val="28"/>
        </w:rPr>
        <w:t xml:space="preserve">第二部分  </w:t>
      </w:r>
      <w:r>
        <w:rPr>
          <w:rFonts w:hAnsi="仿宋_GB2312"/>
          <w:b/>
          <w:sz w:val="28"/>
          <w:szCs w:val="28"/>
        </w:rPr>
        <w:t>2019</w:t>
      </w:r>
      <w:r>
        <w:rPr>
          <w:rFonts w:hint="eastAsia" w:hAnsi="仿宋_GB2312"/>
          <w:b/>
          <w:sz w:val="28"/>
          <w:szCs w:val="28"/>
        </w:rPr>
        <w:t>年度部门决算表</w:t>
      </w:r>
    </w:p>
    <w:p>
      <w:pPr>
        <w:pStyle w:val="12"/>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w:t>
      </w:r>
      <w:r>
        <w:rPr>
          <w:rFonts w:hint="eastAsia" w:cs="仿宋_GB2312" w:asciiTheme="minorEastAsia" w:hAnsiTheme="minorEastAsia" w:eastAsiaTheme="minorEastAsia"/>
          <w:sz w:val="28"/>
          <w:szCs w:val="28"/>
        </w:rPr>
        <w:t xml:space="preserve"> </w:t>
      </w:r>
      <w:r>
        <w:rPr>
          <w:rFonts w:cs="仿宋_GB2312" w:asciiTheme="minorEastAsia" w:hAnsiTheme="minorEastAsia" w:eastAsiaTheme="minorEastAsia"/>
          <w:sz w:val="28"/>
          <w:szCs w:val="28"/>
        </w:rPr>
        <w:t>收入支出决算总表</w:t>
      </w:r>
    </w:p>
    <w:p>
      <w:pPr>
        <w:pStyle w:val="12"/>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w:t>
      </w:r>
      <w:r>
        <w:rPr>
          <w:rFonts w:hint="eastAsia" w:cs="仿宋_GB2312" w:asciiTheme="minorEastAsia" w:hAnsiTheme="minorEastAsia" w:eastAsiaTheme="minorEastAsia"/>
          <w:sz w:val="28"/>
          <w:szCs w:val="28"/>
        </w:rPr>
        <w:t xml:space="preserve"> </w:t>
      </w:r>
      <w:r>
        <w:rPr>
          <w:rFonts w:cs="仿宋_GB2312" w:asciiTheme="minorEastAsia" w:hAnsiTheme="minorEastAsia" w:eastAsiaTheme="minorEastAsia"/>
          <w:sz w:val="28"/>
          <w:szCs w:val="28"/>
        </w:rPr>
        <w:t>收入决算表</w:t>
      </w:r>
    </w:p>
    <w:p>
      <w:pPr>
        <w:pStyle w:val="12"/>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w:t>
      </w:r>
      <w:r>
        <w:rPr>
          <w:rFonts w:hint="eastAsia" w:cs="仿宋_GB2312" w:asciiTheme="minorEastAsia" w:hAnsiTheme="minorEastAsia" w:eastAsiaTheme="minorEastAsia"/>
          <w:sz w:val="28"/>
          <w:szCs w:val="28"/>
        </w:rPr>
        <w:t xml:space="preserve"> </w:t>
      </w:r>
      <w:r>
        <w:rPr>
          <w:rFonts w:cs="仿宋_GB2312" w:asciiTheme="minorEastAsia" w:hAnsiTheme="minorEastAsia" w:eastAsiaTheme="minorEastAsia"/>
          <w:sz w:val="28"/>
          <w:szCs w:val="28"/>
        </w:rPr>
        <w:t>支出决算表</w:t>
      </w:r>
    </w:p>
    <w:p>
      <w:pPr>
        <w:pStyle w:val="12"/>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w:t>
      </w:r>
      <w:r>
        <w:rPr>
          <w:rFonts w:hint="eastAsia" w:cs="仿宋_GB2312" w:asciiTheme="minorEastAsia" w:hAnsiTheme="minorEastAsia" w:eastAsiaTheme="minorEastAsia"/>
          <w:sz w:val="28"/>
          <w:szCs w:val="28"/>
        </w:rPr>
        <w:t xml:space="preserve"> </w:t>
      </w:r>
      <w:r>
        <w:rPr>
          <w:rFonts w:cs="仿宋_GB2312" w:asciiTheme="minorEastAsia" w:hAnsiTheme="minorEastAsia" w:eastAsiaTheme="minorEastAsia"/>
          <w:sz w:val="28"/>
          <w:szCs w:val="28"/>
        </w:rPr>
        <w:t>财政拨款收入支出决算总表</w:t>
      </w:r>
    </w:p>
    <w:p>
      <w:pPr>
        <w:pStyle w:val="12"/>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w:t>
      </w:r>
      <w:r>
        <w:rPr>
          <w:rFonts w:hint="eastAsia" w:cs="仿宋_GB2312" w:asciiTheme="minorEastAsia" w:hAnsiTheme="minorEastAsia" w:eastAsiaTheme="minorEastAsia"/>
          <w:sz w:val="28"/>
          <w:szCs w:val="28"/>
        </w:rPr>
        <w:t xml:space="preserve"> </w:t>
      </w:r>
      <w:r>
        <w:rPr>
          <w:rFonts w:cs="仿宋_GB2312" w:asciiTheme="minorEastAsia" w:hAnsiTheme="minorEastAsia" w:eastAsiaTheme="minorEastAsia"/>
          <w:sz w:val="28"/>
          <w:szCs w:val="28"/>
        </w:rPr>
        <w:t>一般公共预算财政拨款支出决算表</w:t>
      </w:r>
    </w:p>
    <w:p>
      <w:pPr>
        <w:pStyle w:val="12"/>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w:t>
      </w:r>
      <w:r>
        <w:rPr>
          <w:rFonts w:hint="eastAsia" w:cs="仿宋_GB2312" w:asciiTheme="minorEastAsia" w:hAnsiTheme="minorEastAsia" w:eastAsiaTheme="minorEastAsia"/>
          <w:sz w:val="28"/>
          <w:szCs w:val="28"/>
        </w:rPr>
        <w:t xml:space="preserve"> </w:t>
      </w:r>
      <w:r>
        <w:rPr>
          <w:rFonts w:cs="仿宋_GB2312" w:asciiTheme="minorEastAsia" w:hAnsiTheme="minorEastAsia" w:eastAsiaTheme="minorEastAsia"/>
          <w:sz w:val="28"/>
          <w:szCs w:val="28"/>
        </w:rPr>
        <w:t>一般公共预算财政拨款基本支出决算表</w:t>
      </w:r>
    </w:p>
    <w:p>
      <w:pPr>
        <w:pStyle w:val="12"/>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w:t>
      </w:r>
      <w:r>
        <w:rPr>
          <w:rFonts w:hint="eastAsia" w:cs="仿宋_GB2312" w:asciiTheme="minorEastAsia" w:hAnsiTheme="minorEastAsia" w:eastAsiaTheme="minorEastAsia"/>
          <w:sz w:val="28"/>
          <w:szCs w:val="28"/>
        </w:rPr>
        <w:t xml:space="preserve"> </w:t>
      </w:r>
      <w:r>
        <w:rPr>
          <w:rFonts w:cs="仿宋_GB2312" w:asciiTheme="minorEastAsia" w:hAnsiTheme="minorEastAsia" w:eastAsiaTheme="minorEastAsia"/>
          <w:sz w:val="28"/>
          <w:szCs w:val="28"/>
        </w:rPr>
        <w:t>一般公共预算财政拨款“三公”经费支出决算表</w:t>
      </w:r>
    </w:p>
    <w:p>
      <w:pPr>
        <w:pStyle w:val="12"/>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w:t>
      </w:r>
      <w:r>
        <w:rPr>
          <w:rFonts w:hint="eastAsia" w:cs="仿宋_GB2312" w:asciiTheme="minorEastAsia" w:hAnsiTheme="minorEastAsia" w:eastAsiaTheme="minorEastAsia"/>
          <w:sz w:val="28"/>
          <w:szCs w:val="28"/>
        </w:rPr>
        <w:t xml:space="preserve"> </w:t>
      </w:r>
      <w:r>
        <w:rPr>
          <w:rFonts w:cs="仿宋_GB2312" w:asciiTheme="minorEastAsia" w:hAnsiTheme="minorEastAsia" w:eastAsiaTheme="minorEastAsia"/>
          <w:sz w:val="28"/>
          <w:szCs w:val="28"/>
        </w:rPr>
        <w:t>政府性基金预算财政拨款收入支出决算表</w:t>
      </w:r>
    </w:p>
    <w:p>
      <w:pPr>
        <w:pStyle w:val="12"/>
        <w:spacing w:line="520" w:lineRule="exact"/>
        <w:rPr>
          <w:rFonts w:ascii="仿宋_GB2312" w:hAnsi="仿宋_GB2312" w:cs="仿宋_GB2312"/>
          <w:b/>
          <w:sz w:val="28"/>
          <w:szCs w:val="28"/>
        </w:rPr>
      </w:pPr>
      <w:r>
        <w:rPr>
          <w:rFonts w:hint="eastAsia" w:hAnsi="仿宋_GB2312"/>
          <w:b/>
          <w:sz w:val="28"/>
          <w:szCs w:val="28"/>
        </w:rPr>
        <w:t xml:space="preserve">第三部分  </w:t>
      </w:r>
      <w:r>
        <w:rPr>
          <w:rFonts w:hAnsi="仿宋_GB2312"/>
          <w:b/>
          <w:sz w:val="28"/>
          <w:szCs w:val="28"/>
        </w:rPr>
        <w:t>2019</w:t>
      </w:r>
      <w:r>
        <w:rPr>
          <w:rFonts w:hint="eastAsia" w:hAnsi="仿宋_GB2312"/>
          <w:b/>
          <w:sz w:val="28"/>
          <w:szCs w:val="28"/>
        </w:rPr>
        <w:t>年度部门决算情况说明</w:t>
      </w:r>
    </w:p>
    <w:p>
      <w:pPr>
        <w:pStyle w:val="12"/>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w:t>
      </w:r>
      <w:r>
        <w:rPr>
          <w:rFonts w:hint="eastAsia" w:cs="仿宋_GB2312" w:asciiTheme="minorEastAsia" w:hAnsiTheme="minorEastAsia" w:eastAsiaTheme="minorEastAsia"/>
          <w:sz w:val="28"/>
          <w:szCs w:val="28"/>
        </w:rPr>
        <w:t xml:space="preserve"> </w:t>
      </w:r>
      <w:r>
        <w:rPr>
          <w:rFonts w:cs="仿宋_GB2312" w:asciiTheme="minorEastAsia" w:hAnsiTheme="minorEastAsia" w:eastAsiaTheme="minorEastAsia"/>
          <w:sz w:val="28"/>
          <w:szCs w:val="28"/>
        </w:rPr>
        <w:t>收入支出决算总体情况说明</w:t>
      </w:r>
    </w:p>
    <w:p>
      <w:pPr>
        <w:spacing w:line="520" w:lineRule="exact"/>
        <w:ind w:firstLine="700" w:firstLineChars="250"/>
        <w:jc w:val="left"/>
        <w:rPr>
          <w:rFonts w:ascii="仿宋_GB2312" w:hAnsi="仿宋_GB2312" w:cs="仿宋_GB2312"/>
          <w:sz w:val="28"/>
          <w:szCs w:val="28"/>
        </w:rPr>
      </w:pPr>
      <w:r>
        <w:rPr>
          <w:rFonts w:ascii="仿宋_GB2312" w:hAnsi="仿宋_GB2312" w:cs="仿宋_GB2312"/>
          <w:sz w:val="28"/>
          <w:szCs w:val="28"/>
        </w:rPr>
        <w:t>二、</w:t>
      </w:r>
      <w:r>
        <w:rPr>
          <w:rFonts w:hint="eastAsia" w:ascii="仿宋_GB2312" w:hAnsi="仿宋_GB2312" w:cs="仿宋_GB2312"/>
          <w:sz w:val="28"/>
          <w:szCs w:val="28"/>
        </w:rPr>
        <w:t xml:space="preserve"> </w:t>
      </w:r>
      <w:r>
        <w:rPr>
          <w:rFonts w:ascii="仿宋_GB2312" w:hAnsi="仿宋_GB2312" w:cs="仿宋_GB2312"/>
          <w:sz w:val="28"/>
          <w:szCs w:val="28"/>
        </w:rPr>
        <w:t>收入决算情况说明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w:t>
      </w:r>
      <w:r>
        <w:rPr>
          <w:rFonts w:hint="eastAsia" w:ascii="仿宋_GB2312" w:hAnsi="仿宋_GB2312" w:cs="仿宋_GB2312"/>
          <w:color w:val="000000"/>
          <w:kern w:val="0"/>
          <w:sz w:val="28"/>
          <w:szCs w:val="28"/>
        </w:rPr>
        <w:t xml:space="preserve"> </w:t>
      </w:r>
      <w:r>
        <w:rPr>
          <w:rFonts w:ascii="仿宋_GB2312" w:hAnsi="仿宋_GB2312" w:cs="仿宋_GB2312"/>
          <w:color w:val="000000"/>
          <w:kern w:val="0"/>
          <w:sz w:val="28"/>
          <w:szCs w:val="28"/>
        </w:rPr>
        <w:t>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w:t>
      </w:r>
      <w:r>
        <w:rPr>
          <w:rFonts w:hint="eastAsia" w:ascii="仿宋_GB2312" w:hAnsi="仿宋_GB2312" w:cs="仿宋_GB2312"/>
          <w:color w:val="000000"/>
          <w:kern w:val="0"/>
          <w:sz w:val="28"/>
          <w:szCs w:val="28"/>
        </w:rPr>
        <w:t xml:space="preserve"> </w:t>
      </w:r>
      <w:r>
        <w:rPr>
          <w:rFonts w:ascii="仿宋_GB2312" w:hAnsi="仿宋_GB2312" w:cs="仿宋_GB2312"/>
          <w:color w:val="000000"/>
          <w:kern w:val="0"/>
          <w:sz w:val="28"/>
          <w:szCs w:val="28"/>
        </w:rPr>
        <w:t>财政拨款收入支出决算总体情况说明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w:t>
      </w:r>
      <w:r>
        <w:rPr>
          <w:rFonts w:hint="eastAsia" w:ascii="仿宋_GB2312" w:hAnsi="仿宋_GB2312" w:cs="仿宋_GB2312"/>
          <w:color w:val="000000"/>
          <w:kern w:val="0"/>
          <w:sz w:val="28"/>
          <w:szCs w:val="28"/>
        </w:rPr>
        <w:t xml:space="preserve"> </w:t>
      </w:r>
      <w:r>
        <w:rPr>
          <w:rFonts w:ascii="仿宋_GB2312" w:hAnsi="仿宋_GB2312" w:cs="仿宋_GB2312"/>
          <w:color w:val="000000"/>
          <w:kern w:val="0"/>
          <w:sz w:val="28"/>
          <w:szCs w:val="28"/>
        </w:rPr>
        <w:t>一般公共预算财政拨款支出决算情况说明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w:t>
      </w:r>
      <w:r>
        <w:rPr>
          <w:rFonts w:hint="eastAsia" w:ascii="仿宋_GB2312" w:hAnsi="仿宋_GB2312" w:cs="仿宋_GB2312"/>
          <w:color w:val="000000"/>
          <w:kern w:val="0"/>
          <w:sz w:val="28"/>
          <w:szCs w:val="28"/>
        </w:rPr>
        <w:t xml:space="preserve"> </w:t>
      </w:r>
      <w:r>
        <w:rPr>
          <w:rFonts w:ascii="仿宋_GB2312" w:hAnsi="仿宋_GB2312" w:cs="仿宋_GB2312"/>
          <w:color w:val="000000"/>
          <w:kern w:val="0"/>
          <w:sz w:val="28"/>
          <w:szCs w:val="28"/>
        </w:rPr>
        <w:t>一般公共预算财政拨款基本支出决算情况说明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w:t>
      </w:r>
      <w:r>
        <w:rPr>
          <w:rFonts w:hint="eastAsia" w:ascii="仿宋_GB2312" w:hAnsi="仿宋_GB2312" w:cs="仿宋_GB2312"/>
          <w:color w:val="000000"/>
          <w:kern w:val="0"/>
          <w:sz w:val="28"/>
          <w:szCs w:val="28"/>
        </w:rPr>
        <w:t xml:space="preserve"> </w:t>
      </w:r>
      <w:r>
        <w:rPr>
          <w:rFonts w:ascii="仿宋_GB2312" w:hAnsi="仿宋_GB2312" w:cs="仿宋_GB2312"/>
          <w:color w:val="000000"/>
          <w:kern w:val="0"/>
          <w:sz w:val="28"/>
          <w:szCs w:val="28"/>
        </w:rPr>
        <w:t>一般公共预算财政拨款三公经费支出决算情况说明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 xml:space="preserve"> 政府性基金预算收入支出决算情况</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 xml:space="preserve"> </w:t>
      </w:r>
      <w:r>
        <w:rPr>
          <w:rFonts w:ascii="仿宋_GB2312" w:hAnsi="仿宋_GB2312" w:cs="仿宋_GB2312"/>
          <w:color w:val="000000"/>
          <w:kern w:val="0"/>
          <w:sz w:val="28"/>
          <w:szCs w:val="28"/>
        </w:rPr>
        <w:t>预算绩效情况说明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 xml:space="preserve"> </w:t>
      </w:r>
      <w:r>
        <w:rPr>
          <w:rFonts w:ascii="仿宋_GB2312" w:hAnsi="仿宋_GB2312" w:cs="仿宋_GB2312"/>
          <w:color w:val="000000"/>
          <w:kern w:val="0"/>
          <w:sz w:val="28"/>
          <w:szCs w:val="28"/>
        </w:rPr>
        <w:t>其他重要事项情况说明</w:t>
      </w:r>
    </w:p>
    <w:p>
      <w:pPr>
        <w:autoSpaceDE w:val="0"/>
        <w:autoSpaceDN w:val="0"/>
        <w:adjustRightInd w:val="0"/>
        <w:spacing w:line="520" w:lineRule="exact"/>
        <w:jc w:val="left"/>
        <w:rPr>
          <w:rFonts w:ascii="黑体" w:hAnsi="黑体" w:eastAsia="黑体" w:cs="仿宋_GB2312"/>
          <w:b/>
          <w:color w:val="000000"/>
          <w:kern w:val="0"/>
          <w:sz w:val="28"/>
          <w:szCs w:val="28"/>
        </w:rPr>
      </w:pPr>
      <w:r>
        <w:rPr>
          <w:rFonts w:ascii="黑体" w:hAnsi="黑体" w:eastAsia="黑体" w:cs="黑体"/>
          <w:b/>
          <w:color w:val="000000"/>
          <w:kern w:val="0"/>
          <w:sz w:val="28"/>
          <w:szCs w:val="28"/>
        </w:rPr>
        <w:t>第四部分</w:t>
      </w:r>
      <w:r>
        <w:rPr>
          <w:rFonts w:hint="eastAsia" w:ascii="黑体" w:hAnsi="黑体" w:eastAsia="黑体" w:cs="黑体"/>
          <w:b/>
          <w:color w:val="000000"/>
          <w:kern w:val="0"/>
          <w:sz w:val="28"/>
          <w:szCs w:val="28"/>
        </w:rPr>
        <w:t xml:space="preserve">  </w:t>
      </w:r>
      <w:r>
        <w:rPr>
          <w:rFonts w:ascii="黑体" w:hAnsi="黑体" w:eastAsia="黑体" w:cs="黑体"/>
          <w:b/>
          <w:color w:val="000000"/>
          <w:kern w:val="0"/>
          <w:sz w:val="28"/>
          <w:szCs w:val="28"/>
        </w:rPr>
        <w:t>名词解释</w:t>
      </w:r>
    </w:p>
    <w:p>
      <w:pPr>
        <w:spacing w:line="520" w:lineRule="exact"/>
        <w:jc w:val="left"/>
        <w:rPr>
          <w:sz w:val="72"/>
          <w:szCs w:val="72"/>
        </w:rPr>
      </w:pPr>
      <w:r>
        <w:rPr>
          <w:rFonts w:ascii="黑体" w:hAnsi="黑体" w:eastAsia="黑体" w:cs="黑体"/>
          <w:b/>
          <w:color w:val="000000"/>
          <w:kern w:val="0"/>
          <w:sz w:val="28"/>
          <w:szCs w:val="28"/>
        </w:rPr>
        <w:t>第五部分</w:t>
      </w:r>
      <w:r>
        <w:rPr>
          <w:rFonts w:hint="eastAsia" w:ascii="黑体" w:hAnsi="黑体" w:eastAsia="黑体" w:cs="黑体"/>
          <w:b/>
          <w:color w:val="000000"/>
          <w:kern w:val="0"/>
          <w:sz w:val="28"/>
          <w:szCs w:val="28"/>
        </w:rPr>
        <w:t xml:space="preserve">  </w:t>
      </w:r>
      <w:r>
        <w:rPr>
          <w:rFonts w:ascii="黑体" w:hAnsi="黑体" w:eastAsia="黑体" w:cs="黑体"/>
          <w:b/>
          <w:color w:val="000000"/>
          <w:kern w:val="0"/>
          <w:sz w:val="28"/>
          <w:szCs w:val="28"/>
        </w:rPr>
        <w:t>附件</w:t>
      </w:r>
    </w:p>
    <w:p>
      <w:pPr>
        <w:pStyle w:val="12"/>
        <w:spacing w:line="520" w:lineRule="exact"/>
        <w:ind w:left="2200" w:hanging="2200" w:hangingChars="500"/>
        <w:rPr>
          <w:rFonts w:hint="eastAsia"/>
          <w:sz w:val="44"/>
          <w:szCs w:val="44"/>
        </w:rPr>
      </w:pPr>
    </w:p>
    <w:p>
      <w:pPr>
        <w:pStyle w:val="12"/>
        <w:keepNext w:val="0"/>
        <w:keepLines w:val="0"/>
        <w:pageBreakBefore w:val="0"/>
        <w:kinsoku/>
        <w:wordWrap/>
        <w:overflowPunct/>
        <w:topLinePunct w:val="0"/>
        <w:bidi w:val="0"/>
        <w:snapToGrid/>
        <w:spacing w:line="240" w:lineRule="auto"/>
        <w:ind w:left="2200" w:hanging="2200" w:hangingChars="500"/>
        <w:textAlignment w:val="auto"/>
        <w:rPr>
          <w:sz w:val="44"/>
          <w:szCs w:val="44"/>
        </w:rPr>
      </w:pPr>
      <w:r>
        <w:rPr>
          <w:rFonts w:hint="eastAsia"/>
          <w:sz w:val="44"/>
          <w:szCs w:val="44"/>
        </w:rPr>
        <w:t>第</w:t>
      </w:r>
      <w:r>
        <w:rPr>
          <w:rFonts w:hint="eastAsia"/>
          <w:color w:val="auto"/>
          <w:sz w:val="44"/>
          <w:szCs w:val="44"/>
        </w:rPr>
        <w:t>一</w:t>
      </w:r>
      <w:r>
        <w:rPr>
          <w:rFonts w:hint="eastAsia"/>
          <w:sz w:val="44"/>
          <w:szCs w:val="44"/>
        </w:rPr>
        <w:t xml:space="preserve">部分  </w:t>
      </w:r>
      <w:r>
        <w:rPr>
          <w:rFonts w:hint="eastAsia"/>
          <w:sz w:val="44"/>
          <w:szCs w:val="44"/>
          <w:lang w:eastAsia="zh-CN"/>
        </w:rPr>
        <w:t>益阳市资阳区妇女联合会</w:t>
      </w:r>
      <w:r>
        <w:rPr>
          <w:rFonts w:hint="eastAsia"/>
          <w:sz w:val="44"/>
          <w:szCs w:val="44"/>
        </w:rPr>
        <w:t>概况</w:t>
      </w:r>
    </w:p>
    <w:p>
      <w:pPr>
        <w:pStyle w:val="13"/>
        <w:keepNext w:val="0"/>
        <w:keepLines w:val="0"/>
        <w:pageBreakBefore w:val="0"/>
        <w:numPr>
          <w:ilvl w:val="0"/>
          <w:numId w:val="1"/>
        </w:numPr>
        <w:kinsoku/>
        <w:wordWrap/>
        <w:overflowPunct/>
        <w:topLinePunct w:val="0"/>
        <w:bidi w:val="0"/>
        <w:snapToGrid/>
        <w:spacing w:line="240" w:lineRule="auto"/>
        <w:ind w:firstLineChars="0"/>
        <w:jc w:val="left"/>
        <w:textAlignment w:val="auto"/>
        <w:rPr>
          <w:rFonts w:ascii="黑体" w:hAnsi="黑体" w:eastAsia="黑体"/>
          <w:sz w:val="32"/>
          <w:szCs w:val="32"/>
        </w:rPr>
      </w:pPr>
      <w:r>
        <w:rPr>
          <w:rFonts w:ascii="黑体" w:hAnsi="黑体" w:eastAsia="黑体"/>
          <w:sz w:val="32"/>
          <w:szCs w:val="32"/>
        </w:rPr>
        <w:t>部门职责</w:t>
      </w:r>
    </w:p>
    <w:p>
      <w:pPr>
        <w:keepNext w:val="0"/>
        <w:keepLines w:val="0"/>
        <w:pageBreakBefore w:val="0"/>
        <w:shd w:val="clear" w:color="auto" w:fill="FFFFFF"/>
        <w:kinsoku/>
        <w:wordWrap/>
        <w:overflowPunct/>
        <w:topLinePunct w:val="0"/>
        <w:autoSpaceDE/>
        <w:autoSpaceDN/>
        <w:bidi w:val="0"/>
        <w:adjustRightInd w:val="0"/>
        <w:snapToGrid/>
        <w:spacing w:line="240" w:lineRule="auto"/>
        <w:ind w:firstLine="640" w:firstLineChars="200"/>
        <w:textAlignment w:val="auto"/>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1.团结、动员妇女投身改革开放和社会主义现代化建设，促进经济发展和社会全面进步。</w:t>
      </w:r>
    </w:p>
    <w:p>
      <w:pPr>
        <w:keepNext w:val="0"/>
        <w:keepLines w:val="0"/>
        <w:pageBreakBefore w:val="0"/>
        <w:shd w:val="clear" w:color="auto" w:fill="FFFFFF"/>
        <w:kinsoku/>
        <w:wordWrap/>
        <w:overflowPunct/>
        <w:topLinePunct w:val="0"/>
        <w:autoSpaceDE/>
        <w:autoSpaceDN/>
        <w:bidi w:val="0"/>
        <w:adjustRightInd w:val="0"/>
        <w:snapToGrid/>
        <w:spacing w:line="240" w:lineRule="auto"/>
        <w:ind w:firstLine="640" w:firstLineChars="200"/>
        <w:textAlignment w:val="auto"/>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2.教育、引导广大妇女，增强自尊、自信、自立、自强的精神，全面提高素质，促进妇女人才成长。</w:t>
      </w:r>
    </w:p>
    <w:p>
      <w:pPr>
        <w:keepNext w:val="0"/>
        <w:keepLines w:val="0"/>
        <w:pageBreakBefore w:val="0"/>
        <w:shd w:val="clear" w:color="auto" w:fill="FFFFFF"/>
        <w:kinsoku/>
        <w:wordWrap/>
        <w:overflowPunct/>
        <w:topLinePunct w:val="0"/>
        <w:autoSpaceDE/>
        <w:autoSpaceDN/>
        <w:bidi w:val="0"/>
        <w:adjustRightInd w:val="0"/>
        <w:snapToGrid/>
        <w:spacing w:line="240" w:lineRule="auto"/>
        <w:ind w:firstLine="640" w:firstLineChars="200"/>
        <w:textAlignment w:val="auto"/>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3.代表妇女参与国家和社会事务的民主管理、民主监督，参与有关妇女儿童规章的制定，维护妇女儿童合法权益。</w:t>
      </w:r>
    </w:p>
    <w:p>
      <w:pPr>
        <w:keepNext w:val="0"/>
        <w:keepLines w:val="0"/>
        <w:pageBreakBefore w:val="0"/>
        <w:shd w:val="clear" w:color="auto" w:fill="FFFFFF"/>
        <w:kinsoku/>
        <w:wordWrap/>
        <w:overflowPunct/>
        <w:topLinePunct w:val="0"/>
        <w:autoSpaceDE/>
        <w:autoSpaceDN/>
        <w:bidi w:val="0"/>
        <w:adjustRightInd w:val="0"/>
        <w:snapToGrid/>
        <w:spacing w:line="240" w:lineRule="auto"/>
        <w:ind w:firstLine="640" w:firstLineChars="200"/>
        <w:textAlignment w:val="auto"/>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4.为妇女儿童服务。加强与社会各界的联系，协调和推动社会各界为妇女儿童办实事、办好事。</w:t>
      </w:r>
    </w:p>
    <w:p>
      <w:pPr>
        <w:keepNext w:val="0"/>
        <w:keepLines w:val="0"/>
        <w:pageBreakBefore w:val="0"/>
        <w:shd w:val="clear" w:color="auto" w:fill="FFFFFF"/>
        <w:kinsoku/>
        <w:wordWrap/>
        <w:overflowPunct/>
        <w:topLinePunct w:val="0"/>
        <w:autoSpaceDE/>
        <w:autoSpaceDN/>
        <w:bidi w:val="0"/>
        <w:adjustRightInd w:val="0"/>
        <w:snapToGrid/>
        <w:spacing w:line="240" w:lineRule="auto"/>
        <w:ind w:firstLine="640" w:firstLineChars="200"/>
        <w:textAlignment w:val="auto"/>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5.巩固和扩大各界妇女的大团结，加强同港澳台地区及华侨妇女的联谊，为促进祖国统一大业、维护世界和平发挥作用。</w:t>
      </w:r>
    </w:p>
    <w:p>
      <w:pPr>
        <w:keepNext w:val="0"/>
        <w:keepLines w:val="0"/>
        <w:pageBreakBefore w:val="0"/>
        <w:widowControl/>
        <w:kinsoku/>
        <w:wordWrap/>
        <w:overflowPunct/>
        <w:topLinePunct w:val="0"/>
        <w:autoSpaceDE/>
        <w:autoSpaceDN/>
        <w:bidi w:val="0"/>
        <w:adjustRightInd w:val="0"/>
        <w:snapToGrid/>
        <w:spacing w:line="240" w:lineRule="auto"/>
        <w:ind w:firstLine="640" w:firstLineChars="200"/>
        <w:textAlignment w:val="auto"/>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6.承担区委、区政府交办的其他工作。</w:t>
      </w:r>
    </w:p>
    <w:p>
      <w:pPr>
        <w:keepNext w:val="0"/>
        <w:keepLines w:val="0"/>
        <w:pageBreakBefore w:val="0"/>
        <w:widowControl/>
        <w:kinsoku/>
        <w:wordWrap/>
        <w:overflowPunct/>
        <w:topLinePunct w:val="0"/>
        <w:bidi w:val="0"/>
        <w:snapToGrid/>
        <w:spacing w:line="240" w:lineRule="auto"/>
        <w:textAlignment w:val="auto"/>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keepNext w:val="0"/>
        <w:keepLines w:val="0"/>
        <w:pageBreakBefore w:val="0"/>
        <w:widowControl/>
        <w:kinsoku/>
        <w:wordWrap/>
        <w:overflowPunct/>
        <w:topLinePunct w:val="0"/>
        <w:bidi w:val="0"/>
        <w:snapToGrid/>
        <w:spacing w:line="240" w:lineRule="auto"/>
        <w:ind w:firstLine="321" w:firstLineChars="100"/>
        <w:textAlignment w:val="auto"/>
        <w:rPr>
          <w:rFonts w:hint="eastAsia" w:asciiTheme="minorEastAsia" w:hAnsiTheme="minorEastAsia" w:eastAsiaTheme="minorEastAsia" w:cstheme="minorEastAsia"/>
          <w:kern w:val="0"/>
          <w:sz w:val="32"/>
          <w:szCs w:val="32"/>
          <w:lang w:eastAsia="zh-CN"/>
        </w:rPr>
      </w:pPr>
      <w:r>
        <w:rPr>
          <w:rFonts w:hint="eastAsia" w:asciiTheme="minorEastAsia" w:hAnsiTheme="minorEastAsia" w:eastAsiaTheme="minorEastAsia" w:cstheme="minorEastAsia"/>
          <w:b/>
          <w:sz w:val="32"/>
          <w:szCs w:val="32"/>
        </w:rPr>
        <w:t>（一）</w:t>
      </w:r>
      <w:r>
        <w:rPr>
          <w:rFonts w:hint="eastAsia" w:asciiTheme="minorEastAsia" w:hAnsiTheme="minorEastAsia" w:eastAsiaTheme="minorEastAsia" w:cstheme="minorEastAsia"/>
          <w:b/>
          <w:sz w:val="32"/>
          <w:szCs w:val="32"/>
          <w:lang w:eastAsia="zh-CN"/>
        </w:rPr>
        <w:t>内设</w:t>
      </w:r>
      <w:r>
        <w:rPr>
          <w:rFonts w:hint="eastAsia" w:asciiTheme="minorEastAsia" w:hAnsiTheme="minorEastAsia" w:eastAsiaTheme="minorEastAsia" w:cstheme="minorEastAsia"/>
          <w:b/>
          <w:sz w:val="32"/>
          <w:szCs w:val="32"/>
        </w:rPr>
        <w:t>机构设置。</w:t>
      </w:r>
      <w:r>
        <w:rPr>
          <w:rFonts w:hint="eastAsia" w:asciiTheme="minorEastAsia" w:hAnsiTheme="minorEastAsia" w:eastAsiaTheme="minorEastAsia" w:cstheme="minorEastAsia"/>
          <w:kern w:val="0"/>
          <w:sz w:val="32"/>
          <w:szCs w:val="32"/>
        </w:rPr>
        <w:t>资阳区妇女联合会内设机构</w:t>
      </w:r>
      <w:r>
        <w:rPr>
          <w:rFonts w:hint="eastAsia" w:asciiTheme="minorEastAsia" w:hAnsiTheme="minorEastAsia" w:eastAsiaTheme="minorEastAsia" w:cstheme="minorEastAsia"/>
          <w:kern w:val="0"/>
          <w:sz w:val="32"/>
          <w:szCs w:val="32"/>
          <w:lang w:val="en-US" w:eastAsia="zh-CN"/>
        </w:rPr>
        <w:t>2</w:t>
      </w:r>
      <w:r>
        <w:rPr>
          <w:rFonts w:hint="eastAsia" w:asciiTheme="minorEastAsia" w:hAnsiTheme="minorEastAsia" w:eastAsiaTheme="minorEastAsia" w:cstheme="minorEastAsia"/>
          <w:kern w:val="0"/>
          <w:sz w:val="32"/>
          <w:szCs w:val="32"/>
        </w:rPr>
        <w:t>个</w:t>
      </w:r>
      <w:r>
        <w:rPr>
          <w:rFonts w:hint="eastAsia" w:asciiTheme="minorEastAsia" w:hAnsiTheme="minorEastAsia" w:eastAsiaTheme="minorEastAsia" w:cstheme="minorEastAsia"/>
          <w:kern w:val="0"/>
          <w:sz w:val="32"/>
          <w:szCs w:val="32"/>
          <w:lang w:val="en-US" w:eastAsia="zh-CN"/>
        </w:rPr>
        <w:t>,包括为</w:t>
      </w:r>
      <w:r>
        <w:rPr>
          <w:rFonts w:hint="eastAsia" w:asciiTheme="minorEastAsia" w:hAnsiTheme="minorEastAsia" w:eastAsiaTheme="minorEastAsia" w:cstheme="minorEastAsia"/>
          <w:kern w:val="0"/>
          <w:sz w:val="32"/>
          <w:szCs w:val="32"/>
        </w:rPr>
        <w:t>办公室（</w:t>
      </w:r>
      <w:r>
        <w:rPr>
          <w:rFonts w:hint="eastAsia" w:asciiTheme="minorEastAsia" w:hAnsiTheme="minorEastAsia" w:eastAsiaTheme="minorEastAsia" w:cstheme="minorEastAsia"/>
          <w:kern w:val="0"/>
          <w:sz w:val="32"/>
          <w:szCs w:val="32"/>
          <w:lang w:eastAsia="zh-CN"/>
        </w:rPr>
        <w:t>组</w:t>
      </w:r>
      <w:r>
        <w:rPr>
          <w:rFonts w:hint="eastAsia" w:asciiTheme="minorEastAsia" w:hAnsiTheme="minorEastAsia" w:eastAsiaTheme="minorEastAsia" w:cstheme="minorEastAsia"/>
          <w:kern w:val="0"/>
          <w:sz w:val="32"/>
          <w:szCs w:val="32"/>
        </w:rPr>
        <w:t>织宣传部、</w:t>
      </w:r>
      <w:r>
        <w:rPr>
          <w:rFonts w:hint="eastAsia" w:asciiTheme="minorEastAsia" w:hAnsiTheme="minorEastAsia" w:eastAsiaTheme="minorEastAsia" w:cstheme="minorEastAsia"/>
          <w:kern w:val="0"/>
          <w:sz w:val="32"/>
          <w:szCs w:val="32"/>
          <w:lang w:eastAsia="zh-CN"/>
        </w:rPr>
        <w:t>妇女</w:t>
      </w:r>
      <w:r>
        <w:rPr>
          <w:rFonts w:hint="eastAsia" w:asciiTheme="minorEastAsia" w:hAnsiTheme="minorEastAsia" w:eastAsiaTheme="minorEastAsia" w:cstheme="minorEastAsia"/>
          <w:kern w:val="0"/>
          <w:sz w:val="32"/>
          <w:szCs w:val="32"/>
        </w:rPr>
        <w:t>发展部）</w:t>
      </w:r>
      <w:r>
        <w:rPr>
          <w:rFonts w:hint="eastAsia" w:asciiTheme="minorEastAsia" w:hAnsiTheme="minorEastAsia" w:eastAsiaTheme="minorEastAsia" w:cstheme="minorEastAsia"/>
          <w:kern w:val="0"/>
          <w:sz w:val="32"/>
          <w:szCs w:val="32"/>
          <w:lang w:eastAsia="zh-CN"/>
        </w:rPr>
        <w:t>、家庭和儿童工作部(权益部、信访室)。</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eastAsia" w:asciiTheme="minorEastAsia" w:hAnsiTheme="minorEastAsia" w:eastAsiaTheme="minorEastAsia" w:cstheme="minorEastAsia"/>
          <w:kern w:val="0"/>
          <w:sz w:val="32"/>
          <w:szCs w:val="32"/>
          <w:lang w:val="en-US" w:eastAsia="zh-CN"/>
        </w:rPr>
      </w:pPr>
      <w:r>
        <w:rPr>
          <w:rFonts w:hint="eastAsia" w:asciiTheme="minorEastAsia" w:hAnsiTheme="minorEastAsia" w:eastAsiaTheme="minorEastAsia" w:cstheme="minorEastAsia"/>
          <w:b/>
          <w:bCs/>
          <w:kern w:val="0"/>
          <w:sz w:val="32"/>
          <w:szCs w:val="32"/>
        </w:rPr>
        <w:t>（二）决算单位构成。</w:t>
      </w:r>
      <w:r>
        <w:rPr>
          <w:rFonts w:hint="eastAsia" w:asciiTheme="minorEastAsia" w:hAnsiTheme="minorEastAsia" w:eastAsiaTheme="minorEastAsia" w:cstheme="minorEastAsia"/>
          <w:kern w:val="0"/>
          <w:sz w:val="32"/>
          <w:szCs w:val="32"/>
          <w:lang w:eastAsia="zh-CN"/>
        </w:rPr>
        <w:t>资阳区妇女联合会</w:t>
      </w:r>
      <w:r>
        <w:rPr>
          <w:rFonts w:hint="eastAsia" w:asciiTheme="minorEastAsia" w:hAnsiTheme="minorEastAsia" w:eastAsiaTheme="minorEastAsia" w:cstheme="minorEastAsia"/>
          <w:kern w:val="0"/>
          <w:sz w:val="32"/>
          <w:szCs w:val="32"/>
          <w:lang w:val="en-US" w:eastAsia="zh-CN"/>
        </w:rPr>
        <w:t>2019年</w:t>
      </w:r>
      <w:r>
        <w:rPr>
          <w:rFonts w:hint="eastAsia" w:asciiTheme="minorEastAsia" w:hAnsiTheme="minorEastAsia" w:eastAsiaTheme="minorEastAsia" w:cstheme="minorEastAsia"/>
          <w:kern w:val="0"/>
          <w:sz w:val="32"/>
          <w:szCs w:val="32"/>
          <w:lang w:eastAsia="zh-CN"/>
        </w:rPr>
        <w:t>部门决算公开单位构成包括：资阳区妇女联合会单位部门决算（资阳区妇女联会为</w:t>
      </w:r>
      <w:r>
        <w:rPr>
          <w:rFonts w:hint="eastAsia" w:asciiTheme="minorEastAsia" w:hAnsiTheme="minorEastAsia" w:eastAsiaTheme="minorEastAsia" w:cstheme="minorEastAsia"/>
          <w:kern w:val="0"/>
          <w:sz w:val="32"/>
          <w:szCs w:val="32"/>
          <w:lang w:val="en-US" w:eastAsia="zh-CN"/>
        </w:rPr>
        <w:t>一级部门决算单位，无下级单位）。</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7"/>
        <w:gridCol w:w="6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noWrap w:val="0"/>
            <w:vAlign w:val="top"/>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lang w:eastAsia="zh-CN"/>
              </w:rPr>
              <w:t>序号</w:t>
            </w:r>
          </w:p>
        </w:tc>
        <w:tc>
          <w:tcPr>
            <w:tcW w:w="6945" w:type="dxa"/>
            <w:noWrap w:val="0"/>
            <w:vAlign w:val="top"/>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lang w:eastAsia="zh-CN"/>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noWrap w:val="0"/>
            <w:vAlign w:val="top"/>
          </w:tcPr>
          <w:p>
            <w:pPr>
              <w:keepNext w:val="0"/>
              <w:keepLines w:val="0"/>
              <w:pageBreakBefore w:val="0"/>
              <w:kinsoku/>
              <w:wordWrap/>
              <w:overflowPunct/>
              <w:topLinePunct w:val="0"/>
              <w:autoSpaceDE/>
              <w:autoSpaceDN/>
              <w:bidi w:val="0"/>
              <w:adjustRightInd/>
              <w:snapToGrid/>
              <w:spacing w:line="240" w:lineRule="auto"/>
              <w:textAlignment w:val="auto"/>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1</w:t>
            </w:r>
          </w:p>
        </w:tc>
        <w:tc>
          <w:tcPr>
            <w:tcW w:w="6945" w:type="dxa"/>
            <w:noWrap w:val="0"/>
            <w:vAlign w:val="top"/>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eastAsia="zh-CN"/>
              </w:rPr>
              <w:t>益阳市资阳区妇女联合会</w:t>
            </w:r>
          </w:p>
        </w:tc>
      </w:tr>
    </w:tbl>
    <w:p>
      <w:pPr>
        <w:pStyle w:val="12"/>
        <w:keepNext w:val="0"/>
        <w:keepLines w:val="0"/>
        <w:pageBreakBefore w:val="0"/>
        <w:numPr>
          <w:ilvl w:val="0"/>
          <w:numId w:val="0"/>
        </w:numPr>
        <w:kinsoku/>
        <w:wordWrap/>
        <w:overflowPunct/>
        <w:topLinePunct w:val="0"/>
        <w:bidi w:val="0"/>
        <w:snapToGrid/>
        <w:spacing w:line="240" w:lineRule="auto"/>
        <w:textAlignment w:val="auto"/>
        <w:rPr>
          <w:sz w:val="44"/>
          <w:szCs w:val="44"/>
        </w:rPr>
      </w:pPr>
      <w:r>
        <w:rPr>
          <w:rFonts w:hint="eastAsia"/>
          <w:sz w:val="44"/>
          <w:szCs w:val="44"/>
          <w:lang w:eastAsia="zh-CN"/>
        </w:rPr>
        <w:t>第二部分</w:t>
      </w:r>
      <w:r>
        <w:rPr>
          <w:rFonts w:hint="eastAsia"/>
          <w:sz w:val="44"/>
          <w:szCs w:val="44"/>
        </w:rPr>
        <w:t xml:space="preserve"> 部门决算表（见附表）</w:t>
      </w:r>
    </w:p>
    <w:p>
      <w:pPr>
        <w:pStyle w:val="12"/>
        <w:keepNext w:val="0"/>
        <w:keepLines w:val="0"/>
        <w:pageBreakBefore w:val="0"/>
        <w:kinsoku/>
        <w:wordWrap/>
        <w:overflowPunct/>
        <w:topLinePunct w:val="0"/>
        <w:bidi w:val="0"/>
        <w:snapToGrid/>
        <w:spacing w:line="240" w:lineRule="auto"/>
        <w:textAlignment w:val="auto"/>
        <w:rPr>
          <w:sz w:val="44"/>
          <w:szCs w:val="44"/>
        </w:rPr>
      </w:pPr>
    </w:p>
    <w:p>
      <w:pPr>
        <w:pStyle w:val="12"/>
        <w:keepNext w:val="0"/>
        <w:keepLines w:val="0"/>
        <w:pageBreakBefore w:val="0"/>
        <w:kinsoku/>
        <w:wordWrap/>
        <w:overflowPunct/>
        <w:topLinePunct w:val="0"/>
        <w:bidi w:val="0"/>
        <w:snapToGrid/>
        <w:spacing w:line="240" w:lineRule="auto"/>
        <w:jc w:val="both"/>
        <w:textAlignment w:val="auto"/>
        <w:rPr>
          <w:sz w:val="44"/>
          <w:szCs w:val="44"/>
        </w:rPr>
      </w:pPr>
      <w:r>
        <w:rPr>
          <w:rFonts w:hint="eastAsia"/>
          <w:sz w:val="44"/>
          <w:szCs w:val="44"/>
        </w:rPr>
        <w:t xml:space="preserve">第三部分 </w:t>
      </w:r>
      <w:r>
        <w:rPr>
          <w:sz w:val="44"/>
          <w:szCs w:val="44"/>
        </w:rPr>
        <w:t>2019</w:t>
      </w:r>
      <w:r>
        <w:rPr>
          <w:rFonts w:hint="eastAsia"/>
          <w:sz w:val="44"/>
          <w:szCs w:val="44"/>
        </w:rPr>
        <w:t>年度部门决算情况说明</w:t>
      </w:r>
    </w:p>
    <w:p>
      <w:pPr>
        <w:pStyle w:val="12"/>
        <w:keepNext w:val="0"/>
        <w:keepLines w:val="0"/>
        <w:pageBreakBefore w:val="0"/>
        <w:kinsoku/>
        <w:wordWrap/>
        <w:overflowPunct/>
        <w:topLinePunct w:val="0"/>
        <w:bidi w:val="0"/>
        <w:snapToGrid/>
        <w:spacing w:line="240" w:lineRule="auto"/>
        <w:textAlignment w:val="auto"/>
        <w:rPr>
          <w:rFonts w:hAnsi="黑体"/>
          <w:b/>
          <w:sz w:val="32"/>
          <w:szCs w:val="32"/>
        </w:rPr>
      </w:pPr>
      <w:r>
        <w:rPr>
          <w:rFonts w:hint="eastAsia" w:hAnsi="黑体"/>
          <w:b/>
          <w:bCs/>
          <w:sz w:val="32"/>
          <w:szCs w:val="32"/>
        </w:rPr>
        <w:t>一、收入支出决算总体情况说明</w:t>
      </w:r>
    </w:p>
    <w:p>
      <w:pPr>
        <w:keepNext w:val="0"/>
        <w:keepLines w:val="0"/>
        <w:pageBreakBefore w:val="0"/>
        <w:shd w:val="clear" w:color="auto" w:fill="FFFFFF"/>
        <w:kinsoku/>
        <w:wordWrap/>
        <w:overflowPunct/>
        <w:topLinePunct w:val="0"/>
        <w:bidi w:val="0"/>
        <w:snapToGrid/>
        <w:spacing w:line="240" w:lineRule="auto"/>
        <w:ind w:firstLine="640" w:firstLineChars="200"/>
        <w:textAlignment w:val="auto"/>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2019年度收</w:t>
      </w:r>
      <w:r>
        <w:rPr>
          <w:rFonts w:hint="eastAsia" w:asciiTheme="minorEastAsia" w:hAnsiTheme="minorEastAsia" w:cstheme="minorEastAsia"/>
          <w:kern w:val="0"/>
          <w:sz w:val="32"/>
          <w:szCs w:val="32"/>
          <w:lang w:eastAsia="zh-CN"/>
        </w:rPr>
        <w:t>、支</w:t>
      </w:r>
      <w:r>
        <w:rPr>
          <w:rFonts w:hint="eastAsia" w:asciiTheme="minorEastAsia" w:hAnsiTheme="minorEastAsia" w:eastAsiaTheme="minorEastAsia" w:cstheme="minorEastAsia"/>
          <w:kern w:val="0"/>
          <w:sz w:val="32"/>
          <w:szCs w:val="32"/>
        </w:rPr>
        <w:t>总计</w:t>
      </w:r>
      <w:r>
        <w:rPr>
          <w:rFonts w:hint="eastAsia" w:asciiTheme="minorEastAsia" w:hAnsiTheme="minorEastAsia" w:eastAsiaTheme="minorEastAsia" w:cstheme="minorEastAsia"/>
          <w:kern w:val="0"/>
          <w:sz w:val="32"/>
          <w:szCs w:val="32"/>
          <w:lang w:val="en-US" w:eastAsia="zh-CN"/>
        </w:rPr>
        <w:t>13</w:t>
      </w:r>
      <w:r>
        <w:rPr>
          <w:rFonts w:hint="eastAsia" w:asciiTheme="minorEastAsia" w:hAnsiTheme="minorEastAsia" w:cstheme="minorEastAsia"/>
          <w:kern w:val="0"/>
          <w:sz w:val="32"/>
          <w:szCs w:val="32"/>
          <w:lang w:val="en-US" w:eastAsia="zh-CN"/>
        </w:rPr>
        <w:t>7.91</w:t>
      </w:r>
      <w:r>
        <w:rPr>
          <w:rFonts w:hint="eastAsia" w:asciiTheme="minorEastAsia" w:hAnsiTheme="minorEastAsia" w:eastAsiaTheme="minorEastAsia" w:cstheme="minorEastAsia"/>
          <w:kern w:val="0"/>
          <w:sz w:val="32"/>
          <w:szCs w:val="32"/>
        </w:rPr>
        <w:t>万元，与2018年1</w:t>
      </w:r>
      <w:r>
        <w:rPr>
          <w:rFonts w:hint="eastAsia" w:asciiTheme="minorEastAsia" w:hAnsiTheme="minorEastAsia" w:cstheme="minorEastAsia"/>
          <w:kern w:val="0"/>
          <w:sz w:val="32"/>
          <w:szCs w:val="32"/>
          <w:lang w:val="en-US" w:eastAsia="zh-CN"/>
        </w:rPr>
        <w:t>35.77</w:t>
      </w:r>
      <w:r>
        <w:rPr>
          <w:rFonts w:hint="eastAsia" w:asciiTheme="minorEastAsia" w:hAnsiTheme="minorEastAsia" w:eastAsiaTheme="minorEastAsia" w:cstheme="minorEastAsia"/>
          <w:kern w:val="0"/>
          <w:sz w:val="32"/>
          <w:szCs w:val="32"/>
        </w:rPr>
        <w:t>万元相比，增加</w:t>
      </w:r>
      <w:r>
        <w:rPr>
          <w:rFonts w:hint="eastAsia" w:asciiTheme="minorEastAsia" w:hAnsiTheme="minorEastAsia" w:cstheme="minorEastAsia"/>
          <w:kern w:val="0"/>
          <w:sz w:val="32"/>
          <w:szCs w:val="32"/>
          <w:lang w:val="en-US" w:eastAsia="zh-CN"/>
        </w:rPr>
        <w:t>2.14</w:t>
      </w:r>
      <w:r>
        <w:rPr>
          <w:rFonts w:hint="eastAsia" w:asciiTheme="minorEastAsia" w:hAnsiTheme="minorEastAsia" w:eastAsiaTheme="minorEastAsia" w:cstheme="minorEastAsia"/>
          <w:kern w:val="0"/>
          <w:sz w:val="32"/>
          <w:szCs w:val="32"/>
        </w:rPr>
        <w:t>万元，增加</w:t>
      </w:r>
      <w:r>
        <w:rPr>
          <w:rFonts w:hint="eastAsia" w:asciiTheme="minorEastAsia" w:hAnsiTheme="minorEastAsia" w:cstheme="minorEastAsia"/>
          <w:kern w:val="0"/>
          <w:sz w:val="32"/>
          <w:szCs w:val="32"/>
          <w:lang w:val="en-US" w:eastAsia="zh-CN"/>
        </w:rPr>
        <w:t>1.58</w:t>
      </w:r>
      <w:r>
        <w:rPr>
          <w:rFonts w:hint="eastAsia" w:asciiTheme="minorEastAsia" w:hAnsiTheme="minorEastAsia" w:eastAsiaTheme="minorEastAsia" w:cstheme="minorEastAsia"/>
          <w:kern w:val="0"/>
          <w:sz w:val="32"/>
          <w:szCs w:val="32"/>
        </w:rPr>
        <w:t>%。主要原因：</w:t>
      </w:r>
      <w:r>
        <w:rPr>
          <w:rFonts w:hint="eastAsia" w:asciiTheme="minorEastAsia" w:hAnsiTheme="minorEastAsia" w:cstheme="minorEastAsia"/>
          <w:kern w:val="0"/>
          <w:sz w:val="32"/>
          <w:szCs w:val="32"/>
          <w:lang w:eastAsia="zh-CN"/>
        </w:rPr>
        <w:t>增人增资及增加了部分专项</w:t>
      </w:r>
      <w:r>
        <w:rPr>
          <w:rFonts w:hint="eastAsia" w:asciiTheme="minorEastAsia" w:hAnsiTheme="minorEastAsia" w:eastAsiaTheme="minorEastAsia" w:cstheme="minorEastAsia"/>
          <w:kern w:val="0"/>
          <w:sz w:val="32"/>
          <w:szCs w:val="32"/>
        </w:rPr>
        <w:t>。</w:t>
      </w:r>
    </w:p>
    <w:p>
      <w:pPr>
        <w:pStyle w:val="12"/>
        <w:keepNext w:val="0"/>
        <w:keepLines w:val="0"/>
        <w:pageBreakBefore w:val="0"/>
        <w:kinsoku/>
        <w:wordWrap/>
        <w:overflowPunct/>
        <w:topLinePunct w:val="0"/>
        <w:bidi w:val="0"/>
        <w:snapToGrid/>
        <w:spacing w:line="240" w:lineRule="auto"/>
        <w:textAlignment w:val="auto"/>
        <w:rPr>
          <w:rFonts w:hAnsi="黑体"/>
          <w:b/>
          <w:bCs/>
          <w:sz w:val="32"/>
          <w:szCs w:val="32"/>
        </w:rPr>
      </w:pPr>
      <w:r>
        <w:rPr>
          <w:rFonts w:hint="eastAsia" w:hAnsi="黑体"/>
          <w:b/>
          <w:bCs/>
          <w:sz w:val="32"/>
          <w:szCs w:val="32"/>
        </w:rPr>
        <w:t>二、收入决算情况说明</w:t>
      </w:r>
    </w:p>
    <w:p>
      <w:pPr>
        <w:keepNext w:val="0"/>
        <w:keepLines w:val="0"/>
        <w:pageBreakBefore w:val="0"/>
        <w:shd w:val="clear" w:color="auto" w:fill="FFFFFF"/>
        <w:kinsoku/>
        <w:wordWrap/>
        <w:overflowPunct/>
        <w:topLinePunct w:val="0"/>
        <w:bidi w:val="0"/>
        <w:snapToGrid/>
        <w:spacing w:line="240" w:lineRule="auto"/>
        <w:ind w:firstLine="640" w:firstLineChars="200"/>
        <w:textAlignment w:val="auto"/>
        <w:rPr>
          <w:rFonts w:hint="eastAsia" w:ascii="仿宋_GB2312" w:hAnsi="宋体" w:eastAsia="仿宋_GB2312" w:cs="宋体"/>
          <w:kern w:val="0"/>
          <w:sz w:val="28"/>
          <w:szCs w:val="28"/>
        </w:rPr>
      </w:pPr>
      <w:r>
        <w:rPr>
          <w:rFonts w:hint="eastAsia" w:asciiTheme="minorEastAsia" w:hAnsiTheme="minorEastAsia" w:eastAsiaTheme="minorEastAsia" w:cstheme="minorEastAsia"/>
          <w:kern w:val="0"/>
          <w:sz w:val="32"/>
          <w:szCs w:val="32"/>
        </w:rPr>
        <w:t>本年收入合计</w:t>
      </w:r>
      <w:r>
        <w:rPr>
          <w:rFonts w:hint="eastAsia" w:asciiTheme="minorEastAsia" w:hAnsiTheme="minorEastAsia" w:eastAsiaTheme="minorEastAsia" w:cstheme="minorEastAsia"/>
          <w:kern w:val="0"/>
          <w:sz w:val="32"/>
          <w:szCs w:val="32"/>
          <w:lang w:val="en-US" w:eastAsia="zh-CN"/>
        </w:rPr>
        <w:t>134.22</w:t>
      </w:r>
      <w:r>
        <w:rPr>
          <w:rFonts w:hint="eastAsia" w:asciiTheme="minorEastAsia" w:hAnsiTheme="minorEastAsia" w:eastAsiaTheme="minorEastAsia" w:cstheme="minorEastAsia"/>
          <w:kern w:val="0"/>
          <w:sz w:val="32"/>
          <w:szCs w:val="32"/>
        </w:rPr>
        <w:t>万元，其中：财政拨款收入</w:t>
      </w:r>
      <w:r>
        <w:rPr>
          <w:rFonts w:hint="eastAsia" w:asciiTheme="minorEastAsia" w:hAnsiTheme="minorEastAsia" w:eastAsiaTheme="minorEastAsia" w:cstheme="minorEastAsia"/>
          <w:kern w:val="0"/>
          <w:sz w:val="32"/>
          <w:szCs w:val="32"/>
          <w:lang w:val="en-US" w:eastAsia="zh-CN"/>
        </w:rPr>
        <w:t>104.42</w:t>
      </w:r>
      <w:r>
        <w:rPr>
          <w:rFonts w:hint="eastAsia" w:asciiTheme="minorEastAsia" w:hAnsiTheme="minorEastAsia" w:eastAsiaTheme="minorEastAsia" w:cstheme="minorEastAsia"/>
          <w:kern w:val="0"/>
          <w:sz w:val="32"/>
          <w:szCs w:val="32"/>
        </w:rPr>
        <w:t>万元，占</w:t>
      </w:r>
      <w:r>
        <w:rPr>
          <w:rFonts w:hint="eastAsia" w:asciiTheme="minorEastAsia" w:hAnsiTheme="minorEastAsia" w:eastAsiaTheme="minorEastAsia" w:cstheme="minorEastAsia"/>
          <w:kern w:val="0"/>
          <w:sz w:val="32"/>
          <w:szCs w:val="32"/>
          <w:lang w:val="en-US" w:eastAsia="zh-CN"/>
        </w:rPr>
        <w:t>77.8</w:t>
      </w:r>
      <w:r>
        <w:rPr>
          <w:rFonts w:hint="eastAsia" w:asciiTheme="minorEastAsia" w:hAnsiTheme="minorEastAsia" w:eastAsiaTheme="minorEastAsia" w:cstheme="minorEastAsia"/>
          <w:kern w:val="0"/>
          <w:sz w:val="32"/>
          <w:szCs w:val="32"/>
        </w:rPr>
        <w:t>%；上级拨款收入0万元；事业收入0万元；经营收入0万元；附属单位上缴收入0万元；其他收入</w:t>
      </w:r>
      <w:r>
        <w:rPr>
          <w:rFonts w:hint="eastAsia" w:asciiTheme="minorEastAsia" w:hAnsiTheme="minorEastAsia" w:eastAsiaTheme="minorEastAsia" w:cstheme="minorEastAsia"/>
          <w:kern w:val="0"/>
          <w:sz w:val="32"/>
          <w:szCs w:val="32"/>
          <w:lang w:val="en-US" w:eastAsia="zh-CN"/>
        </w:rPr>
        <w:t>29.8</w:t>
      </w:r>
      <w:r>
        <w:rPr>
          <w:rFonts w:hint="eastAsia" w:asciiTheme="minorEastAsia" w:hAnsiTheme="minorEastAsia" w:eastAsiaTheme="minorEastAsia" w:cstheme="minorEastAsia"/>
          <w:kern w:val="0"/>
          <w:sz w:val="32"/>
          <w:szCs w:val="32"/>
        </w:rPr>
        <w:t>万元（主要是各单位拨入</w:t>
      </w:r>
      <w:r>
        <w:rPr>
          <w:rFonts w:hint="eastAsia" w:asciiTheme="minorEastAsia" w:hAnsiTheme="minorEastAsia" w:eastAsiaTheme="minorEastAsia" w:cstheme="minorEastAsia"/>
          <w:kern w:val="0"/>
          <w:sz w:val="32"/>
          <w:szCs w:val="32"/>
          <w:lang w:eastAsia="zh-CN"/>
        </w:rPr>
        <w:t>的两癌补助及春节慰问费等</w:t>
      </w:r>
      <w:r>
        <w:rPr>
          <w:rFonts w:hint="eastAsia" w:asciiTheme="minorEastAsia" w:hAnsiTheme="minorEastAsia" w:eastAsiaTheme="minorEastAsia" w:cstheme="minorEastAsia"/>
          <w:kern w:val="0"/>
          <w:sz w:val="32"/>
          <w:szCs w:val="32"/>
        </w:rPr>
        <w:t>），</w:t>
      </w:r>
      <w:r>
        <w:rPr>
          <w:rFonts w:hint="eastAsia" w:asciiTheme="minorEastAsia" w:hAnsiTheme="minorEastAsia" w:eastAsiaTheme="minorEastAsia" w:cstheme="minorEastAsia"/>
          <w:kern w:val="0"/>
          <w:sz w:val="32"/>
          <w:szCs w:val="32"/>
          <w:lang w:eastAsia="zh-CN"/>
        </w:rPr>
        <w:t>占</w:t>
      </w:r>
      <w:r>
        <w:rPr>
          <w:rFonts w:hint="eastAsia" w:asciiTheme="minorEastAsia" w:hAnsiTheme="minorEastAsia" w:eastAsiaTheme="minorEastAsia" w:cstheme="minorEastAsia"/>
          <w:kern w:val="0"/>
          <w:sz w:val="32"/>
          <w:szCs w:val="32"/>
          <w:lang w:val="en-US" w:eastAsia="zh-CN"/>
        </w:rPr>
        <w:t>22.2</w:t>
      </w:r>
      <w:r>
        <w:rPr>
          <w:rFonts w:hint="eastAsia" w:asciiTheme="minorEastAsia" w:hAnsiTheme="minorEastAsia" w:eastAsiaTheme="minorEastAsia" w:cstheme="minorEastAsia"/>
          <w:kern w:val="0"/>
          <w:sz w:val="32"/>
          <w:szCs w:val="32"/>
        </w:rPr>
        <w:t>%。</w:t>
      </w:r>
    </w:p>
    <w:p>
      <w:pPr>
        <w:pStyle w:val="12"/>
        <w:keepNext w:val="0"/>
        <w:keepLines w:val="0"/>
        <w:pageBreakBefore w:val="0"/>
        <w:kinsoku/>
        <w:wordWrap/>
        <w:overflowPunct/>
        <w:topLinePunct w:val="0"/>
        <w:bidi w:val="0"/>
        <w:snapToGrid/>
        <w:spacing w:line="240" w:lineRule="auto"/>
        <w:textAlignment w:val="auto"/>
        <w:rPr>
          <w:rFonts w:hAnsi="黑体"/>
          <w:b/>
          <w:bCs/>
          <w:sz w:val="32"/>
          <w:szCs w:val="32"/>
        </w:rPr>
      </w:pPr>
      <w:r>
        <w:rPr>
          <w:rFonts w:hint="eastAsia" w:hAnsi="黑体"/>
          <w:b/>
          <w:bCs/>
          <w:sz w:val="32"/>
          <w:szCs w:val="32"/>
        </w:rPr>
        <w:t>三、支出决算情况说明</w:t>
      </w:r>
    </w:p>
    <w:p>
      <w:pPr>
        <w:pStyle w:val="12"/>
        <w:keepNext w:val="0"/>
        <w:keepLines w:val="0"/>
        <w:pageBreakBefore w:val="0"/>
        <w:kinsoku/>
        <w:wordWrap/>
        <w:overflowPunct/>
        <w:topLinePunct w:val="0"/>
        <w:bidi w:val="0"/>
        <w:snapToGrid/>
        <w:spacing w:line="240" w:lineRule="auto"/>
        <w:ind w:firstLine="640" w:firstLineChars="200"/>
        <w:textAlignment w:val="auto"/>
        <w:rPr>
          <w:rFonts w:asciiTheme="minorEastAsia" w:hAnsiTheme="minorEastAsia" w:eastAsiaTheme="minorEastAsia"/>
          <w:sz w:val="32"/>
          <w:szCs w:val="32"/>
        </w:rPr>
      </w:pPr>
      <w:r>
        <w:rPr>
          <w:rFonts w:hint="eastAsia" w:cs="仿宋" w:asciiTheme="minorEastAsia" w:hAnsiTheme="minorEastAsia" w:eastAsiaTheme="minorEastAsia"/>
          <w:sz w:val="32"/>
          <w:szCs w:val="32"/>
        </w:rPr>
        <w:t>本年支出合计</w:t>
      </w:r>
      <w:r>
        <w:rPr>
          <w:rFonts w:hint="eastAsia" w:cs="仿宋" w:asciiTheme="minorEastAsia" w:hAnsiTheme="minorEastAsia" w:eastAsiaTheme="minorEastAsia"/>
          <w:sz w:val="32"/>
          <w:szCs w:val="32"/>
          <w:lang w:val="en-US" w:eastAsia="zh-CN"/>
        </w:rPr>
        <w:t>123.81</w:t>
      </w:r>
      <w:r>
        <w:rPr>
          <w:rFonts w:hint="eastAsia" w:cs="仿宋" w:asciiTheme="minorEastAsia" w:hAnsiTheme="minorEastAsia" w:eastAsiaTheme="minorEastAsia"/>
          <w:sz w:val="32"/>
          <w:szCs w:val="32"/>
        </w:rPr>
        <w:t>万元，其中：基本支出</w:t>
      </w:r>
      <w:r>
        <w:rPr>
          <w:rFonts w:hint="eastAsia" w:cs="仿宋" w:asciiTheme="minorEastAsia" w:hAnsiTheme="minorEastAsia" w:eastAsiaTheme="minorEastAsia"/>
          <w:sz w:val="32"/>
          <w:szCs w:val="32"/>
          <w:lang w:val="en-US" w:eastAsia="zh-CN"/>
        </w:rPr>
        <w:t>73.4</w:t>
      </w:r>
      <w:r>
        <w:rPr>
          <w:rFonts w:hint="eastAsia" w:cs="仿宋" w:asciiTheme="minorEastAsia" w:hAnsiTheme="minorEastAsia" w:eastAsiaTheme="minorEastAsia"/>
          <w:sz w:val="32"/>
          <w:szCs w:val="32"/>
        </w:rPr>
        <w:t>万元，占</w:t>
      </w:r>
      <w:r>
        <w:rPr>
          <w:rFonts w:hint="eastAsia" w:cs="仿宋" w:asciiTheme="minorEastAsia" w:hAnsiTheme="minorEastAsia" w:eastAsiaTheme="minorEastAsia"/>
          <w:sz w:val="32"/>
          <w:szCs w:val="32"/>
          <w:lang w:val="en-US" w:eastAsia="zh-CN"/>
        </w:rPr>
        <w:t>59.28</w:t>
      </w:r>
      <w:r>
        <w:rPr>
          <w:rFonts w:hint="eastAsia" w:cs="仿宋" w:asciiTheme="minorEastAsia" w:hAnsiTheme="minorEastAsia" w:eastAsiaTheme="minorEastAsia"/>
          <w:sz w:val="32"/>
          <w:szCs w:val="32"/>
        </w:rPr>
        <w:t>%；项目支出</w:t>
      </w:r>
      <w:r>
        <w:rPr>
          <w:rFonts w:hint="eastAsia" w:cs="仿宋" w:asciiTheme="minorEastAsia" w:hAnsiTheme="minorEastAsia" w:eastAsiaTheme="minorEastAsia"/>
          <w:sz w:val="32"/>
          <w:szCs w:val="32"/>
          <w:lang w:val="en-US" w:eastAsia="zh-CN"/>
        </w:rPr>
        <w:t>50.41</w:t>
      </w:r>
      <w:r>
        <w:rPr>
          <w:rFonts w:hint="eastAsia" w:cs="仿宋" w:asciiTheme="minorEastAsia" w:hAnsiTheme="minorEastAsia" w:eastAsiaTheme="minorEastAsia"/>
          <w:sz w:val="32"/>
          <w:szCs w:val="32"/>
        </w:rPr>
        <w:t>万元</w:t>
      </w:r>
      <w:r>
        <w:rPr>
          <w:rFonts w:hint="eastAsia" w:cs="仿宋" w:asciiTheme="minorEastAsia" w:hAnsiTheme="minorEastAsia" w:eastAsiaTheme="minorEastAsia"/>
          <w:sz w:val="32"/>
          <w:szCs w:val="32"/>
          <w:lang w:eastAsia="zh-CN"/>
        </w:rPr>
        <w:t>，占</w:t>
      </w:r>
      <w:r>
        <w:rPr>
          <w:rFonts w:hint="eastAsia" w:cs="仿宋" w:asciiTheme="minorEastAsia" w:hAnsiTheme="minorEastAsia" w:eastAsiaTheme="minorEastAsia"/>
          <w:sz w:val="32"/>
          <w:szCs w:val="32"/>
          <w:lang w:val="en-US" w:eastAsia="zh-CN"/>
        </w:rPr>
        <w:t>40.72%；</w:t>
      </w:r>
      <w:r>
        <w:rPr>
          <w:rFonts w:hint="eastAsia" w:cs="仿宋" w:asciiTheme="minorEastAsia" w:hAnsiTheme="minorEastAsia" w:eastAsiaTheme="minorEastAsia"/>
          <w:sz w:val="32"/>
          <w:szCs w:val="32"/>
        </w:rPr>
        <w:t>上缴上级支出0万元；经营支出0万元；对附属单位补助支出0万元。</w:t>
      </w:r>
    </w:p>
    <w:p>
      <w:pPr>
        <w:pStyle w:val="12"/>
        <w:keepNext w:val="0"/>
        <w:keepLines w:val="0"/>
        <w:pageBreakBefore w:val="0"/>
        <w:kinsoku/>
        <w:wordWrap/>
        <w:overflowPunct/>
        <w:topLinePunct w:val="0"/>
        <w:bidi w:val="0"/>
        <w:snapToGrid/>
        <w:spacing w:line="240" w:lineRule="auto"/>
        <w:textAlignment w:val="auto"/>
        <w:rPr>
          <w:rFonts w:hAnsi="黑体"/>
          <w:b/>
          <w:bCs/>
          <w:sz w:val="32"/>
          <w:szCs w:val="32"/>
        </w:rPr>
      </w:pPr>
      <w:r>
        <w:rPr>
          <w:rFonts w:hint="eastAsia" w:hAnsi="黑体"/>
          <w:b/>
          <w:bCs/>
          <w:sz w:val="32"/>
          <w:szCs w:val="32"/>
        </w:rPr>
        <w:t>四、财政拨款收入支出决算总体情况说明</w:t>
      </w:r>
    </w:p>
    <w:p>
      <w:pPr>
        <w:keepNext w:val="0"/>
        <w:keepLines w:val="0"/>
        <w:pageBreakBefore w:val="0"/>
        <w:kinsoku/>
        <w:wordWrap/>
        <w:overflowPunct/>
        <w:topLinePunct w:val="0"/>
        <w:bidi w:val="0"/>
        <w:snapToGrid/>
        <w:spacing w:line="240" w:lineRule="auto"/>
        <w:ind w:firstLine="784" w:firstLineChars="245"/>
        <w:textAlignment w:val="auto"/>
        <w:rPr>
          <w:rFonts w:cs="仿宋" w:asciiTheme="minorEastAsia" w:hAnsiTheme="minorEastAsia"/>
          <w:sz w:val="32"/>
          <w:szCs w:val="32"/>
        </w:rPr>
      </w:pPr>
      <w:r>
        <w:rPr>
          <w:rFonts w:hint="eastAsia" w:cs="仿宋" w:asciiTheme="minorEastAsia" w:hAnsiTheme="minorEastAsia"/>
          <w:sz w:val="32"/>
          <w:szCs w:val="32"/>
        </w:rPr>
        <w:t>2019年财政拨款收</w:t>
      </w:r>
      <w:r>
        <w:rPr>
          <w:rFonts w:hint="eastAsia" w:cs="仿宋" w:asciiTheme="minorEastAsia" w:hAnsiTheme="minorEastAsia"/>
          <w:sz w:val="32"/>
          <w:szCs w:val="32"/>
          <w:lang w:eastAsia="zh-CN"/>
        </w:rPr>
        <w:t>、支总计</w:t>
      </w:r>
      <w:r>
        <w:rPr>
          <w:rFonts w:hint="eastAsia" w:cs="仿宋" w:asciiTheme="minorEastAsia" w:hAnsiTheme="minorEastAsia"/>
          <w:sz w:val="32"/>
          <w:szCs w:val="32"/>
          <w:lang w:val="en-US" w:eastAsia="zh-CN"/>
        </w:rPr>
        <w:t>107.61</w:t>
      </w:r>
      <w:r>
        <w:rPr>
          <w:rFonts w:hint="eastAsia" w:cs="仿宋" w:asciiTheme="minorEastAsia" w:hAnsiTheme="minorEastAsia"/>
          <w:sz w:val="32"/>
          <w:szCs w:val="32"/>
        </w:rPr>
        <w:t>万元，与2018年财政拨款收</w:t>
      </w:r>
      <w:r>
        <w:rPr>
          <w:rFonts w:hint="eastAsia" w:cs="仿宋" w:asciiTheme="minorEastAsia" w:hAnsiTheme="minorEastAsia"/>
          <w:sz w:val="32"/>
          <w:szCs w:val="32"/>
          <w:lang w:eastAsia="zh-CN"/>
        </w:rPr>
        <w:t>支总计</w:t>
      </w:r>
      <w:r>
        <w:rPr>
          <w:rFonts w:hint="eastAsia" w:cs="仿宋" w:asciiTheme="minorEastAsia" w:hAnsiTheme="minorEastAsia"/>
          <w:sz w:val="32"/>
          <w:szCs w:val="32"/>
          <w:lang w:val="en-US" w:eastAsia="zh-CN"/>
        </w:rPr>
        <w:t>101.13</w:t>
      </w:r>
      <w:r>
        <w:rPr>
          <w:rFonts w:hint="eastAsia" w:cs="仿宋" w:asciiTheme="minorEastAsia" w:hAnsiTheme="minorEastAsia"/>
          <w:sz w:val="32"/>
          <w:szCs w:val="32"/>
        </w:rPr>
        <w:t>万元相比增加了</w:t>
      </w:r>
      <w:r>
        <w:rPr>
          <w:rFonts w:hint="eastAsia" w:cs="仿宋" w:asciiTheme="minorEastAsia" w:hAnsiTheme="minorEastAsia"/>
          <w:sz w:val="32"/>
          <w:szCs w:val="32"/>
          <w:lang w:val="en-US" w:eastAsia="zh-CN"/>
        </w:rPr>
        <w:t>6.48</w:t>
      </w:r>
      <w:r>
        <w:rPr>
          <w:rFonts w:hint="eastAsia" w:cs="仿宋" w:asciiTheme="minorEastAsia" w:hAnsiTheme="minorEastAsia"/>
          <w:sz w:val="32"/>
          <w:szCs w:val="32"/>
        </w:rPr>
        <w:t>万元，增长</w:t>
      </w:r>
      <w:r>
        <w:rPr>
          <w:rFonts w:hint="eastAsia" w:cs="仿宋" w:asciiTheme="minorEastAsia" w:hAnsiTheme="minorEastAsia"/>
          <w:sz w:val="32"/>
          <w:szCs w:val="32"/>
          <w:lang w:val="en-US" w:eastAsia="zh-CN"/>
        </w:rPr>
        <w:t>6.41</w:t>
      </w:r>
      <w:r>
        <w:rPr>
          <w:rFonts w:hint="eastAsia" w:cs="仿宋" w:asciiTheme="minorEastAsia" w:hAnsiTheme="minorEastAsia"/>
          <w:sz w:val="32"/>
          <w:szCs w:val="32"/>
        </w:rPr>
        <w:t>%。主要是因为增人增资、绩效奖励增加及新增</w:t>
      </w:r>
      <w:r>
        <w:rPr>
          <w:rFonts w:hint="eastAsia" w:cs="仿宋" w:asciiTheme="minorEastAsia" w:hAnsiTheme="minorEastAsia"/>
          <w:sz w:val="32"/>
          <w:szCs w:val="32"/>
          <w:lang w:eastAsia="zh-CN"/>
        </w:rPr>
        <w:t>部分妇女儿童发展</w:t>
      </w:r>
      <w:r>
        <w:rPr>
          <w:rFonts w:hint="eastAsia" w:cs="仿宋" w:asciiTheme="minorEastAsia" w:hAnsiTheme="minorEastAsia"/>
          <w:sz w:val="32"/>
          <w:szCs w:val="32"/>
        </w:rPr>
        <w:t>工作经费。</w:t>
      </w:r>
    </w:p>
    <w:p>
      <w:pPr>
        <w:pStyle w:val="12"/>
        <w:keepNext w:val="0"/>
        <w:keepLines w:val="0"/>
        <w:pageBreakBefore w:val="0"/>
        <w:kinsoku/>
        <w:wordWrap/>
        <w:overflowPunct/>
        <w:topLinePunct w:val="0"/>
        <w:bidi w:val="0"/>
        <w:snapToGrid/>
        <w:spacing w:line="240" w:lineRule="auto"/>
        <w:textAlignment w:val="auto"/>
        <w:rPr>
          <w:rFonts w:hAnsi="黑体"/>
          <w:b/>
          <w:bCs/>
          <w:sz w:val="32"/>
          <w:szCs w:val="32"/>
        </w:rPr>
      </w:pPr>
      <w:r>
        <w:rPr>
          <w:rFonts w:hint="eastAsia" w:hAnsiTheme="minorEastAsia"/>
          <w:b/>
          <w:bCs/>
          <w:sz w:val="32"/>
          <w:szCs w:val="32"/>
        </w:rPr>
        <w:t>五、一般公共预算</w:t>
      </w:r>
      <w:r>
        <w:rPr>
          <w:rFonts w:hint="eastAsia" w:hAnsi="黑体"/>
          <w:b/>
          <w:bCs/>
          <w:sz w:val="32"/>
          <w:szCs w:val="32"/>
        </w:rPr>
        <w:t>财政拨款支出决算情况说明</w:t>
      </w:r>
    </w:p>
    <w:p>
      <w:pPr>
        <w:pStyle w:val="12"/>
        <w:keepNext w:val="0"/>
        <w:keepLines w:val="0"/>
        <w:pageBreakBefore w:val="0"/>
        <w:kinsoku/>
        <w:wordWrap/>
        <w:overflowPunct/>
        <w:topLinePunct w:val="0"/>
        <w:bidi w:val="0"/>
        <w:snapToGrid/>
        <w:spacing w:line="240" w:lineRule="auto"/>
        <w:ind w:firstLine="643" w:firstLineChars="200"/>
        <w:textAlignment w:val="auto"/>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2"/>
        <w:keepNext w:val="0"/>
        <w:keepLines w:val="0"/>
        <w:pageBreakBefore w:val="0"/>
        <w:kinsoku/>
        <w:wordWrap/>
        <w:overflowPunct/>
        <w:topLinePunct w:val="0"/>
        <w:bidi w:val="0"/>
        <w:snapToGrid/>
        <w:spacing w:line="240" w:lineRule="auto"/>
        <w:ind w:firstLine="800" w:firstLineChars="250"/>
        <w:jc w:val="both"/>
        <w:textAlignment w:val="auto"/>
        <w:rPr>
          <w:rFonts w:cs="仿宋" w:asciiTheme="minorEastAsia" w:hAnsiTheme="minorEastAsia" w:eastAsiaTheme="minorEastAsia"/>
          <w:sz w:val="32"/>
          <w:szCs w:val="32"/>
        </w:rPr>
      </w:pPr>
      <w:r>
        <w:rPr>
          <w:rFonts w:hint="eastAsia" w:asciiTheme="minorEastAsia" w:hAnsiTheme="minorEastAsia" w:eastAsiaTheme="minorEastAsia"/>
          <w:sz w:val="32"/>
          <w:szCs w:val="32"/>
        </w:rPr>
        <w:t>2019年度财政拨款支出</w:t>
      </w:r>
      <w:r>
        <w:rPr>
          <w:rFonts w:hint="eastAsia" w:asciiTheme="minorEastAsia" w:hAnsiTheme="minorEastAsia" w:eastAsiaTheme="minorEastAsia"/>
          <w:sz w:val="32"/>
          <w:szCs w:val="32"/>
          <w:lang w:val="en-US" w:eastAsia="zh-CN"/>
        </w:rPr>
        <w:t>105.54</w:t>
      </w:r>
      <w:r>
        <w:rPr>
          <w:rFonts w:hint="eastAsia" w:asciiTheme="minorEastAsia" w:hAnsiTheme="minorEastAsia" w:eastAsiaTheme="minorEastAsia"/>
          <w:sz w:val="32"/>
          <w:szCs w:val="32"/>
        </w:rPr>
        <w:t>万元，占本年支出</w:t>
      </w:r>
      <w:r>
        <w:rPr>
          <w:rFonts w:hint="eastAsia" w:asciiTheme="minorEastAsia" w:hAnsiTheme="minorEastAsia" w:eastAsiaTheme="minorEastAsia"/>
          <w:sz w:val="32"/>
          <w:szCs w:val="32"/>
          <w:lang w:val="en-US" w:eastAsia="zh-CN"/>
        </w:rPr>
        <w:t>123.81万元</w:t>
      </w:r>
      <w:r>
        <w:rPr>
          <w:rFonts w:hint="eastAsia" w:asciiTheme="minorEastAsia" w:hAnsiTheme="minorEastAsia" w:eastAsiaTheme="minorEastAsia"/>
          <w:sz w:val="32"/>
          <w:szCs w:val="32"/>
        </w:rPr>
        <w:t>的</w:t>
      </w:r>
      <w:r>
        <w:rPr>
          <w:rFonts w:hint="eastAsia" w:asciiTheme="minorEastAsia" w:hAnsiTheme="minorEastAsia" w:eastAsiaTheme="minorEastAsia"/>
          <w:sz w:val="32"/>
          <w:szCs w:val="32"/>
          <w:lang w:val="en-US" w:eastAsia="zh-CN"/>
        </w:rPr>
        <w:t>85.24</w:t>
      </w:r>
      <w:r>
        <w:rPr>
          <w:rFonts w:hint="eastAsia" w:asciiTheme="minorEastAsia" w:hAnsiTheme="minorEastAsia" w:eastAsiaTheme="minorEastAsia"/>
          <w:sz w:val="32"/>
          <w:szCs w:val="32"/>
        </w:rPr>
        <w:t>%，与2018年</w:t>
      </w:r>
      <w:r>
        <w:rPr>
          <w:rFonts w:hint="eastAsia" w:asciiTheme="minorEastAsia" w:hAnsiTheme="minorEastAsia" w:eastAsiaTheme="minorEastAsia"/>
          <w:sz w:val="32"/>
          <w:szCs w:val="32"/>
          <w:lang w:val="en-US" w:eastAsia="zh-CN"/>
        </w:rPr>
        <w:t>97.94</w:t>
      </w:r>
      <w:r>
        <w:rPr>
          <w:rFonts w:hint="eastAsia" w:asciiTheme="minorEastAsia" w:hAnsiTheme="minorEastAsia" w:eastAsiaTheme="minorEastAsia"/>
          <w:sz w:val="32"/>
          <w:szCs w:val="32"/>
        </w:rPr>
        <w:t>万元相比，财政拨款支出增加</w:t>
      </w:r>
      <w:r>
        <w:rPr>
          <w:rFonts w:hint="eastAsia" w:asciiTheme="minorEastAsia" w:hAnsiTheme="minorEastAsia" w:eastAsiaTheme="minorEastAsia"/>
          <w:sz w:val="32"/>
          <w:szCs w:val="32"/>
          <w:lang w:val="en-US" w:eastAsia="zh-CN"/>
        </w:rPr>
        <w:t>7.6</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7.76</w:t>
      </w:r>
      <w:r>
        <w:rPr>
          <w:rFonts w:hint="eastAsia" w:asciiTheme="minorEastAsia" w:hAnsiTheme="minorEastAsia" w:eastAsiaTheme="minorEastAsia"/>
          <w:sz w:val="32"/>
          <w:szCs w:val="32"/>
        </w:rPr>
        <w:t>%，主要是因为增人增资及</w:t>
      </w:r>
      <w:r>
        <w:rPr>
          <w:rFonts w:hint="eastAsia" w:asciiTheme="minorEastAsia" w:hAnsiTheme="minorEastAsia" w:eastAsiaTheme="minorEastAsia"/>
          <w:sz w:val="32"/>
          <w:szCs w:val="32"/>
          <w:lang w:eastAsia="zh-CN"/>
        </w:rPr>
        <w:t>妇女儿童发展事业</w:t>
      </w:r>
      <w:r>
        <w:rPr>
          <w:rFonts w:hint="eastAsia" w:cs="仿宋" w:asciiTheme="minorEastAsia" w:hAnsiTheme="minorEastAsia" w:eastAsiaTheme="minorEastAsia"/>
          <w:sz w:val="32"/>
          <w:szCs w:val="32"/>
        </w:rPr>
        <w:t>经费增加。</w:t>
      </w:r>
    </w:p>
    <w:p>
      <w:pPr>
        <w:pStyle w:val="12"/>
        <w:keepNext w:val="0"/>
        <w:keepLines w:val="0"/>
        <w:pageBreakBefore w:val="0"/>
        <w:kinsoku/>
        <w:wordWrap/>
        <w:overflowPunct/>
        <w:topLinePunct w:val="0"/>
        <w:bidi w:val="0"/>
        <w:snapToGrid/>
        <w:spacing w:line="240" w:lineRule="auto"/>
        <w:ind w:firstLine="803" w:firstLineChars="250"/>
        <w:textAlignment w:val="auto"/>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2"/>
        <w:keepNext w:val="0"/>
        <w:keepLines w:val="0"/>
        <w:pageBreakBefore w:val="0"/>
        <w:kinsoku/>
        <w:wordWrap/>
        <w:overflowPunct/>
        <w:topLinePunct w:val="0"/>
        <w:bidi w:val="0"/>
        <w:snapToGrid/>
        <w:spacing w:line="240" w:lineRule="auto"/>
        <w:ind w:firstLine="640" w:firstLineChars="200"/>
        <w:jc w:val="both"/>
        <w:textAlignment w:val="auto"/>
        <w:rPr>
          <w:rFonts w:asciiTheme="minorEastAsia" w:hAnsiTheme="minorEastAsia" w:eastAsiaTheme="minorEastAsia"/>
          <w:sz w:val="32"/>
          <w:szCs w:val="32"/>
        </w:rPr>
      </w:pPr>
      <w:r>
        <w:rPr>
          <w:rFonts w:hint="eastAsia" w:asciiTheme="minorEastAsia" w:hAnsiTheme="minorEastAsia" w:eastAsiaTheme="minorEastAsia"/>
          <w:sz w:val="32"/>
          <w:szCs w:val="32"/>
        </w:rPr>
        <w:t>2019年度财政拨款支出</w:t>
      </w:r>
      <w:r>
        <w:rPr>
          <w:rFonts w:hint="eastAsia" w:asciiTheme="minorEastAsia" w:hAnsiTheme="minorEastAsia" w:eastAsiaTheme="minorEastAsia"/>
          <w:sz w:val="32"/>
          <w:szCs w:val="32"/>
          <w:lang w:val="en-US" w:eastAsia="zh-CN"/>
        </w:rPr>
        <w:t>105.54</w:t>
      </w:r>
      <w:r>
        <w:rPr>
          <w:rFonts w:hint="eastAsia" w:asciiTheme="minorEastAsia" w:hAnsiTheme="minorEastAsia" w:eastAsiaTheme="minorEastAsia"/>
          <w:sz w:val="32"/>
          <w:szCs w:val="32"/>
        </w:rPr>
        <w:t>万元，主要用于以下方面：一般公共服务（类）支出</w:t>
      </w:r>
      <w:r>
        <w:rPr>
          <w:rFonts w:hint="eastAsia" w:asciiTheme="minorEastAsia" w:hAnsiTheme="minorEastAsia" w:eastAsiaTheme="minorEastAsia"/>
          <w:sz w:val="32"/>
          <w:szCs w:val="32"/>
          <w:lang w:val="en-US" w:eastAsia="zh-CN"/>
        </w:rPr>
        <w:t>82.67</w:t>
      </w:r>
      <w:r>
        <w:rPr>
          <w:rFonts w:hint="eastAsia" w:asciiTheme="minorEastAsia" w:hAnsiTheme="minorEastAsia" w:eastAsiaTheme="minorEastAsia"/>
          <w:sz w:val="32"/>
          <w:szCs w:val="32"/>
        </w:rPr>
        <w:t>万元，占7</w:t>
      </w:r>
      <w:r>
        <w:rPr>
          <w:rFonts w:hint="eastAsia" w:asciiTheme="minorEastAsia" w:hAnsiTheme="minorEastAsia" w:eastAsiaTheme="minorEastAsia"/>
          <w:sz w:val="32"/>
          <w:szCs w:val="32"/>
          <w:lang w:val="en-US" w:eastAsia="zh-CN"/>
        </w:rPr>
        <w:t>8.33</w:t>
      </w:r>
      <w:r>
        <w:rPr>
          <w:rFonts w:hint="eastAsia" w:asciiTheme="minorEastAsia" w:hAnsiTheme="minorEastAsia" w:eastAsiaTheme="minorEastAsia"/>
          <w:sz w:val="32"/>
          <w:szCs w:val="32"/>
        </w:rPr>
        <w:t>%；社会保障就业（类）支出15.</w:t>
      </w:r>
      <w:r>
        <w:rPr>
          <w:rFonts w:hint="eastAsia" w:asciiTheme="minorEastAsia" w:hAnsiTheme="minorEastAsia" w:eastAsiaTheme="minorEastAsia"/>
          <w:sz w:val="32"/>
          <w:szCs w:val="32"/>
          <w:lang w:val="en-US" w:eastAsia="zh-CN"/>
        </w:rPr>
        <w:t>51</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14.7</w:t>
      </w:r>
      <w:r>
        <w:rPr>
          <w:rFonts w:hint="eastAsia" w:asciiTheme="minorEastAsia" w:hAnsiTheme="minorEastAsia" w:eastAsiaTheme="minorEastAsia"/>
          <w:sz w:val="32"/>
          <w:szCs w:val="32"/>
        </w:rPr>
        <w:t>%;卫生健康（类）支出</w:t>
      </w:r>
      <w:r>
        <w:rPr>
          <w:rFonts w:hint="eastAsia" w:asciiTheme="minorEastAsia" w:hAnsiTheme="minorEastAsia" w:eastAsiaTheme="minorEastAsia"/>
          <w:sz w:val="32"/>
          <w:szCs w:val="32"/>
          <w:lang w:val="en-US" w:eastAsia="zh-CN"/>
        </w:rPr>
        <w:t>3.59</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3.4</w:t>
      </w:r>
      <w:r>
        <w:rPr>
          <w:rFonts w:hint="eastAsia" w:asciiTheme="minorEastAsia" w:hAnsiTheme="minorEastAsia" w:eastAsiaTheme="minorEastAsia"/>
          <w:sz w:val="32"/>
          <w:szCs w:val="32"/>
        </w:rPr>
        <w:t>%,住房保障（类）支出</w:t>
      </w:r>
      <w:r>
        <w:rPr>
          <w:rFonts w:hint="eastAsia" w:asciiTheme="minorEastAsia" w:hAnsiTheme="minorEastAsia" w:eastAsiaTheme="minorEastAsia"/>
          <w:sz w:val="32"/>
          <w:szCs w:val="32"/>
          <w:lang w:val="en-US" w:eastAsia="zh-CN"/>
        </w:rPr>
        <w:t>3.77</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3.57</w:t>
      </w:r>
      <w:r>
        <w:rPr>
          <w:rFonts w:hint="eastAsia" w:asciiTheme="minorEastAsia" w:hAnsiTheme="minorEastAsia" w:eastAsiaTheme="minorEastAsia"/>
          <w:sz w:val="32"/>
          <w:szCs w:val="32"/>
        </w:rPr>
        <w:t>%。</w:t>
      </w:r>
    </w:p>
    <w:p>
      <w:pPr>
        <w:pStyle w:val="12"/>
        <w:keepNext w:val="0"/>
        <w:keepLines w:val="0"/>
        <w:pageBreakBefore w:val="0"/>
        <w:kinsoku/>
        <w:wordWrap/>
        <w:overflowPunct/>
        <w:topLinePunct w:val="0"/>
        <w:bidi w:val="0"/>
        <w:snapToGrid/>
        <w:spacing w:line="240" w:lineRule="auto"/>
        <w:ind w:firstLine="643" w:firstLineChars="200"/>
        <w:textAlignment w:val="auto"/>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2"/>
        <w:keepNext w:val="0"/>
        <w:keepLines w:val="0"/>
        <w:pageBreakBefore w:val="0"/>
        <w:kinsoku/>
        <w:wordWrap/>
        <w:overflowPunct/>
        <w:topLinePunct w:val="0"/>
        <w:bidi w:val="0"/>
        <w:snapToGrid/>
        <w:spacing w:line="240" w:lineRule="auto"/>
        <w:ind w:firstLine="800" w:firstLineChars="250"/>
        <w:textAlignment w:val="auto"/>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2019年度财政拨款支出年初预算数为</w:t>
      </w:r>
      <w:r>
        <w:rPr>
          <w:rFonts w:hint="eastAsia" w:asciiTheme="minorEastAsia" w:hAnsiTheme="minorEastAsia" w:eastAsiaTheme="minorEastAsia"/>
          <w:sz w:val="32"/>
          <w:szCs w:val="32"/>
          <w:lang w:val="en-US" w:eastAsia="zh-CN"/>
        </w:rPr>
        <w:t xml:space="preserve"> 82.28 </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105.54</w:t>
      </w:r>
      <w:r>
        <w:rPr>
          <w:rFonts w:hint="eastAsia" w:asciiTheme="minorEastAsia" w:hAnsiTheme="minorEastAsia" w:eastAsiaTheme="minorEastAsia"/>
          <w:sz w:val="32"/>
          <w:szCs w:val="32"/>
        </w:rPr>
        <w:t>万元，完成年初预算的1</w:t>
      </w:r>
      <w:r>
        <w:rPr>
          <w:rFonts w:hint="eastAsia" w:asciiTheme="minorEastAsia" w:hAnsiTheme="minorEastAsia" w:eastAsiaTheme="minorEastAsia"/>
          <w:sz w:val="32"/>
          <w:szCs w:val="32"/>
          <w:lang w:val="en-US" w:eastAsia="zh-CN"/>
        </w:rPr>
        <w:t>28.27</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，其中：</w:t>
      </w:r>
    </w:p>
    <w:p>
      <w:pPr>
        <w:pStyle w:val="12"/>
        <w:keepNext w:val="0"/>
        <w:keepLines w:val="0"/>
        <w:pageBreakBefore w:val="0"/>
        <w:numPr>
          <w:ilvl w:val="0"/>
          <w:numId w:val="2"/>
        </w:numPr>
        <w:kinsoku/>
        <w:wordWrap/>
        <w:overflowPunct/>
        <w:topLinePunct w:val="0"/>
        <w:bidi w:val="0"/>
        <w:snapToGrid/>
        <w:spacing w:line="240" w:lineRule="auto"/>
        <w:ind w:firstLine="800" w:firstLineChars="250"/>
        <w:textAlignment w:val="auto"/>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一般公共服务支出（201）年初预算数为68.63万元，支出决算数为82.67万元，具体明细如下：</w:t>
      </w:r>
    </w:p>
    <w:p>
      <w:pPr>
        <w:pStyle w:val="12"/>
        <w:keepNext w:val="0"/>
        <w:keepLines w:val="0"/>
        <w:pageBreakBefore w:val="0"/>
        <w:numPr>
          <w:ilvl w:val="0"/>
          <w:numId w:val="0"/>
        </w:numPr>
        <w:kinsoku/>
        <w:wordWrap/>
        <w:overflowPunct/>
        <w:topLinePunct w:val="0"/>
        <w:bidi w:val="0"/>
        <w:snapToGrid/>
        <w:spacing w:line="240" w:lineRule="auto"/>
        <w:ind w:firstLine="640" w:firstLineChars="200"/>
        <w:textAlignment w:val="auto"/>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行政运行（2012901）年初预算为38.63万元，支出决算为44.06万元，完成年初预算的114.06%，决算大于年初预算数据的主要原因为增人增资及绩效支出。</w:t>
      </w:r>
    </w:p>
    <w:p>
      <w:pPr>
        <w:pStyle w:val="12"/>
        <w:keepNext w:val="0"/>
        <w:keepLines w:val="0"/>
        <w:pageBreakBefore w:val="0"/>
        <w:numPr>
          <w:ilvl w:val="0"/>
          <w:numId w:val="0"/>
        </w:numPr>
        <w:kinsoku/>
        <w:wordWrap/>
        <w:overflowPunct/>
        <w:topLinePunct w:val="0"/>
        <w:bidi w:val="0"/>
        <w:snapToGrid/>
        <w:spacing w:line="240" w:lineRule="auto"/>
        <w:ind w:firstLine="640" w:firstLineChars="200"/>
        <w:textAlignment w:val="auto"/>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一般行政管理事务（2012902）年初预算为30万元，其他群众团体事务支出（2012999）年初预算数为0万元，两项年初预算数为30万元；一般行政管理事务（2012902）支出决算数为23.61万元，其他群众团体事务支出（2012999）决算数为15万元，两项支出决数合计数为38.61万元，完成年初预算的128.7%，两项支出决算大于年初预算的主要原因是年中追加了党风廉政建设宣教等专项经费及用于这些部分的支出。</w:t>
      </w:r>
    </w:p>
    <w:p>
      <w:pPr>
        <w:pStyle w:val="12"/>
        <w:keepNext w:val="0"/>
        <w:keepLines w:val="0"/>
        <w:pageBreakBefore w:val="0"/>
        <w:numPr>
          <w:ilvl w:val="0"/>
          <w:numId w:val="2"/>
        </w:numPr>
        <w:kinsoku/>
        <w:wordWrap/>
        <w:overflowPunct/>
        <w:topLinePunct w:val="0"/>
        <w:bidi w:val="0"/>
        <w:snapToGrid/>
        <w:spacing w:line="240" w:lineRule="auto"/>
        <w:ind w:left="0" w:leftChars="0" w:firstLine="800" w:firstLineChars="250"/>
        <w:textAlignment w:val="auto"/>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社会保障和就业支出（208）年初预算算共计6.29万元，支出决算数为15.51万元，具体明细为：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机关事业单位基本养老保险缴费支出（2080505）年初预算数为6.29万元，支出决算数为6.29万元，为年初预算的100%。</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其他就业补助（2080799）年初预算数为0万元，支出决算数为9.22万元，支出决算数大于年初预算数的原因是年中追加的就业补助资金用于公益性岗位津贴。</w:t>
      </w:r>
    </w:p>
    <w:p>
      <w:pPr>
        <w:pStyle w:val="12"/>
        <w:keepNext w:val="0"/>
        <w:keepLines w:val="0"/>
        <w:pageBreakBefore w:val="0"/>
        <w:numPr>
          <w:ilvl w:val="0"/>
          <w:numId w:val="2"/>
        </w:numPr>
        <w:kinsoku/>
        <w:wordWrap/>
        <w:overflowPunct/>
        <w:topLinePunct w:val="0"/>
        <w:bidi w:val="0"/>
        <w:snapToGrid/>
        <w:spacing w:line="240" w:lineRule="auto"/>
        <w:ind w:left="0" w:leftChars="0" w:firstLine="800" w:firstLineChars="250"/>
        <w:textAlignment w:val="auto"/>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卫生健康支出（210）年初预算数为3.59万元，支出决算数为3.59万元，具体明细为：</w:t>
      </w:r>
    </w:p>
    <w:p>
      <w:pPr>
        <w:pStyle w:val="1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640" w:firstLineChars="200"/>
        <w:textAlignment w:val="auto"/>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行政单位医疗（2101101）年年初预算数为3.59万元，支出决算数为3.59万元，完成年初预算的100%。</w:t>
      </w:r>
    </w:p>
    <w:p>
      <w:pPr>
        <w:pStyle w:val="12"/>
        <w:keepNext w:val="0"/>
        <w:keepLines w:val="0"/>
        <w:pageBreakBefore w:val="0"/>
        <w:numPr>
          <w:ilvl w:val="0"/>
          <w:numId w:val="2"/>
        </w:numPr>
        <w:kinsoku/>
        <w:wordWrap/>
        <w:overflowPunct/>
        <w:topLinePunct w:val="0"/>
        <w:bidi w:val="0"/>
        <w:snapToGrid/>
        <w:spacing w:line="240" w:lineRule="auto"/>
        <w:ind w:left="0" w:leftChars="0" w:firstLine="800" w:firstLineChars="250"/>
        <w:textAlignment w:val="auto"/>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住房保障支出（221）年初预算数为3.77万元，支出决算数为3.77万元，具体明细为：</w:t>
      </w:r>
    </w:p>
    <w:p>
      <w:pPr>
        <w:pStyle w:val="1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640" w:firstLineChars="200"/>
        <w:textAlignment w:val="auto"/>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住房公积金（2210201）年初预算数为3.77万元，支出决算数为3.77万元，完成年初预算的100%。</w:t>
      </w:r>
    </w:p>
    <w:p>
      <w:pPr>
        <w:pStyle w:val="12"/>
        <w:keepNext w:val="0"/>
        <w:keepLines w:val="0"/>
        <w:pageBreakBefore w:val="0"/>
        <w:kinsoku/>
        <w:wordWrap/>
        <w:overflowPunct/>
        <w:topLinePunct w:val="0"/>
        <w:bidi w:val="0"/>
        <w:snapToGrid/>
        <w:spacing w:line="240" w:lineRule="auto"/>
        <w:textAlignment w:val="auto"/>
        <w:rPr>
          <w:rFonts w:hAnsi="黑体"/>
          <w:sz w:val="32"/>
          <w:szCs w:val="32"/>
        </w:rPr>
      </w:pPr>
      <w:r>
        <w:rPr>
          <w:rFonts w:hint="eastAsia" w:asciiTheme="minorEastAsia" w:hAnsiTheme="minorEastAsia" w:eastAsiaTheme="minorEastAsia"/>
          <w:sz w:val="32"/>
          <w:szCs w:val="32"/>
        </w:rPr>
        <w:t xml:space="preserve">    </w:t>
      </w:r>
      <w:r>
        <w:rPr>
          <w:rFonts w:hint="eastAsia" w:hAnsi="黑体"/>
          <w:b/>
          <w:bCs/>
          <w:sz w:val="32"/>
          <w:szCs w:val="32"/>
        </w:rPr>
        <w:t>六、一般公共预算财政拨款基本支出决算情况说明</w:t>
      </w:r>
    </w:p>
    <w:p>
      <w:pPr>
        <w:pStyle w:val="12"/>
        <w:keepNext w:val="0"/>
        <w:keepLines w:val="0"/>
        <w:pageBreakBefore w:val="0"/>
        <w:kinsoku/>
        <w:wordWrap/>
        <w:overflowPunct/>
        <w:topLinePunct w:val="0"/>
        <w:bidi w:val="0"/>
        <w:snapToGrid/>
        <w:spacing w:line="240" w:lineRule="auto"/>
        <w:ind w:firstLine="800" w:firstLineChars="250"/>
        <w:textAlignment w:val="auto"/>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2019年度财政拨款基本支出</w:t>
      </w:r>
      <w:r>
        <w:rPr>
          <w:rFonts w:hint="eastAsia" w:asciiTheme="minorEastAsia" w:hAnsiTheme="minorEastAsia" w:eastAsiaTheme="minorEastAsia"/>
          <w:sz w:val="32"/>
          <w:szCs w:val="32"/>
          <w:lang w:val="en-US" w:eastAsia="zh-CN"/>
        </w:rPr>
        <w:t>71.97</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63.31</w:t>
      </w:r>
      <w:r>
        <w:rPr>
          <w:rFonts w:hint="eastAsia" w:asciiTheme="minorEastAsia" w:hAnsiTheme="minorEastAsia" w:eastAsiaTheme="minorEastAsia"/>
          <w:sz w:val="32"/>
          <w:szCs w:val="32"/>
        </w:rPr>
        <w:t>万元，占基本支出的8</w:t>
      </w:r>
      <w:r>
        <w:rPr>
          <w:rFonts w:hint="eastAsia" w:asciiTheme="minorEastAsia" w:hAnsiTheme="minorEastAsia" w:eastAsiaTheme="minorEastAsia"/>
          <w:sz w:val="32"/>
          <w:szCs w:val="32"/>
          <w:lang w:val="en-US" w:eastAsia="zh-CN"/>
        </w:rPr>
        <w:t>7.97</w:t>
      </w:r>
      <w:r>
        <w:rPr>
          <w:rFonts w:hint="eastAsia" w:asciiTheme="minorEastAsia" w:hAnsiTheme="minorEastAsia" w:eastAsiaTheme="minorEastAsia"/>
          <w:sz w:val="32"/>
          <w:szCs w:val="32"/>
        </w:rPr>
        <w:t>%,主要包括基本工资</w:t>
      </w:r>
      <w:r>
        <w:rPr>
          <w:rFonts w:hint="eastAsia" w:asciiTheme="minorEastAsia" w:hAnsiTheme="minorEastAsia" w:eastAsiaTheme="minorEastAsia"/>
          <w:sz w:val="32"/>
          <w:szCs w:val="32"/>
          <w:lang w:val="en-US" w:eastAsia="zh-CN"/>
        </w:rPr>
        <w:t>23.26</w:t>
      </w:r>
      <w:r>
        <w:rPr>
          <w:rFonts w:hint="eastAsia" w:asciiTheme="minorEastAsia" w:hAnsiTheme="minorEastAsia" w:eastAsiaTheme="minorEastAsia"/>
          <w:sz w:val="32"/>
          <w:szCs w:val="32"/>
        </w:rPr>
        <w:t>万元、津贴补贴</w:t>
      </w:r>
      <w:r>
        <w:rPr>
          <w:rFonts w:hint="eastAsia" w:asciiTheme="minorEastAsia" w:hAnsiTheme="minorEastAsia" w:eastAsiaTheme="minorEastAsia"/>
          <w:sz w:val="32"/>
          <w:szCs w:val="32"/>
          <w:lang w:val="en-US" w:eastAsia="zh-CN"/>
        </w:rPr>
        <w:t>13.94</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奖金</w:t>
      </w:r>
      <w:r>
        <w:rPr>
          <w:rFonts w:hint="eastAsia" w:asciiTheme="minorEastAsia" w:hAnsiTheme="minorEastAsia" w:eastAsiaTheme="minorEastAsia"/>
          <w:sz w:val="32"/>
          <w:szCs w:val="32"/>
          <w:lang w:val="en-US" w:eastAsia="zh-CN"/>
        </w:rPr>
        <w:t>4.99</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伙食补助费</w:t>
      </w:r>
      <w:r>
        <w:rPr>
          <w:rFonts w:hint="eastAsia" w:asciiTheme="minorEastAsia" w:hAnsiTheme="minorEastAsia" w:eastAsiaTheme="minorEastAsia"/>
          <w:sz w:val="32"/>
          <w:szCs w:val="32"/>
          <w:lang w:val="en-US" w:eastAsia="zh-CN"/>
        </w:rPr>
        <w:t>1.86万元、</w:t>
      </w:r>
      <w:r>
        <w:rPr>
          <w:rFonts w:hint="eastAsia" w:asciiTheme="minorEastAsia" w:hAnsiTheme="minorEastAsia" w:eastAsiaTheme="minorEastAsia"/>
          <w:sz w:val="32"/>
          <w:szCs w:val="32"/>
        </w:rPr>
        <w:t>机关事业单位基本养老保险缴费</w:t>
      </w:r>
      <w:r>
        <w:rPr>
          <w:rFonts w:hint="eastAsia" w:asciiTheme="minorEastAsia" w:hAnsiTheme="minorEastAsia" w:eastAsiaTheme="minorEastAsia"/>
          <w:sz w:val="32"/>
          <w:szCs w:val="32"/>
          <w:lang w:val="en-US" w:eastAsia="zh-CN"/>
        </w:rPr>
        <w:t>5.38</w:t>
      </w:r>
      <w:r>
        <w:rPr>
          <w:rFonts w:hint="eastAsia" w:asciiTheme="minorEastAsia" w:hAnsiTheme="minorEastAsia" w:eastAsiaTheme="minorEastAsia"/>
          <w:sz w:val="32"/>
          <w:szCs w:val="32"/>
        </w:rPr>
        <w:t>万元、职工基本医疗保险缴费</w:t>
      </w:r>
      <w:r>
        <w:rPr>
          <w:rFonts w:hint="eastAsia" w:asciiTheme="minorEastAsia" w:hAnsiTheme="minorEastAsia" w:eastAsiaTheme="minorEastAsia"/>
          <w:sz w:val="32"/>
          <w:szCs w:val="32"/>
          <w:lang w:val="en-US" w:eastAsia="zh-CN"/>
        </w:rPr>
        <w:t>2.88</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公务员医疗补助缴费</w:t>
      </w:r>
      <w:r>
        <w:rPr>
          <w:rFonts w:hint="eastAsia" w:asciiTheme="minorEastAsia" w:hAnsiTheme="minorEastAsia" w:eastAsiaTheme="minorEastAsia"/>
          <w:sz w:val="32"/>
          <w:szCs w:val="32"/>
          <w:lang w:val="en-US" w:eastAsia="zh-CN"/>
        </w:rPr>
        <w:t>1.92万元、</w:t>
      </w:r>
      <w:r>
        <w:rPr>
          <w:rFonts w:hint="eastAsia" w:asciiTheme="minorEastAsia" w:hAnsiTheme="minorEastAsia" w:eastAsiaTheme="minorEastAsia"/>
          <w:sz w:val="32"/>
          <w:szCs w:val="32"/>
        </w:rPr>
        <w:t>其他社会保障缴费0.</w:t>
      </w:r>
      <w:r>
        <w:rPr>
          <w:rFonts w:hint="eastAsia" w:asciiTheme="minorEastAsia" w:hAnsiTheme="minorEastAsia" w:eastAsiaTheme="minorEastAsia"/>
          <w:sz w:val="32"/>
          <w:szCs w:val="32"/>
          <w:lang w:val="en-US" w:eastAsia="zh-CN"/>
        </w:rPr>
        <w:t>53</w:t>
      </w:r>
      <w:r>
        <w:rPr>
          <w:rFonts w:hint="eastAsia" w:asciiTheme="minorEastAsia" w:hAnsiTheme="minorEastAsia" w:eastAsiaTheme="minorEastAsia"/>
          <w:sz w:val="32"/>
          <w:szCs w:val="32"/>
        </w:rPr>
        <w:t>万元、住房公积金</w:t>
      </w:r>
      <w:r>
        <w:rPr>
          <w:rFonts w:hint="eastAsia" w:asciiTheme="minorEastAsia" w:hAnsiTheme="minorEastAsia" w:eastAsiaTheme="minorEastAsia"/>
          <w:sz w:val="32"/>
          <w:szCs w:val="32"/>
          <w:lang w:val="en-US" w:eastAsia="zh-CN"/>
        </w:rPr>
        <w:t>4.99</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医疗费</w:t>
      </w:r>
      <w:r>
        <w:rPr>
          <w:rFonts w:hint="eastAsia" w:asciiTheme="minorEastAsia" w:hAnsiTheme="minorEastAsia" w:eastAsiaTheme="minorEastAsia"/>
          <w:sz w:val="32"/>
          <w:szCs w:val="32"/>
          <w:lang w:val="en-US" w:eastAsia="zh-CN"/>
        </w:rPr>
        <w:t>0.39万元、</w:t>
      </w:r>
      <w:r>
        <w:rPr>
          <w:rFonts w:hint="eastAsia" w:asciiTheme="minorEastAsia" w:hAnsiTheme="minorEastAsia" w:eastAsiaTheme="minorEastAsia"/>
          <w:sz w:val="32"/>
          <w:szCs w:val="32"/>
        </w:rPr>
        <w:t>其他工资福利支出</w:t>
      </w:r>
      <w:r>
        <w:rPr>
          <w:rFonts w:hint="eastAsia" w:asciiTheme="minorEastAsia" w:hAnsiTheme="minorEastAsia" w:eastAsiaTheme="minorEastAsia"/>
          <w:sz w:val="32"/>
          <w:szCs w:val="32"/>
          <w:lang w:val="en-US" w:eastAsia="zh-CN"/>
        </w:rPr>
        <w:t>2.38</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以及对家庭和个人补助支出</w:t>
      </w:r>
      <w:r>
        <w:rPr>
          <w:rFonts w:hint="eastAsia" w:asciiTheme="minorEastAsia" w:hAnsiTheme="minorEastAsia" w:eastAsiaTheme="minorEastAsia"/>
          <w:sz w:val="32"/>
          <w:szCs w:val="32"/>
          <w:lang w:val="en-US" w:eastAsia="zh-CN"/>
        </w:rPr>
        <w:t>0.78万元（具体为生活补助0.56万元、其他对家庭和个人补助支出0.22万元</w:t>
      </w:r>
      <w:r>
        <w:rPr>
          <w:rFonts w:hint="eastAsia" w:asciiTheme="minorEastAsia" w:hAnsiTheme="minorEastAsia" w:eastAsiaTheme="minorEastAsia"/>
          <w:sz w:val="32"/>
          <w:szCs w:val="32"/>
          <w:lang w:eastAsia="zh-CN"/>
        </w:rPr>
        <w:t>）。</w:t>
      </w:r>
    </w:p>
    <w:p>
      <w:pPr>
        <w:pStyle w:val="12"/>
        <w:keepNext w:val="0"/>
        <w:keepLines w:val="0"/>
        <w:pageBreakBefore w:val="0"/>
        <w:kinsoku/>
        <w:wordWrap/>
        <w:overflowPunct/>
        <w:topLinePunct w:val="0"/>
        <w:bidi w:val="0"/>
        <w:snapToGrid/>
        <w:spacing w:line="240" w:lineRule="auto"/>
        <w:ind w:firstLine="800" w:firstLineChars="250"/>
        <w:textAlignment w:val="auto"/>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公用经费</w:t>
      </w:r>
      <w:r>
        <w:rPr>
          <w:rFonts w:hint="eastAsia" w:asciiTheme="minorEastAsia" w:hAnsiTheme="minorEastAsia" w:eastAsiaTheme="minorEastAsia"/>
          <w:sz w:val="32"/>
          <w:szCs w:val="32"/>
          <w:lang w:val="en-US" w:eastAsia="zh-CN"/>
        </w:rPr>
        <w:t>8.66</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12.03</w:t>
      </w:r>
      <w:r>
        <w:rPr>
          <w:rFonts w:hint="eastAsia" w:asciiTheme="minorEastAsia" w:hAnsiTheme="minorEastAsia" w:eastAsiaTheme="minorEastAsia"/>
          <w:sz w:val="32"/>
          <w:szCs w:val="32"/>
        </w:rPr>
        <w:t>%，主要包括办公费</w:t>
      </w:r>
      <w:r>
        <w:rPr>
          <w:rFonts w:hint="eastAsia" w:asciiTheme="minorEastAsia" w:hAnsiTheme="minorEastAsia" w:eastAsiaTheme="minorEastAsia"/>
          <w:sz w:val="32"/>
          <w:szCs w:val="32"/>
          <w:lang w:val="en-US" w:eastAsia="zh-CN"/>
        </w:rPr>
        <w:t>0.33</w:t>
      </w:r>
      <w:r>
        <w:rPr>
          <w:rFonts w:hint="eastAsia" w:asciiTheme="minorEastAsia" w:hAnsiTheme="minorEastAsia" w:eastAsiaTheme="minorEastAsia"/>
          <w:sz w:val="32"/>
          <w:szCs w:val="32"/>
        </w:rPr>
        <w:t>万元、印刷费</w:t>
      </w:r>
      <w:r>
        <w:rPr>
          <w:rFonts w:hint="eastAsia" w:asciiTheme="minorEastAsia" w:hAnsiTheme="minorEastAsia" w:eastAsiaTheme="minorEastAsia"/>
          <w:sz w:val="32"/>
          <w:szCs w:val="32"/>
          <w:lang w:val="en-US" w:eastAsia="zh-CN"/>
        </w:rPr>
        <w:t>0.61</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电费</w:t>
      </w:r>
      <w:r>
        <w:rPr>
          <w:rFonts w:hint="eastAsia" w:asciiTheme="minorEastAsia" w:hAnsiTheme="minorEastAsia" w:eastAsiaTheme="minorEastAsia"/>
          <w:sz w:val="32"/>
          <w:szCs w:val="32"/>
          <w:lang w:val="en-US" w:eastAsia="zh-CN"/>
        </w:rPr>
        <w:t xml:space="preserve"> 0.1万元、邮电费0.13万元、</w:t>
      </w:r>
      <w:r>
        <w:rPr>
          <w:rFonts w:hint="eastAsia" w:asciiTheme="minorEastAsia" w:hAnsiTheme="minorEastAsia" w:eastAsiaTheme="minorEastAsia"/>
          <w:sz w:val="32"/>
          <w:szCs w:val="32"/>
        </w:rPr>
        <w:t>维护费0.</w:t>
      </w:r>
      <w:r>
        <w:rPr>
          <w:rFonts w:hint="eastAsia" w:asciiTheme="minorEastAsia" w:hAnsiTheme="minorEastAsia" w:eastAsiaTheme="minorEastAsia"/>
          <w:sz w:val="32"/>
          <w:szCs w:val="32"/>
          <w:lang w:val="en-US" w:eastAsia="zh-CN"/>
        </w:rPr>
        <w:t>13</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培训费</w:t>
      </w:r>
      <w:r>
        <w:rPr>
          <w:rFonts w:hint="eastAsia" w:asciiTheme="minorEastAsia" w:hAnsiTheme="minorEastAsia" w:eastAsiaTheme="minorEastAsia"/>
          <w:sz w:val="32"/>
          <w:szCs w:val="32"/>
          <w:lang w:val="en-US" w:eastAsia="zh-CN"/>
        </w:rPr>
        <w:t>1.11万元 、</w:t>
      </w:r>
      <w:r>
        <w:rPr>
          <w:rFonts w:hint="eastAsia" w:asciiTheme="minorEastAsia" w:hAnsiTheme="minorEastAsia" w:eastAsiaTheme="minorEastAsia"/>
          <w:sz w:val="32"/>
          <w:szCs w:val="32"/>
        </w:rPr>
        <w:t>工会经费</w:t>
      </w:r>
      <w:r>
        <w:rPr>
          <w:rFonts w:hint="eastAsia" w:asciiTheme="minorEastAsia" w:hAnsiTheme="minorEastAsia" w:eastAsiaTheme="minorEastAsia"/>
          <w:sz w:val="32"/>
          <w:szCs w:val="32"/>
          <w:lang w:val="en-US" w:eastAsia="zh-CN"/>
        </w:rPr>
        <w:t>1.47</w:t>
      </w:r>
      <w:r>
        <w:rPr>
          <w:rFonts w:hint="eastAsia" w:asciiTheme="minorEastAsia" w:hAnsiTheme="minorEastAsia" w:eastAsiaTheme="minorEastAsia"/>
          <w:sz w:val="32"/>
          <w:szCs w:val="32"/>
        </w:rPr>
        <w:t>万元、福利费</w:t>
      </w:r>
      <w:r>
        <w:rPr>
          <w:rFonts w:hint="eastAsia" w:asciiTheme="minorEastAsia" w:hAnsiTheme="minorEastAsia" w:eastAsiaTheme="minorEastAsia"/>
          <w:sz w:val="32"/>
          <w:szCs w:val="32"/>
          <w:lang w:val="en-US" w:eastAsia="zh-CN"/>
        </w:rPr>
        <w:t>0.05</w:t>
      </w:r>
      <w:r>
        <w:rPr>
          <w:rFonts w:hint="eastAsia" w:asciiTheme="minorEastAsia" w:hAnsiTheme="minorEastAsia" w:eastAsiaTheme="minorEastAsia"/>
          <w:sz w:val="32"/>
          <w:szCs w:val="32"/>
        </w:rPr>
        <w:t>万元、其他交通费用</w:t>
      </w:r>
      <w:r>
        <w:rPr>
          <w:rFonts w:hint="eastAsia" w:asciiTheme="minorEastAsia" w:hAnsiTheme="minorEastAsia" w:eastAsiaTheme="minorEastAsia"/>
          <w:sz w:val="32"/>
          <w:szCs w:val="32"/>
          <w:lang w:val="en-US" w:eastAsia="zh-CN"/>
        </w:rPr>
        <w:t>3.75</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其他商品服务支出</w:t>
      </w:r>
      <w:r>
        <w:rPr>
          <w:rFonts w:hint="eastAsia" w:asciiTheme="minorEastAsia" w:hAnsiTheme="minorEastAsia" w:eastAsiaTheme="minorEastAsia"/>
          <w:sz w:val="32"/>
          <w:szCs w:val="32"/>
          <w:lang w:val="en-US" w:eastAsia="zh-CN"/>
        </w:rPr>
        <w:t>0.16</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及</w:t>
      </w:r>
      <w:r>
        <w:rPr>
          <w:rFonts w:hint="eastAsia" w:asciiTheme="minorEastAsia" w:hAnsiTheme="minorEastAsia" w:eastAsiaTheme="minorEastAsia"/>
          <w:sz w:val="32"/>
          <w:szCs w:val="32"/>
          <w:lang w:val="en-US" w:eastAsia="zh-CN"/>
        </w:rPr>
        <w:t>资本性支出0.46万元（具体为办公用品购置支出0.46万元）。</w:t>
      </w:r>
    </w:p>
    <w:p>
      <w:pPr>
        <w:pStyle w:val="12"/>
        <w:keepNext w:val="0"/>
        <w:keepLines w:val="0"/>
        <w:pageBreakBefore w:val="0"/>
        <w:kinsoku/>
        <w:wordWrap/>
        <w:overflowPunct/>
        <w:topLinePunct w:val="0"/>
        <w:bidi w:val="0"/>
        <w:snapToGrid/>
        <w:spacing w:line="240" w:lineRule="auto"/>
        <w:textAlignment w:val="auto"/>
        <w:rPr>
          <w:rFonts w:hAnsi="黑体"/>
          <w:b/>
          <w:bCs/>
          <w:sz w:val="32"/>
          <w:szCs w:val="32"/>
        </w:rPr>
      </w:pPr>
      <w:r>
        <w:rPr>
          <w:rFonts w:hint="eastAsia" w:hAnsi="黑体"/>
          <w:b/>
          <w:bCs/>
          <w:sz w:val="32"/>
          <w:szCs w:val="32"/>
        </w:rPr>
        <w:t>七、一般公共预算财政拨款三公经费支出决算情况说明</w:t>
      </w:r>
    </w:p>
    <w:p>
      <w:pPr>
        <w:pStyle w:val="12"/>
        <w:keepNext w:val="0"/>
        <w:keepLines w:val="0"/>
        <w:pageBreakBefore w:val="0"/>
        <w:kinsoku/>
        <w:wordWrap/>
        <w:overflowPunct/>
        <w:topLinePunct w:val="0"/>
        <w:bidi w:val="0"/>
        <w:snapToGrid/>
        <w:spacing w:line="240" w:lineRule="auto"/>
        <w:textAlignment w:val="auto"/>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keepNext w:val="0"/>
        <w:keepLines w:val="0"/>
        <w:pageBreakBefore w:val="0"/>
        <w:kinsoku/>
        <w:wordWrap/>
        <w:overflowPunct/>
        <w:topLinePunct w:val="0"/>
        <w:bidi w:val="0"/>
        <w:snapToGrid/>
        <w:spacing w:line="240" w:lineRule="auto"/>
        <w:ind w:firstLine="640" w:firstLineChars="200"/>
        <w:jc w:val="left"/>
        <w:textAlignment w:val="auto"/>
        <w:rPr>
          <w:rFonts w:cs="仿宋" w:asciiTheme="minorEastAsia" w:hAnsiTheme="minorEastAsia"/>
          <w:sz w:val="32"/>
          <w:szCs w:val="32"/>
        </w:rPr>
      </w:pPr>
      <w:r>
        <w:rPr>
          <w:rFonts w:hint="eastAsia" w:cs="仿宋" w:asciiTheme="minorEastAsia" w:hAnsiTheme="minorEastAsia"/>
          <w:sz w:val="32"/>
          <w:szCs w:val="32"/>
        </w:rPr>
        <w:t>2019年</w:t>
      </w:r>
      <w:r>
        <w:rPr>
          <w:rFonts w:hint="eastAsia" w:cs="仿宋" w:asciiTheme="minorEastAsia" w:hAnsiTheme="minorEastAsia"/>
          <w:sz w:val="32"/>
          <w:szCs w:val="32"/>
          <w:lang w:eastAsia="zh-CN"/>
        </w:rPr>
        <w:t>“</w:t>
      </w:r>
      <w:r>
        <w:rPr>
          <w:rFonts w:hint="eastAsia" w:cs="仿宋" w:asciiTheme="minorEastAsia" w:hAnsiTheme="minorEastAsia"/>
          <w:sz w:val="32"/>
          <w:szCs w:val="32"/>
        </w:rPr>
        <w:t>三公</w:t>
      </w:r>
      <w:r>
        <w:rPr>
          <w:rFonts w:hint="eastAsia" w:cs="仿宋" w:asciiTheme="minorEastAsia" w:hAnsiTheme="minorEastAsia"/>
          <w:sz w:val="32"/>
          <w:szCs w:val="32"/>
          <w:lang w:eastAsia="zh-CN"/>
        </w:rPr>
        <w:t>”</w:t>
      </w:r>
      <w:r>
        <w:rPr>
          <w:rFonts w:hint="eastAsia" w:cs="仿宋" w:asciiTheme="minorEastAsia" w:hAnsiTheme="minorEastAsia"/>
          <w:sz w:val="32"/>
          <w:szCs w:val="32"/>
        </w:rPr>
        <w:t>经费财政拨款支出预算为0万元，支出决算为0万元，其中：</w:t>
      </w:r>
    </w:p>
    <w:p>
      <w:pPr>
        <w:keepNext w:val="0"/>
        <w:keepLines w:val="0"/>
        <w:pageBreakBefore w:val="0"/>
        <w:kinsoku/>
        <w:wordWrap/>
        <w:overflowPunct/>
        <w:topLinePunct w:val="0"/>
        <w:bidi w:val="0"/>
        <w:snapToGrid/>
        <w:spacing w:line="240" w:lineRule="auto"/>
        <w:ind w:firstLine="640" w:firstLineChars="200"/>
        <w:jc w:val="left"/>
        <w:textAlignment w:val="auto"/>
        <w:rPr>
          <w:rFonts w:cs="仿宋" w:asciiTheme="minorEastAsia" w:hAnsiTheme="minorEastAsia"/>
          <w:sz w:val="32"/>
          <w:szCs w:val="32"/>
        </w:rPr>
      </w:pPr>
      <w:r>
        <w:rPr>
          <w:rFonts w:hint="eastAsia" w:cs="仿宋" w:asciiTheme="minorEastAsia" w:hAnsiTheme="minorEastAsia"/>
          <w:sz w:val="32"/>
          <w:szCs w:val="32"/>
        </w:rPr>
        <w:t>因公出国（境）费支出预算为0万元，支出决算为0万元，与上年数0万元持平。</w:t>
      </w:r>
    </w:p>
    <w:p>
      <w:pPr>
        <w:keepNext w:val="0"/>
        <w:keepLines w:val="0"/>
        <w:pageBreakBefore w:val="0"/>
        <w:kinsoku/>
        <w:wordWrap/>
        <w:overflowPunct/>
        <w:topLinePunct w:val="0"/>
        <w:bidi w:val="0"/>
        <w:snapToGrid/>
        <w:spacing w:line="240" w:lineRule="auto"/>
        <w:ind w:firstLine="640" w:firstLineChars="200"/>
        <w:jc w:val="left"/>
        <w:textAlignment w:val="auto"/>
        <w:rPr>
          <w:rFonts w:asciiTheme="minorEastAsia" w:hAnsiTheme="minorEastAsia"/>
          <w:sz w:val="32"/>
          <w:szCs w:val="32"/>
        </w:rPr>
      </w:pPr>
      <w:r>
        <w:rPr>
          <w:rFonts w:hint="eastAsia" w:asciiTheme="minorEastAsia" w:hAnsiTheme="minorEastAsia"/>
          <w:sz w:val="32"/>
          <w:szCs w:val="32"/>
        </w:rPr>
        <w:t>公务接待费支出预算为0万元，支出决算为0万元，与上年0万元持平。</w:t>
      </w:r>
    </w:p>
    <w:p>
      <w:pPr>
        <w:keepNext w:val="0"/>
        <w:keepLines w:val="0"/>
        <w:pageBreakBefore w:val="0"/>
        <w:kinsoku/>
        <w:wordWrap/>
        <w:overflowPunct/>
        <w:topLinePunct w:val="0"/>
        <w:bidi w:val="0"/>
        <w:snapToGrid/>
        <w:spacing w:line="240" w:lineRule="auto"/>
        <w:ind w:firstLine="640" w:firstLineChars="200"/>
        <w:jc w:val="left"/>
        <w:textAlignment w:val="auto"/>
        <w:rPr>
          <w:rFonts w:cs="仿宋" w:asciiTheme="minorEastAsia" w:hAnsiTheme="minorEastAsia"/>
          <w:sz w:val="32"/>
          <w:szCs w:val="32"/>
        </w:rPr>
      </w:pPr>
      <w:r>
        <w:rPr>
          <w:rFonts w:hint="eastAsia" w:cs="仿宋" w:asciiTheme="minorEastAsia" w:hAnsiTheme="minorEastAsia"/>
          <w:sz w:val="32"/>
          <w:szCs w:val="32"/>
        </w:rPr>
        <w:t xml:space="preserve">公务用车购置及运行维护费支出预算为0万元，支出决算为0万元，与上年数0万元持平。 </w:t>
      </w:r>
    </w:p>
    <w:p>
      <w:pPr>
        <w:keepNext w:val="0"/>
        <w:keepLines w:val="0"/>
        <w:pageBreakBefore w:val="0"/>
        <w:kinsoku/>
        <w:wordWrap/>
        <w:overflowPunct/>
        <w:topLinePunct w:val="0"/>
        <w:bidi w:val="0"/>
        <w:snapToGrid/>
        <w:spacing w:line="240" w:lineRule="auto"/>
        <w:jc w:val="left"/>
        <w:textAlignment w:val="auto"/>
        <w:rPr>
          <w:rFonts w:asciiTheme="minorEastAsia" w:hAnsiTheme="minorEastAsia"/>
          <w:b/>
          <w:sz w:val="32"/>
          <w:szCs w:val="32"/>
        </w:rPr>
      </w:pPr>
      <w:r>
        <w:rPr>
          <w:rFonts w:hint="eastAsia" w:asciiTheme="minorEastAsia" w:hAnsiTheme="minorEastAsia"/>
          <w:b/>
          <w:sz w:val="32"/>
          <w:szCs w:val="32"/>
        </w:rPr>
        <w:t>（二）“三公”经费财政拨款支出决算具体情况说明</w:t>
      </w:r>
    </w:p>
    <w:p>
      <w:pPr>
        <w:pStyle w:val="12"/>
        <w:keepNext w:val="0"/>
        <w:keepLines w:val="0"/>
        <w:pageBreakBefore w:val="0"/>
        <w:kinsoku/>
        <w:wordWrap/>
        <w:overflowPunct/>
        <w:topLinePunct w:val="0"/>
        <w:bidi w:val="0"/>
        <w:snapToGrid/>
        <w:spacing w:line="240" w:lineRule="auto"/>
        <w:ind w:firstLine="640" w:firstLineChars="200"/>
        <w:textAlignment w:val="auto"/>
        <w:rPr>
          <w:rFonts w:asciiTheme="minorEastAsia" w:hAnsiTheme="minorEastAsia" w:eastAsiaTheme="minorEastAsia"/>
          <w:sz w:val="32"/>
          <w:szCs w:val="32"/>
        </w:rPr>
      </w:pPr>
      <w:r>
        <w:rPr>
          <w:rFonts w:hint="eastAsia" w:asciiTheme="minorEastAsia" w:hAnsiTheme="minorEastAsia" w:eastAsiaTheme="minorEastAsia"/>
          <w:sz w:val="32"/>
          <w:szCs w:val="32"/>
        </w:rPr>
        <w:t>2019年度“三公”经费财政拨款支出决算中，公务接待费支出决算0万元,因公出国（境）费支出决算0万元，公务用车购置费及运行维护费支出决算0万元。其中：</w:t>
      </w:r>
    </w:p>
    <w:p>
      <w:pPr>
        <w:pStyle w:val="12"/>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textAlignment w:val="auto"/>
        <w:rPr>
          <w:rFonts w:asciiTheme="minorEastAsia" w:hAnsiTheme="minorEastAsia" w:eastAsiaTheme="minorEastAsia"/>
          <w:sz w:val="32"/>
          <w:szCs w:val="32"/>
        </w:rPr>
      </w:pPr>
      <w:r>
        <w:rPr>
          <w:rFonts w:hint="eastAsia" w:asciiTheme="minorEastAsia" w:hAnsiTheme="minorEastAsia" w:eastAsiaTheme="minorEastAsia"/>
          <w:sz w:val="32"/>
          <w:szCs w:val="32"/>
        </w:rPr>
        <w:t>1、因公出国（境）费支出决算为0万元，全年安排因公出国（境）团组0个，累计0人次。</w:t>
      </w:r>
    </w:p>
    <w:p>
      <w:pPr>
        <w:pStyle w:val="12"/>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textAlignment w:val="auto"/>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2、公务接待费支出决算为0万元，全年共接待来访团组0个、来宾0人次。</w:t>
      </w:r>
    </w:p>
    <w:p>
      <w:pPr>
        <w:keepNext w:val="0"/>
        <w:keepLines w:val="0"/>
        <w:pageBreakBefore w:val="0"/>
        <w:kinsoku/>
        <w:wordWrap/>
        <w:overflowPunct/>
        <w:topLinePunct w:val="0"/>
        <w:bidi w:val="0"/>
        <w:snapToGrid/>
        <w:spacing w:line="240" w:lineRule="auto"/>
        <w:ind w:firstLine="800" w:firstLineChars="250"/>
        <w:textAlignment w:val="auto"/>
        <w:rPr>
          <w:rFonts w:asciiTheme="minorEastAsia" w:hAnsiTheme="minorEastAsia"/>
          <w:sz w:val="32"/>
          <w:szCs w:val="32"/>
        </w:rPr>
      </w:pPr>
      <w:r>
        <w:rPr>
          <w:rFonts w:hint="eastAsia" w:asciiTheme="minorEastAsia" w:hAnsiTheme="minorEastAsia"/>
          <w:sz w:val="32"/>
          <w:szCs w:val="32"/>
        </w:rPr>
        <w:t>3、公务用车购置费及运行维护费支出决算为0万元，其中：公务用车购置费0万元，公务用车运行维护费0万元，截止2019年12月31日，我单位开支财政拨款的公务用车保有量为0辆。</w:t>
      </w:r>
    </w:p>
    <w:p>
      <w:pPr>
        <w:pStyle w:val="12"/>
        <w:keepNext w:val="0"/>
        <w:keepLines w:val="0"/>
        <w:pageBreakBefore w:val="0"/>
        <w:kinsoku/>
        <w:wordWrap/>
        <w:overflowPunct/>
        <w:topLinePunct w:val="0"/>
        <w:bidi w:val="0"/>
        <w:snapToGrid/>
        <w:spacing w:line="240" w:lineRule="auto"/>
        <w:textAlignment w:val="auto"/>
        <w:rPr>
          <w:rFonts w:hAnsi="黑体"/>
          <w:b/>
          <w:bCs/>
          <w:sz w:val="32"/>
          <w:szCs w:val="32"/>
        </w:rPr>
      </w:pPr>
      <w:r>
        <w:rPr>
          <w:rFonts w:hint="eastAsia" w:hAnsi="黑体"/>
          <w:b/>
          <w:bCs/>
          <w:sz w:val="32"/>
          <w:szCs w:val="32"/>
        </w:rPr>
        <w:t>八、政府性基金预算收入支出决算情况</w:t>
      </w:r>
    </w:p>
    <w:p>
      <w:pPr>
        <w:keepNext w:val="0"/>
        <w:keepLines w:val="0"/>
        <w:pageBreakBefore w:val="0"/>
        <w:kinsoku/>
        <w:wordWrap/>
        <w:overflowPunct/>
        <w:topLinePunct w:val="0"/>
        <w:bidi w:val="0"/>
        <w:snapToGrid/>
        <w:spacing w:line="240" w:lineRule="auto"/>
        <w:ind w:firstLine="640"/>
        <w:jc w:val="left"/>
        <w:textAlignment w:val="auto"/>
        <w:rPr>
          <w:rFonts w:cs="仿宋" w:asciiTheme="minorEastAsia" w:hAnsiTheme="minorEastAsia"/>
          <w:sz w:val="32"/>
          <w:szCs w:val="32"/>
        </w:rPr>
      </w:pPr>
      <w:r>
        <w:rPr>
          <w:rFonts w:hint="eastAsia" w:asciiTheme="minorEastAsia" w:hAnsiTheme="minorEastAsia"/>
          <w:sz w:val="32"/>
          <w:szCs w:val="32"/>
        </w:rPr>
        <w:t xml:space="preserve"> 2019年度政府性基金预算财政拨款收入0万元；年初结转和结余0万元；支出0万元，其中基本支出0万元，项目支出0万元；年末结转和结余0万元。</w:t>
      </w:r>
      <w:r>
        <w:rPr>
          <w:rFonts w:hint="eastAsia" w:cs="仿宋" w:asciiTheme="minorEastAsia" w:hAnsiTheme="minorEastAsia"/>
          <w:sz w:val="32"/>
          <w:szCs w:val="32"/>
        </w:rPr>
        <w:t>主要原因：没有拨款，没有支出。</w:t>
      </w:r>
    </w:p>
    <w:p>
      <w:pPr>
        <w:pStyle w:val="12"/>
        <w:keepNext w:val="0"/>
        <w:keepLines w:val="0"/>
        <w:pageBreakBefore w:val="0"/>
        <w:kinsoku/>
        <w:wordWrap/>
        <w:overflowPunct/>
        <w:topLinePunct w:val="0"/>
        <w:bidi w:val="0"/>
        <w:snapToGrid/>
        <w:spacing w:line="240" w:lineRule="auto"/>
        <w:textAlignment w:val="auto"/>
        <w:rPr>
          <w:rFonts w:hAnsi="黑体"/>
          <w:sz w:val="32"/>
          <w:szCs w:val="32"/>
        </w:rPr>
      </w:pPr>
      <w:r>
        <w:rPr>
          <w:rFonts w:hint="eastAsia" w:hAnsi="黑体"/>
          <w:b/>
          <w:bCs/>
          <w:sz w:val="32"/>
          <w:szCs w:val="32"/>
        </w:rPr>
        <w:t>九、关于2019年度预算绩效情况说明</w:t>
      </w:r>
    </w:p>
    <w:p>
      <w:pPr>
        <w:keepNext w:val="0"/>
        <w:keepLines w:val="0"/>
        <w:pageBreakBefore w:val="0"/>
        <w:shd w:val="clear" w:color="auto" w:fill="FFFFFF"/>
        <w:kinsoku/>
        <w:wordWrap/>
        <w:overflowPunct/>
        <w:topLinePunct w:val="0"/>
        <w:bidi w:val="0"/>
        <w:snapToGrid/>
        <w:spacing w:line="240" w:lineRule="auto"/>
        <w:ind w:firstLine="640" w:firstLineChars="200"/>
        <w:textAlignment w:val="auto"/>
        <w:rPr>
          <w:rFonts w:hint="eastAsia" w:ascii="仿宋_GB2312" w:hAnsi="宋体" w:eastAsia="仿宋_GB2312" w:cs="宋体"/>
          <w:kern w:val="0"/>
          <w:sz w:val="32"/>
          <w:szCs w:val="32"/>
        </w:rPr>
      </w:pPr>
      <w:r>
        <w:rPr>
          <w:rFonts w:hint="eastAsia" w:cs="仿宋" w:asciiTheme="minorEastAsia" w:hAnsiTheme="minorEastAsia"/>
          <w:sz w:val="32"/>
          <w:szCs w:val="32"/>
        </w:rPr>
        <w:t>2019年，本部门按照有关政策文件要求开展预算绩效管理工作，一是加强绩效目标管理。在编制2019年部门预算时，本部门将所有预算资金纳入绩效目标管理，实现了绩效目标与部门预算同步编制、同步申报</w:t>
      </w:r>
      <w:r>
        <w:rPr>
          <w:rFonts w:hint="eastAsia" w:cs="仿宋" w:asciiTheme="minorEastAsia" w:hAnsiTheme="minorEastAsia"/>
          <w:sz w:val="32"/>
          <w:szCs w:val="32"/>
          <w:lang w:val="en-US" w:eastAsia="zh-CN"/>
        </w:rPr>
        <w:t>,</w:t>
      </w:r>
      <w:r>
        <w:rPr>
          <w:rFonts w:hint="eastAsia" w:cs="仿宋" w:asciiTheme="minorEastAsia" w:hAnsiTheme="minorEastAsia"/>
          <w:sz w:val="32"/>
          <w:szCs w:val="32"/>
        </w:rPr>
        <w:t>特别是财政拨款专项资金方面，201</w:t>
      </w:r>
      <w:r>
        <w:rPr>
          <w:rFonts w:hint="eastAsia" w:cs="仿宋" w:asciiTheme="minorEastAsia" w:hAnsiTheme="minorEastAsia"/>
          <w:sz w:val="32"/>
          <w:szCs w:val="32"/>
          <w:lang w:val="en-US" w:eastAsia="zh-CN"/>
        </w:rPr>
        <w:t>9</w:t>
      </w:r>
      <w:r>
        <w:rPr>
          <w:rFonts w:hint="eastAsia" w:cs="仿宋" w:asciiTheme="minorEastAsia" w:hAnsiTheme="minorEastAsia"/>
          <w:sz w:val="32"/>
          <w:szCs w:val="32"/>
        </w:rPr>
        <w:t>年，财政拨款年初安排妇女儿童发展支出</w:t>
      </w:r>
      <w:r>
        <w:rPr>
          <w:rFonts w:hint="eastAsia" w:cs="仿宋" w:asciiTheme="minorEastAsia" w:hAnsiTheme="minorEastAsia"/>
          <w:sz w:val="32"/>
          <w:szCs w:val="32"/>
          <w:lang w:val="en-US" w:eastAsia="zh-CN"/>
        </w:rPr>
        <w:t>30</w:t>
      </w:r>
      <w:r>
        <w:rPr>
          <w:rFonts w:hint="eastAsia" w:cs="仿宋" w:asciiTheme="minorEastAsia" w:hAnsiTheme="minorEastAsia"/>
          <w:sz w:val="32"/>
          <w:szCs w:val="32"/>
        </w:rPr>
        <w:t>万元，占财政拨款收入的</w:t>
      </w:r>
      <w:r>
        <w:rPr>
          <w:rFonts w:hint="eastAsia" w:cs="仿宋" w:asciiTheme="minorEastAsia" w:hAnsiTheme="minorEastAsia"/>
          <w:sz w:val="32"/>
          <w:szCs w:val="32"/>
          <w:lang w:val="en-US" w:eastAsia="zh-CN"/>
        </w:rPr>
        <w:t xml:space="preserve">36.46 </w:t>
      </w:r>
      <w:r>
        <w:rPr>
          <w:rFonts w:hint="eastAsia" w:cs="仿宋" w:asciiTheme="minorEastAsia" w:hAnsiTheme="minorEastAsia"/>
          <w:sz w:val="32"/>
          <w:szCs w:val="32"/>
        </w:rPr>
        <w:t>%</w:t>
      </w:r>
      <w:r>
        <w:rPr>
          <w:rFonts w:hint="eastAsia" w:cs="仿宋" w:asciiTheme="minorEastAsia" w:hAnsiTheme="minorEastAsia"/>
          <w:sz w:val="32"/>
          <w:szCs w:val="32"/>
          <w:lang w:eastAsia="zh-CN"/>
        </w:rPr>
        <w:t>，其中：</w:t>
      </w:r>
      <w:r>
        <w:rPr>
          <w:rFonts w:hint="eastAsia" w:cs="仿宋" w:asciiTheme="minorEastAsia" w:hAnsiTheme="minorEastAsia"/>
          <w:sz w:val="32"/>
          <w:szCs w:val="32"/>
        </w:rPr>
        <w:t>妇女节活动支出</w:t>
      </w:r>
      <w:r>
        <w:rPr>
          <w:rFonts w:hint="eastAsia" w:cs="仿宋" w:asciiTheme="minorEastAsia" w:hAnsiTheme="minorEastAsia"/>
          <w:sz w:val="32"/>
          <w:szCs w:val="32"/>
          <w:lang w:val="en-US" w:eastAsia="zh-CN"/>
        </w:rPr>
        <w:t>2</w:t>
      </w:r>
      <w:r>
        <w:rPr>
          <w:rFonts w:hint="eastAsia" w:cs="仿宋" w:asciiTheme="minorEastAsia" w:hAnsiTheme="minorEastAsia"/>
          <w:sz w:val="32"/>
          <w:szCs w:val="32"/>
        </w:rPr>
        <w:t>万元，妇女儿童发展支出</w:t>
      </w:r>
      <w:r>
        <w:rPr>
          <w:rFonts w:hint="eastAsia" w:cs="仿宋" w:asciiTheme="minorEastAsia" w:hAnsiTheme="minorEastAsia"/>
          <w:sz w:val="32"/>
          <w:szCs w:val="32"/>
          <w:lang w:val="en-US" w:eastAsia="zh-CN"/>
        </w:rPr>
        <w:t>20</w:t>
      </w:r>
      <w:r>
        <w:rPr>
          <w:rFonts w:hint="eastAsia" w:cs="仿宋" w:asciiTheme="minorEastAsia" w:hAnsiTheme="minorEastAsia"/>
          <w:sz w:val="32"/>
          <w:szCs w:val="32"/>
        </w:rPr>
        <w:t>万元，</w:t>
      </w:r>
      <w:r>
        <w:rPr>
          <w:rFonts w:hint="eastAsia" w:cs="仿宋" w:asciiTheme="minorEastAsia" w:hAnsiTheme="minorEastAsia"/>
          <w:sz w:val="32"/>
          <w:szCs w:val="32"/>
          <w:lang w:eastAsia="zh-CN"/>
        </w:rPr>
        <w:t>婚姻家庭纠纷调解</w:t>
      </w:r>
      <w:r>
        <w:rPr>
          <w:rFonts w:hint="eastAsia" w:cs="仿宋" w:asciiTheme="minorEastAsia" w:hAnsiTheme="minorEastAsia"/>
          <w:sz w:val="32"/>
          <w:szCs w:val="32"/>
        </w:rPr>
        <w:t>支出</w:t>
      </w:r>
      <w:r>
        <w:rPr>
          <w:rFonts w:hint="eastAsia" w:cs="仿宋" w:asciiTheme="minorEastAsia" w:hAnsiTheme="minorEastAsia"/>
          <w:sz w:val="32"/>
          <w:szCs w:val="32"/>
          <w:lang w:val="en-US" w:eastAsia="zh-CN"/>
        </w:rPr>
        <w:t>6</w:t>
      </w:r>
      <w:r>
        <w:rPr>
          <w:rFonts w:hint="eastAsia" w:cs="仿宋" w:asciiTheme="minorEastAsia" w:hAnsiTheme="minorEastAsia"/>
          <w:sz w:val="32"/>
          <w:szCs w:val="32"/>
        </w:rPr>
        <w:t>万元，政务礼仪支出</w:t>
      </w:r>
      <w:r>
        <w:rPr>
          <w:rFonts w:hint="eastAsia" w:cs="仿宋" w:asciiTheme="minorEastAsia" w:hAnsiTheme="minorEastAsia"/>
          <w:sz w:val="32"/>
          <w:szCs w:val="32"/>
          <w:lang w:val="en-US" w:eastAsia="zh-CN"/>
        </w:rPr>
        <w:t>2</w:t>
      </w:r>
      <w:r>
        <w:rPr>
          <w:rFonts w:hint="eastAsia" w:cs="仿宋" w:asciiTheme="minorEastAsia" w:hAnsiTheme="minorEastAsia"/>
          <w:sz w:val="32"/>
          <w:szCs w:val="32"/>
        </w:rPr>
        <w:t>万元，此部分项目资金已严格按项目用途列支。基本支出绩效目标：保障本单位人员工资、津贴、社会保障支出、公积金、奖励金等各项工资福利支出及对家庭和个人的补助支出；经费落实到位，严格落实各项规章制度，不滥发津贴补贴，做到工资福利支出、对个人和家庭的补助支出合规；保障本单位机关办公、印刷、水电邮电、维护维修、党建活动、工会经费、职工教育培训等运行经费支出；机关各项工作正常运转，严格按照</w:t>
      </w:r>
      <w:r>
        <w:rPr>
          <w:rFonts w:hint="eastAsia" w:cs="仿宋" w:asciiTheme="minorEastAsia" w:hAnsiTheme="minorEastAsia"/>
          <w:sz w:val="32"/>
          <w:szCs w:val="32"/>
          <w:lang w:eastAsia="zh-CN"/>
        </w:rPr>
        <w:t>中央八项规定</w:t>
      </w:r>
      <w:r>
        <w:rPr>
          <w:rFonts w:hint="eastAsia" w:cs="仿宋" w:asciiTheme="minorEastAsia" w:hAnsiTheme="minorEastAsia"/>
          <w:sz w:val="32"/>
          <w:szCs w:val="32"/>
        </w:rPr>
        <w:t>和省市九个严禁要求，厉行勤俭节约不奢侈浪费；保障本单位各项业务工作的正常经费支出。开源节流，严格管理，经济有序健康发展。</w:t>
      </w:r>
    </w:p>
    <w:p>
      <w:pPr>
        <w:keepNext w:val="0"/>
        <w:keepLines w:val="0"/>
        <w:pageBreakBefore w:val="0"/>
        <w:kinsoku/>
        <w:wordWrap/>
        <w:overflowPunct/>
        <w:topLinePunct w:val="0"/>
        <w:bidi w:val="0"/>
        <w:snapToGrid/>
        <w:spacing w:line="240" w:lineRule="auto"/>
        <w:ind w:firstLine="640" w:firstLineChars="200"/>
        <w:jc w:val="left"/>
        <w:textAlignment w:val="auto"/>
        <w:rPr>
          <w:rFonts w:cs="仿宋" w:asciiTheme="minorEastAsia" w:hAnsiTheme="minorEastAsia"/>
          <w:sz w:val="32"/>
          <w:szCs w:val="32"/>
        </w:rPr>
      </w:pPr>
      <w:r>
        <w:rPr>
          <w:rFonts w:hint="eastAsia" w:cs="仿宋" w:asciiTheme="minorEastAsia" w:hAnsiTheme="minorEastAsia"/>
          <w:sz w:val="32"/>
          <w:szCs w:val="32"/>
        </w:rPr>
        <w:t>二是做好绩效自评。对201</w:t>
      </w:r>
      <w:r>
        <w:rPr>
          <w:rFonts w:hint="eastAsia" w:cs="仿宋" w:asciiTheme="minorEastAsia" w:hAnsiTheme="minorEastAsia"/>
          <w:sz w:val="32"/>
          <w:szCs w:val="32"/>
          <w:lang w:val="en-US" w:eastAsia="zh-CN"/>
        </w:rPr>
        <w:t>9</w:t>
      </w:r>
      <w:r>
        <w:rPr>
          <w:rFonts w:hint="eastAsia" w:cs="仿宋" w:asciiTheme="minorEastAsia" w:hAnsiTheme="minorEastAsia"/>
          <w:sz w:val="32"/>
          <w:szCs w:val="32"/>
        </w:rPr>
        <w:t>年部门整体支出开展了绩效自评，自评结果在本部门网站进行了公开。</w:t>
      </w:r>
    </w:p>
    <w:p>
      <w:pPr>
        <w:pStyle w:val="12"/>
        <w:keepNext w:val="0"/>
        <w:keepLines w:val="0"/>
        <w:pageBreakBefore w:val="0"/>
        <w:kinsoku/>
        <w:wordWrap/>
        <w:overflowPunct/>
        <w:topLinePunct w:val="0"/>
        <w:bidi w:val="0"/>
        <w:snapToGrid/>
        <w:spacing w:line="240" w:lineRule="auto"/>
        <w:textAlignment w:val="auto"/>
        <w:rPr>
          <w:rFonts w:hAnsi="黑体"/>
          <w:b/>
          <w:bCs/>
          <w:sz w:val="32"/>
          <w:szCs w:val="32"/>
        </w:rPr>
      </w:pPr>
      <w:r>
        <w:rPr>
          <w:rFonts w:hint="eastAsia" w:hAnsi="黑体"/>
          <w:b/>
          <w:bCs/>
          <w:sz w:val="32"/>
          <w:szCs w:val="32"/>
        </w:rPr>
        <w:t>十、其他重要事项情况说明</w:t>
      </w:r>
    </w:p>
    <w:p>
      <w:pPr>
        <w:keepNext w:val="0"/>
        <w:keepLines w:val="0"/>
        <w:pageBreakBefore w:val="0"/>
        <w:kinsoku/>
        <w:wordWrap/>
        <w:overflowPunct/>
        <w:topLinePunct w:val="0"/>
        <w:bidi w:val="0"/>
        <w:snapToGrid/>
        <w:spacing w:line="240" w:lineRule="auto"/>
        <w:ind w:firstLine="482" w:firstLineChars="150"/>
        <w:textAlignment w:val="auto"/>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（一）机关运行经费支出情况</w:t>
      </w:r>
    </w:p>
    <w:p>
      <w:pPr>
        <w:keepNext w:val="0"/>
        <w:keepLines w:val="0"/>
        <w:pageBreakBefore w:val="0"/>
        <w:kinsoku/>
        <w:wordWrap/>
        <w:overflowPunct/>
        <w:topLinePunct w:val="0"/>
        <w:bidi w:val="0"/>
        <w:snapToGrid/>
        <w:spacing w:line="240" w:lineRule="auto"/>
        <w:ind w:firstLine="640" w:firstLineChars="200"/>
        <w:textAlignment w:val="auto"/>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本部门2019 年度机关运行经费支</w:t>
      </w:r>
      <w:r>
        <w:rPr>
          <w:rFonts w:hint="eastAsia" w:cs="黑体" w:asciiTheme="minorEastAsia" w:hAnsiTheme="minorEastAsia"/>
          <w:color w:val="000000"/>
          <w:kern w:val="0"/>
          <w:sz w:val="32"/>
          <w:szCs w:val="32"/>
          <w:lang w:eastAsia="zh-CN"/>
        </w:rPr>
        <w:t>出</w:t>
      </w:r>
      <w:r>
        <w:rPr>
          <w:rFonts w:hint="eastAsia" w:cs="黑体" w:asciiTheme="minorEastAsia" w:hAnsiTheme="minorEastAsia"/>
          <w:color w:val="000000"/>
          <w:kern w:val="0"/>
          <w:sz w:val="32"/>
          <w:szCs w:val="32"/>
          <w:lang w:val="en-US" w:eastAsia="zh-CN"/>
        </w:rPr>
        <w:t>8.66</w:t>
      </w:r>
      <w:r>
        <w:rPr>
          <w:rFonts w:hint="eastAsia" w:cs="黑体" w:asciiTheme="minorEastAsia" w:hAnsiTheme="minorEastAsia"/>
          <w:color w:val="000000"/>
          <w:kern w:val="0"/>
          <w:sz w:val="32"/>
          <w:szCs w:val="32"/>
        </w:rPr>
        <w:t>万元，比年初预算数</w:t>
      </w:r>
      <w:r>
        <w:rPr>
          <w:rFonts w:hint="eastAsia" w:cs="黑体" w:asciiTheme="minorEastAsia" w:hAnsiTheme="minorEastAsia"/>
          <w:color w:val="000000"/>
          <w:kern w:val="0"/>
          <w:sz w:val="32"/>
          <w:szCs w:val="32"/>
          <w:lang w:val="en-US" w:eastAsia="zh-CN"/>
        </w:rPr>
        <w:t xml:space="preserve"> 7.2</w:t>
      </w:r>
      <w:r>
        <w:rPr>
          <w:rFonts w:hint="eastAsia" w:cs="黑体" w:asciiTheme="minorEastAsia" w:hAnsiTheme="minorEastAsia"/>
          <w:color w:val="000000"/>
          <w:kern w:val="0"/>
          <w:sz w:val="32"/>
          <w:szCs w:val="32"/>
        </w:rPr>
        <w:t>万元增</w:t>
      </w:r>
      <w:r>
        <w:rPr>
          <w:rFonts w:hint="eastAsia" w:cs="黑体" w:asciiTheme="minorEastAsia" w:hAnsiTheme="minorEastAsia"/>
          <w:color w:val="000000"/>
          <w:kern w:val="0"/>
          <w:sz w:val="32"/>
          <w:szCs w:val="32"/>
          <w:lang w:eastAsia="zh-CN"/>
        </w:rPr>
        <w:t>加</w:t>
      </w:r>
      <w:r>
        <w:rPr>
          <w:rFonts w:hint="eastAsia" w:cs="黑体" w:asciiTheme="minorEastAsia" w:hAnsiTheme="minorEastAsia"/>
          <w:color w:val="000000"/>
          <w:kern w:val="0"/>
          <w:sz w:val="32"/>
          <w:szCs w:val="32"/>
          <w:lang w:val="en-US" w:eastAsia="zh-CN"/>
        </w:rPr>
        <w:t>1.46</w:t>
      </w:r>
      <w:r>
        <w:rPr>
          <w:rFonts w:hint="eastAsia" w:cs="黑体" w:asciiTheme="minorEastAsia" w:hAnsiTheme="minorEastAsia"/>
          <w:color w:val="000000"/>
          <w:kern w:val="0"/>
          <w:sz w:val="32"/>
          <w:szCs w:val="32"/>
        </w:rPr>
        <w:t>万元，增加</w:t>
      </w:r>
      <w:r>
        <w:rPr>
          <w:rFonts w:hint="eastAsia" w:cs="黑体" w:asciiTheme="minorEastAsia" w:hAnsiTheme="minorEastAsia"/>
          <w:color w:val="000000"/>
          <w:kern w:val="0"/>
          <w:sz w:val="32"/>
          <w:szCs w:val="32"/>
          <w:lang w:val="en-US" w:eastAsia="zh-CN"/>
        </w:rPr>
        <w:t>20.28</w:t>
      </w:r>
      <w:r>
        <w:rPr>
          <w:rFonts w:hint="eastAsia" w:cs="黑体" w:asciiTheme="minorEastAsia" w:hAnsiTheme="minorEastAsia"/>
          <w:color w:val="000000"/>
          <w:kern w:val="0"/>
          <w:sz w:val="32"/>
          <w:szCs w:val="32"/>
        </w:rPr>
        <w:t>%。主要原因是增加了工会经费及其他工作经费等。</w:t>
      </w:r>
    </w:p>
    <w:p>
      <w:pPr>
        <w:keepNext w:val="0"/>
        <w:keepLines w:val="0"/>
        <w:pageBreakBefore w:val="0"/>
        <w:kinsoku/>
        <w:wordWrap/>
        <w:overflowPunct/>
        <w:topLinePunct w:val="0"/>
        <w:bidi w:val="0"/>
        <w:snapToGrid/>
        <w:spacing w:line="240" w:lineRule="auto"/>
        <w:ind w:firstLine="643" w:firstLineChars="200"/>
        <w:textAlignment w:val="auto"/>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（二）一般性支出情况</w:t>
      </w:r>
    </w:p>
    <w:p>
      <w:pPr>
        <w:keepNext w:val="0"/>
        <w:keepLines w:val="0"/>
        <w:pageBreakBefore w:val="0"/>
        <w:kinsoku/>
        <w:wordWrap/>
        <w:overflowPunct/>
        <w:topLinePunct w:val="0"/>
        <w:bidi w:val="0"/>
        <w:snapToGrid/>
        <w:spacing w:line="240" w:lineRule="auto"/>
        <w:ind w:firstLine="640" w:firstLineChars="200"/>
        <w:textAlignment w:val="auto"/>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2019年本部门开支会议费</w:t>
      </w:r>
      <w:r>
        <w:rPr>
          <w:rFonts w:hint="eastAsia" w:cs="黑体" w:asciiTheme="minorEastAsia" w:hAnsiTheme="minorEastAsia"/>
          <w:color w:val="000000"/>
          <w:kern w:val="0"/>
          <w:sz w:val="32"/>
          <w:szCs w:val="32"/>
          <w:lang w:val="en-US" w:eastAsia="zh-CN"/>
        </w:rPr>
        <w:t>3.88</w:t>
      </w:r>
      <w:r>
        <w:rPr>
          <w:rFonts w:hint="eastAsia" w:cs="黑体" w:asciiTheme="minorEastAsia" w:hAnsiTheme="minorEastAsia"/>
          <w:color w:val="000000"/>
          <w:kern w:val="0"/>
          <w:sz w:val="32"/>
          <w:szCs w:val="32"/>
        </w:rPr>
        <w:t>万元，开支培训费</w:t>
      </w:r>
      <w:r>
        <w:rPr>
          <w:rFonts w:hint="eastAsia" w:cs="黑体" w:asciiTheme="minorEastAsia" w:hAnsiTheme="minorEastAsia"/>
          <w:color w:val="000000"/>
          <w:kern w:val="0"/>
          <w:sz w:val="32"/>
          <w:szCs w:val="32"/>
          <w:lang w:val="en-US" w:eastAsia="zh-CN"/>
        </w:rPr>
        <w:t>2.78</w:t>
      </w:r>
      <w:r>
        <w:rPr>
          <w:rFonts w:hint="eastAsia" w:cs="黑体" w:asciiTheme="minorEastAsia" w:hAnsiTheme="minorEastAsia"/>
          <w:color w:val="000000"/>
          <w:kern w:val="0"/>
          <w:sz w:val="32"/>
          <w:szCs w:val="32"/>
        </w:rPr>
        <w:t>万元，举办节庆、晚会、论坛、赛事活动</w:t>
      </w:r>
      <w:r>
        <w:rPr>
          <w:rFonts w:hint="eastAsia" w:cs="黑体" w:asciiTheme="minorEastAsia" w:hAnsiTheme="minorEastAsia"/>
          <w:color w:val="000000"/>
          <w:kern w:val="0"/>
          <w:sz w:val="32"/>
          <w:szCs w:val="32"/>
          <w:lang w:val="en-US" w:eastAsia="zh-CN"/>
        </w:rPr>
        <w:t>3</w:t>
      </w:r>
      <w:r>
        <w:rPr>
          <w:rFonts w:hint="eastAsia" w:cs="黑体" w:asciiTheme="minorEastAsia" w:hAnsiTheme="minorEastAsia"/>
          <w:color w:val="000000"/>
          <w:kern w:val="0"/>
          <w:sz w:val="32"/>
          <w:szCs w:val="32"/>
        </w:rPr>
        <w:t>次，</w:t>
      </w:r>
      <w:r>
        <w:rPr>
          <w:rFonts w:hint="eastAsia" w:cs="黑体" w:asciiTheme="minorEastAsia" w:hAnsiTheme="minorEastAsia"/>
          <w:color w:val="000000"/>
          <w:kern w:val="0"/>
          <w:sz w:val="32"/>
          <w:szCs w:val="32"/>
          <w:lang w:eastAsia="zh-CN"/>
        </w:rPr>
        <w:t>年初预算安排妇女儿童节</w:t>
      </w:r>
      <w:r>
        <w:rPr>
          <w:rFonts w:hint="eastAsia" w:cs="黑体" w:asciiTheme="minorEastAsia" w:hAnsiTheme="minorEastAsia"/>
          <w:color w:val="000000"/>
          <w:kern w:val="0"/>
          <w:sz w:val="32"/>
          <w:szCs w:val="32"/>
          <w:lang w:val="en-US" w:eastAsia="zh-CN"/>
        </w:rPr>
        <w:t>2万元，本年度开展相关活动决算支出数2</w:t>
      </w:r>
      <w:r>
        <w:rPr>
          <w:rFonts w:hint="eastAsia" w:cs="黑体" w:asciiTheme="minorEastAsia" w:hAnsiTheme="minorEastAsia"/>
          <w:color w:val="000000"/>
          <w:kern w:val="0"/>
          <w:sz w:val="32"/>
          <w:szCs w:val="32"/>
        </w:rPr>
        <w:t>万元。</w:t>
      </w:r>
      <w:r>
        <w:rPr>
          <w:rFonts w:cs="黑体" w:asciiTheme="minorEastAsia" w:hAnsiTheme="minorEastAsia"/>
          <w:color w:val="000000"/>
          <w:kern w:val="0"/>
          <w:sz w:val="32"/>
          <w:szCs w:val="32"/>
        </w:rPr>
        <w:t xml:space="preserve"> </w:t>
      </w:r>
    </w:p>
    <w:p>
      <w:pPr>
        <w:keepNext w:val="0"/>
        <w:keepLines w:val="0"/>
        <w:pageBreakBefore w:val="0"/>
        <w:kinsoku/>
        <w:wordWrap/>
        <w:overflowPunct/>
        <w:topLinePunct w:val="0"/>
        <w:bidi w:val="0"/>
        <w:snapToGrid/>
        <w:spacing w:line="240" w:lineRule="auto"/>
        <w:ind w:firstLine="643" w:firstLineChars="200"/>
        <w:textAlignment w:val="auto"/>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（三）政府采购支出情况</w:t>
      </w:r>
    </w:p>
    <w:p>
      <w:pPr>
        <w:keepNext w:val="0"/>
        <w:keepLines w:val="0"/>
        <w:pageBreakBefore w:val="0"/>
        <w:kinsoku/>
        <w:wordWrap/>
        <w:overflowPunct/>
        <w:topLinePunct w:val="0"/>
        <w:bidi w:val="0"/>
        <w:snapToGrid/>
        <w:spacing w:line="240" w:lineRule="auto"/>
        <w:ind w:firstLine="640" w:firstLineChars="200"/>
        <w:textAlignment w:val="auto"/>
        <w:rPr>
          <w:rFonts w:hint="eastAsia" w:cs="黑体" w:asciiTheme="minorEastAsia" w:hAnsiTheme="minorEastAsia"/>
          <w:i/>
          <w:color w:val="FF0000"/>
          <w:kern w:val="0"/>
          <w:sz w:val="32"/>
          <w:szCs w:val="32"/>
        </w:rPr>
      </w:pPr>
      <w:r>
        <w:rPr>
          <w:rFonts w:hint="eastAsia" w:cs="黑体" w:asciiTheme="minorEastAsia" w:hAnsiTheme="minorEastAsia"/>
          <w:color w:val="000000"/>
          <w:kern w:val="0"/>
          <w:sz w:val="32"/>
          <w:szCs w:val="32"/>
        </w:rPr>
        <w:t>本部门2019年度政府采购支出总额</w:t>
      </w:r>
      <w:r>
        <w:rPr>
          <w:rFonts w:hint="eastAsia" w:cs="黑体" w:asciiTheme="minorEastAsia" w:hAnsiTheme="minorEastAsia"/>
          <w:color w:val="000000"/>
          <w:kern w:val="0"/>
          <w:sz w:val="32"/>
          <w:szCs w:val="32"/>
          <w:lang w:val="en-US" w:eastAsia="zh-CN"/>
        </w:rPr>
        <w:t xml:space="preserve"> 0 </w:t>
      </w:r>
      <w:r>
        <w:rPr>
          <w:rFonts w:hint="eastAsia" w:cs="黑体" w:asciiTheme="minorEastAsia" w:hAnsiTheme="minorEastAsia"/>
          <w:color w:val="000000"/>
          <w:kern w:val="0"/>
          <w:sz w:val="32"/>
          <w:szCs w:val="32"/>
        </w:rPr>
        <w:t>万元，其中：政府采购货物（办公设备）支出</w:t>
      </w:r>
      <w:r>
        <w:rPr>
          <w:rFonts w:hint="eastAsia" w:cs="黑体" w:asciiTheme="minorEastAsia" w:hAnsiTheme="minorEastAsia"/>
          <w:color w:val="000000"/>
          <w:kern w:val="0"/>
          <w:sz w:val="32"/>
          <w:szCs w:val="32"/>
          <w:lang w:val="en-US" w:eastAsia="zh-CN"/>
        </w:rPr>
        <w:t xml:space="preserve"> 0</w:t>
      </w:r>
      <w:r>
        <w:rPr>
          <w:rFonts w:hint="eastAsia" w:cs="黑体" w:asciiTheme="minorEastAsia" w:hAnsiTheme="minorEastAsia"/>
          <w:color w:val="000000"/>
          <w:kern w:val="0"/>
          <w:sz w:val="32"/>
          <w:szCs w:val="32"/>
        </w:rPr>
        <w:t>万元、政府采购工程支出0万元、政府采购服务支出0万元。授予中小企业合同金额0万元，其中：授予小微企业合同金额0万元。</w:t>
      </w:r>
    </w:p>
    <w:p>
      <w:pPr>
        <w:keepNext w:val="0"/>
        <w:keepLines w:val="0"/>
        <w:pageBreakBefore w:val="0"/>
        <w:kinsoku/>
        <w:wordWrap/>
        <w:overflowPunct/>
        <w:topLinePunct w:val="0"/>
        <w:bidi w:val="0"/>
        <w:snapToGrid/>
        <w:spacing w:line="240" w:lineRule="auto"/>
        <w:ind w:firstLine="643" w:firstLineChars="200"/>
        <w:textAlignment w:val="auto"/>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（四）国有资产占用情况</w:t>
      </w:r>
    </w:p>
    <w:p>
      <w:pPr>
        <w:keepNext w:val="0"/>
        <w:keepLines w:val="0"/>
        <w:pageBreakBefore w:val="0"/>
        <w:kinsoku/>
        <w:wordWrap/>
        <w:overflowPunct/>
        <w:topLinePunct w:val="0"/>
        <w:bidi w:val="0"/>
        <w:snapToGrid/>
        <w:spacing w:line="240" w:lineRule="auto"/>
        <w:ind w:firstLine="640" w:firstLineChars="200"/>
        <w:textAlignment w:val="auto"/>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截至2019年12月31日，本单位共有车辆0辆，其中，领导干部用车0辆、机要通信用车0辆、应急保障用车0辆、执法执勤用车0辆、特种专业技术用车0辆、其他用车0辆；单位价值50万元以上通用设备0台（套）；单位价值100万元以上专用设备0台（套）。</w:t>
      </w:r>
    </w:p>
    <w:p>
      <w:pPr>
        <w:pStyle w:val="12"/>
        <w:keepNext w:val="0"/>
        <w:keepLines w:val="0"/>
        <w:pageBreakBefore w:val="0"/>
        <w:kinsoku/>
        <w:wordWrap/>
        <w:overflowPunct/>
        <w:topLinePunct w:val="0"/>
        <w:bidi w:val="0"/>
        <w:snapToGrid/>
        <w:spacing w:line="240" w:lineRule="auto"/>
        <w:jc w:val="both"/>
        <w:textAlignment w:val="auto"/>
        <w:rPr>
          <w:rFonts w:hint="eastAsia"/>
          <w:sz w:val="44"/>
          <w:szCs w:val="44"/>
        </w:rPr>
      </w:pPr>
    </w:p>
    <w:p>
      <w:pPr>
        <w:pStyle w:val="12"/>
        <w:keepNext w:val="0"/>
        <w:keepLines w:val="0"/>
        <w:pageBreakBefore w:val="0"/>
        <w:kinsoku/>
        <w:wordWrap/>
        <w:overflowPunct/>
        <w:topLinePunct w:val="0"/>
        <w:bidi w:val="0"/>
        <w:snapToGrid/>
        <w:spacing w:line="240" w:lineRule="auto"/>
        <w:jc w:val="both"/>
        <w:textAlignment w:val="auto"/>
        <w:rPr>
          <w:sz w:val="44"/>
          <w:szCs w:val="44"/>
        </w:rPr>
      </w:pPr>
      <w:r>
        <w:rPr>
          <w:rFonts w:hint="eastAsia"/>
          <w:sz w:val="44"/>
          <w:szCs w:val="44"/>
        </w:rPr>
        <w:t>第四部分</w:t>
      </w:r>
      <w:r>
        <w:rPr>
          <w:rFonts w:hint="eastAsia"/>
          <w:sz w:val="44"/>
          <w:szCs w:val="44"/>
          <w:lang w:val="en-US" w:eastAsia="zh-CN"/>
        </w:rPr>
        <w:t xml:space="preserve">  </w:t>
      </w:r>
      <w:r>
        <w:rPr>
          <w:rFonts w:hint="eastAsia"/>
          <w:sz w:val="44"/>
          <w:szCs w:val="44"/>
        </w:rPr>
        <w:t>名词解释</w:t>
      </w:r>
    </w:p>
    <w:p>
      <w:pPr>
        <w:keepNext w:val="0"/>
        <w:keepLines w:val="0"/>
        <w:pageBreakBefore w:val="0"/>
        <w:kinsoku/>
        <w:wordWrap/>
        <w:overflowPunct/>
        <w:topLinePunct w:val="0"/>
        <w:bidi w:val="0"/>
        <w:snapToGrid/>
        <w:spacing w:line="240" w:lineRule="auto"/>
        <w:ind w:firstLine="643"/>
        <w:jc w:val="left"/>
        <w:textAlignment w:val="auto"/>
        <w:rPr>
          <w:rFonts w:ascii="仿宋" w:hAnsi="仿宋" w:eastAsia="仿宋" w:cs="仿宋"/>
          <w:sz w:val="32"/>
        </w:rPr>
      </w:pPr>
      <w:r>
        <w:rPr>
          <w:rFonts w:ascii="仿宋" w:hAnsi="仿宋" w:eastAsia="仿宋" w:cs="仿宋"/>
          <w:b/>
          <w:sz w:val="32"/>
        </w:rPr>
        <w:t>一、财政拨款收入：</w:t>
      </w:r>
      <w:r>
        <w:rPr>
          <w:rFonts w:ascii="仿宋" w:hAnsi="仿宋" w:eastAsia="仿宋" w:cs="仿宋"/>
          <w:sz w:val="32"/>
        </w:rPr>
        <w:t xml:space="preserve">指中央财政当年拨付的资金。 </w:t>
      </w:r>
    </w:p>
    <w:p>
      <w:pPr>
        <w:keepNext w:val="0"/>
        <w:keepLines w:val="0"/>
        <w:pageBreakBefore w:val="0"/>
        <w:kinsoku/>
        <w:wordWrap/>
        <w:overflowPunct/>
        <w:topLinePunct w:val="0"/>
        <w:bidi w:val="0"/>
        <w:snapToGrid/>
        <w:spacing w:line="240" w:lineRule="auto"/>
        <w:ind w:firstLine="643"/>
        <w:jc w:val="left"/>
        <w:textAlignment w:val="auto"/>
        <w:rPr>
          <w:rFonts w:ascii="仿宋" w:hAnsi="仿宋" w:eastAsia="仿宋" w:cs="仿宋"/>
          <w:sz w:val="32"/>
        </w:rPr>
      </w:pPr>
      <w:r>
        <w:rPr>
          <w:rFonts w:ascii="仿宋" w:hAnsi="仿宋" w:eastAsia="仿宋" w:cs="仿宋"/>
          <w:b/>
          <w:sz w:val="32"/>
        </w:rPr>
        <w:t>二、事业收入：</w:t>
      </w:r>
      <w:r>
        <w:rPr>
          <w:rFonts w:ascii="仿宋" w:hAnsi="仿宋" w:eastAsia="仿宋" w:cs="仿宋"/>
          <w:sz w:val="32"/>
        </w:rPr>
        <w:t xml:space="preserve">指事业单位开展专业业务活动及辅助活动所取得的收入。如：中国财政杂志社的刊物发行收入，中国注册会计师协会、中国资产评估协会、中国国债协会、中国会计学会收取的会费收入等。 </w:t>
      </w:r>
    </w:p>
    <w:p>
      <w:pPr>
        <w:keepNext w:val="0"/>
        <w:keepLines w:val="0"/>
        <w:pageBreakBefore w:val="0"/>
        <w:kinsoku/>
        <w:wordWrap/>
        <w:overflowPunct/>
        <w:topLinePunct w:val="0"/>
        <w:bidi w:val="0"/>
        <w:snapToGrid/>
        <w:spacing w:line="240" w:lineRule="auto"/>
        <w:ind w:firstLine="643"/>
        <w:jc w:val="left"/>
        <w:textAlignment w:val="auto"/>
        <w:rPr>
          <w:rFonts w:ascii="仿宋" w:hAnsi="仿宋" w:eastAsia="仿宋" w:cs="仿宋"/>
          <w:sz w:val="32"/>
        </w:rPr>
      </w:pPr>
      <w:r>
        <w:rPr>
          <w:rFonts w:ascii="仿宋" w:hAnsi="仿宋" w:eastAsia="仿宋" w:cs="仿宋"/>
          <w:b/>
          <w:sz w:val="32"/>
        </w:rPr>
        <w:t>三、经营收入：</w:t>
      </w:r>
      <w:r>
        <w:rPr>
          <w:rFonts w:ascii="仿宋" w:hAnsi="仿宋" w:eastAsia="仿宋" w:cs="仿宋"/>
          <w:sz w:val="32"/>
        </w:rPr>
        <w:t xml:space="preserve">指事业单位在专业业务活动及其辅助活动之外开展非独立核算经营活动取得的收入。如：中国财政杂志社广告收入等。 </w:t>
      </w:r>
    </w:p>
    <w:p>
      <w:pPr>
        <w:keepNext w:val="0"/>
        <w:keepLines w:val="0"/>
        <w:pageBreakBefore w:val="0"/>
        <w:kinsoku/>
        <w:wordWrap/>
        <w:overflowPunct/>
        <w:topLinePunct w:val="0"/>
        <w:bidi w:val="0"/>
        <w:snapToGrid/>
        <w:spacing w:line="240" w:lineRule="auto"/>
        <w:ind w:firstLine="643"/>
        <w:jc w:val="left"/>
        <w:textAlignment w:val="auto"/>
        <w:rPr>
          <w:rFonts w:ascii="仿宋" w:hAnsi="仿宋" w:eastAsia="仿宋" w:cs="仿宋"/>
          <w:sz w:val="32"/>
        </w:rPr>
      </w:pPr>
      <w:r>
        <w:rPr>
          <w:rFonts w:ascii="仿宋" w:hAnsi="仿宋" w:eastAsia="仿宋" w:cs="仿宋"/>
          <w:b/>
          <w:sz w:val="32"/>
        </w:rPr>
        <w:t>四、其他收入：</w:t>
      </w:r>
      <w:r>
        <w:rPr>
          <w:rFonts w:ascii="仿宋" w:hAnsi="仿宋" w:eastAsia="仿宋" w:cs="仿宋"/>
          <w:sz w:val="32"/>
        </w:rPr>
        <w:t xml:space="preserve">指除上述“财政拨款收入” 、 “事业收入” 、“经营收入”等以外的收入。主要是按规定动用的售房收入、存款利息收入等。 </w:t>
      </w:r>
    </w:p>
    <w:p>
      <w:pPr>
        <w:keepNext w:val="0"/>
        <w:keepLines w:val="0"/>
        <w:pageBreakBefore w:val="0"/>
        <w:kinsoku/>
        <w:wordWrap/>
        <w:overflowPunct/>
        <w:topLinePunct w:val="0"/>
        <w:bidi w:val="0"/>
        <w:snapToGrid/>
        <w:spacing w:line="240" w:lineRule="auto"/>
        <w:ind w:firstLine="643"/>
        <w:jc w:val="left"/>
        <w:textAlignment w:val="auto"/>
        <w:rPr>
          <w:rFonts w:ascii="仿宋" w:hAnsi="仿宋" w:eastAsia="仿宋" w:cs="仿宋"/>
          <w:sz w:val="32"/>
        </w:rPr>
      </w:pPr>
      <w:r>
        <w:rPr>
          <w:rFonts w:ascii="仿宋" w:hAnsi="仿宋" w:eastAsia="仿宋" w:cs="仿宋"/>
          <w:b/>
          <w:sz w:val="32"/>
        </w:rPr>
        <w:t>五、用事业基金弥补收支差额：</w:t>
      </w:r>
      <w:r>
        <w:rPr>
          <w:rFonts w:ascii="仿宋" w:hAnsi="仿宋" w:eastAsia="仿宋" w:cs="仿宋"/>
          <w:sz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keepNext w:val="0"/>
        <w:keepLines w:val="0"/>
        <w:pageBreakBefore w:val="0"/>
        <w:kinsoku/>
        <w:wordWrap/>
        <w:overflowPunct/>
        <w:topLinePunct w:val="0"/>
        <w:bidi w:val="0"/>
        <w:snapToGrid/>
        <w:spacing w:line="240" w:lineRule="auto"/>
        <w:ind w:firstLine="643"/>
        <w:jc w:val="left"/>
        <w:textAlignment w:val="auto"/>
        <w:rPr>
          <w:rFonts w:ascii="仿宋" w:hAnsi="仿宋" w:eastAsia="仿宋" w:cs="仿宋"/>
          <w:sz w:val="32"/>
        </w:rPr>
      </w:pPr>
      <w:r>
        <w:rPr>
          <w:rFonts w:ascii="仿宋" w:hAnsi="仿宋" w:eastAsia="仿宋" w:cs="仿宋"/>
          <w:b/>
          <w:sz w:val="32"/>
        </w:rPr>
        <w:t>六、年初结转和结余：</w:t>
      </w:r>
      <w:r>
        <w:rPr>
          <w:rFonts w:ascii="仿宋" w:hAnsi="仿宋" w:eastAsia="仿宋" w:cs="仿宋"/>
          <w:sz w:val="32"/>
        </w:rPr>
        <w:t xml:space="preserve">指以前年度尚未完成、结转到本年按有关规定继续使用的资金。 </w:t>
      </w:r>
    </w:p>
    <w:p>
      <w:pPr>
        <w:keepNext w:val="0"/>
        <w:keepLines w:val="0"/>
        <w:pageBreakBefore w:val="0"/>
        <w:kinsoku/>
        <w:wordWrap/>
        <w:overflowPunct/>
        <w:topLinePunct w:val="0"/>
        <w:bidi w:val="0"/>
        <w:snapToGrid/>
        <w:spacing w:line="240" w:lineRule="auto"/>
        <w:ind w:firstLine="643"/>
        <w:jc w:val="left"/>
        <w:textAlignment w:val="auto"/>
        <w:rPr>
          <w:rFonts w:ascii="仿宋" w:hAnsi="仿宋" w:eastAsia="仿宋" w:cs="仿宋"/>
          <w:sz w:val="32"/>
        </w:rPr>
      </w:pPr>
      <w:r>
        <w:rPr>
          <w:rFonts w:ascii="仿宋" w:hAnsi="仿宋" w:eastAsia="仿宋" w:cs="仿宋"/>
          <w:b/>
          <w:sz w:val="32"/>
        </w:rPr>
        <w:t>七、结余分配：</w:t>
      </w:r>
      <w:r>
        <w:rPr>
          <w:rFonts w:ascii="仿宋" w:hAnsi="仿宋" w:eastAsia="仿宋" w:cs="仿宋"/>
          <w:sz w:val="32"/>
        </w:rPr>
        <w:t>指事业单位按规定提取的职工福利基金、事业基金和缴纳的所得税，以及建设单位按规定应交回的基本建设竣工项目结余资金。</w:t>
      </w:r>
    </w:p>
    <w:p>
      <w:pPr>
        <w:keepNext w:val="0"/>
        <w:keepLines w:val="0"/>
        <w:pageBreakBefore w:val="0"/>
        <w:kinsoku/>
        <w:wordWrap/>
        <w:overflowPunct/>
        <w:topLinePunct w:val="0"/>
        <w:bidi w:val="0"/>
        <w:snapToGrid/>
        <w:spacing w:line="240" w:lineRule="auto"/>
        <w:ind w:firstLine="643"/>
        <w:jc w:val="left"/>
        <w:textAlignment w:val="auto"/>
        <w:rPr>
          <w:rFonts w:ascii="仿宋" w:hAnsi="仿宋" w:eastAsia="仿宋" w:cs="仿宋"/>
          <w:sz w:val="32"/>
        </w:rPr>
      </w:pPr>
      <w:r>
        <w:rPr>
          <w:rFonts w:ascii="仿宋" w:hAnsi="仿宋" w:eastAsia="仿宋" w:cs="仿宋"/>
          <w:b/>
          <w:sz w:val="32"/>
        </w:rPr>
        <w:t>八、年末结转和结余：</w:t>
      </w:r>
      <w:r>
        <w:rPr>
          <w:rFonts w:ascii="仿宋" w:hAnsi="仿宋" w:eastAsia="仿宋" w:cs="仿宋"/>
          <w:sz w:val="32"/>
        </w:rPr>
        <w:t xml:space="preserve">指本年度或以前年度预算安排、因客观条件发生变化无法按原计划实施，需要延迟到以后年度按有关规定继续使用的资金。 </w:t>
      </w:r>
    </w:p>
    <w:p>
      <w:pPr>
        <w:keepNext w:val="0"/>
        <w:keepLines w:val="0"/>
        <w:pageBreakBefore w:val="0"/>
        <w:kinsoku/>
        <w:wordWrap/>
        <w:overflowPunct/>
        <w:topLinePunct w:val="0"/>
        <w:bidi w:val="0"/>
        <w:snapToGrid/>
        <w:spacing w:line="240" w:lineRule="auto"/>
        <w:ind w:firstLine="643"/>
        <w:jc w:val="left"/>
        <w:textAlignment w:val="auto"/>
        <w:rPr>
          <w:rFonts w:ascii="仿宋" w:hAnsi="仿宋" w:eastAsia="仿宋" w:cs="仿宋"/>
          <w:sz w:val="32"/>
        </w:rPr>
      </w:pPr>
      <w:r>
        <w:rPr>
          <w:rFonts w:ascii="仿宋" w:hAnsi="仿宋" w:eastAsia="仿宋" w:cs="仿宋"/>
          <w:b/>
          <w:sz w:val="32"/>
        </w:rPr>
        <w:t>九、基本支出：</w:t>
      </w:r>
      <w:r>
        <w:rPr>
          <w:rFonts w:ascii="仿宋" w:hAnsi="仿宋" w:eastAsia="仿宋" w:cs="仿宋"/>
          <w:sz w:val="32"/>
        </w:rPr>
        <w:t xml:space="preserve">指为保障机构正常运转、完成日常工作任务而发生的人员支出和公用支出。 </w:t>
      </w:r>
    </w:p>
    <w:p>
      <w:pPr>
        <w:keepNext w:val="0"/>
        <w:keepLines w:val="0"/>
        <w:pageBreakBefore w:val="0"/>
        <w:kinsoku/>
        <w:wordWrap/>
        <w:overflowPunct/>
        <w:topLinePunct w:val="0"/>
        <w:bidi w:val="0"/>
        <w:snapToGrid/>
        <w:spacing w:line="240" w:lineRule="auto"/>
        <w:ind w:firstLine="643"/>
        <w:jc w:val="left"/>
        <w:textAlignment w:val="auto"/>
        <w:rPr>
          <w:rFonts w:ascii="仿宋" w:hAnsi="仿宋" w:eastAsia="仿宋" w:cs="仿宋"/>
          <w:sz w:val="32"/>
        </w:rPr>
      </w:pPr>
      <w:r>
        <w:rPr>
          <w:rFonts w:ascii="仿宋" w:hAnsi="仿宋" w:eastAsia="仿宋" w:cs="仿宋"/>
          <w:b/>
          <w:sz w:val="32"/>
        </w:rPr>
        <w:t>十、项目支出：</w:t>
      </w:r>
      <w:r>
        <w:rPr>
          <w:rFonts w:ascii="仿宋" w:hAnsi="仿宋" w:eastAsia="仿宋" w:cs="仿宋"/>
          <w:sz w:val="32"/>
        </w:rPr>
        <w:t xml:space="preserve">指在基本支出之外为完成特定行政任务和事业发展目标所发生的支出。 </w:t>
      </w:r>
    </w:p>
    <w:p>
      <w:pPr>
        <w:keepNext w:val="0"/>
        <w:keepLines w:val="0"/>
        <w:pageBreakBefore w:val="0"/>
        <w:kinsoku/>
        <w:wordWrap/>
        <w:overflowPunct/>
        <w:topLinePunct w:val="0"/>
        <w:bidi w:val="0"/>
        <w:snapToGrid/>
        <w:spacing w:line="240" w:lineRule="auto"/>
        <w:ind w:firstLine="643"/>
        <w:jc w:val="left"/>
        <w:textAlignment w:val="auto"/>
        <w:rPr>
          <w:rFonts w:ascii="仿宋" w:hAnsi="仿宋" w:eastAsia="仿宋" w:cs="仿宋"/>
          <w:sz w:val="32"/>
        </w:rPr>
      </w:pPr>
      <w:r>
        <w:rPr>
          <w:rFonts w:ascii="仿宋" w:hAnsi="仿宋" w:eastAsia="仿宋" w:cs="仿宋"/>
          <w:b/>
          <w:sz w:val="32"/>
        </w:rPr>
        <w:t>十一、经营支出：</w:t>
      </w:r>
      <w:r>
        <w:rPr>
          <w:rFonts w:ascii="仿宋" w:hAnsi="仿宋" w:eastAsia="仿宋" w:cs="仿宋"/>
          <w:sz w:val="32"/>
        </w:rPr>
        <w:t xml:space="preserve">指事业单位在专业业务活动及其辅助活动之外开展非独立核算经营活动发生的支出。 </w:t>
      </w:r>
    </w:p>
    <w:p>
      <w:pPr>
        <w:keepNext w:val="0"/>
        <w:keepLines w:val="0"/>
        <w:pageBreakBefore w:val="0"/>
        <w:kinsoku/>
        <w:wordWrap/>
        <w:overflowPunct/>
        <w:topLinePunct w:val="0"/>
        <w:bidi w:val="0"/>
        <w:snapToGrid/>
        <w:spacing w:line="240" w:lineRule="auto"/>
        <w:ind w:firstLine="643"/>
        <w:jc w:val="left"/>
        <w:textAlignment w:val="auto"/>
        <w:rPr>
          <w:rFonts w:ascii="仿宋" w:hAnsi="仿宋" w:eastAsia="仿宋" w:cs="仿宋"/>
          <w:sz w:val="32"/>
        </w:rPr>
      </w:pPr>
      <w:r>
        <w:rPr>
          <w:rFonts w:ascii="仿宋" w:hAnsi="仿宋" w:eastAsia="仿宋" w:cs="仿宋"/>
          <w:b/>
          <w:sz w:val="32"/>
        </w:rPr>
        <w:t>十二、“三公”经费：</w:t>
      </w:r>
      <w:r>
        <w:rPr>
          <w:rFonts w:ascii="仿宋" w:hAnsi="仿宋" w:eastAsia="仿宋" w:cs="仿宋"/>
          <w:sz w:val="32"/>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keepNext w:val="0"/>
        <w:keepLines w:val="0"/>
        <w:pageBreakBefore w:val="0"/>
        <w:kinsoku/>
        <w:wordWrap/>
        <w:overflowPunct/>
        <w:topLinePunct w:val="0"/>
        <w:bidi w:val="0"/>
        <w:snapToGrid/>
        <w:spacing w:line="240" w:lineRule="auto"/>
        <w:ind w:firstLine="643"/>
        <w:jc w:val="left"/>
        <w:textAlignment w:val="auto"/>
        <w:rPr>
          <w:rFonts w:ascii="仿宋" w:hAnsi="仿宋" w:eastAsia="仿宋" w:cs="仿宋"/>
          <w:sz w:val="32"/>
        </w:rPr>
      </w:pPr>
      <w:r>
        <w:rPr>
          <w:rFonts w:ascii="仿宋" w:hAnsi="仿宋" w:eastAsia="仿宋" w:cs="仿宋"/>
          <w:b/>
          <w:sz w:val="32"/>
        </w:rPr>
        <w:t>十三、机关运行经费：</w:t>
      </w:r>
      <w:r>
        <w:rPr>
          <w:rFonts w:ascii="仿宋" w:hAnsi="仿宋" w:eastAsia="仿宋" w:cs="仿宋"/>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12"/>
        <w:keepNext w:val="0"/>
        <w:keepLines w:val="0"/>
        <w:pageBreakBefore w:val="0"/>
        <w:kinsoku/>
        <w:wordWrap/>
        <w:overflowPunct/>
        <w:topLinePunct w:val="0"/>
        <w:bidi w:val="0"/>
        <w:snapToGrid/>
        <w:spacing w:line="240" w:lineRule="auto"/>
        <w:jc w:val="both"/>
        <w:textAlignment w:val="auto"/>
        <w:rPr>
          <w:sz w:val="44"/>
          <w:szCs w:val="44"/>
        </w:rPr>
      </w:pPr>
    </w:p>
    <w:p>
      <w:pPr>
        <w:pStyle w:val="12"/>
        <w:keepNext w:val="0"/>
        <w:keepLines w:val="0"/>
        <w:pageBreakBefore w:val="0"/>
        <w:kinsoku/>
        <w:wordWrap/>
        <w:overflowPunct/>
        <w:topLinePunct w:val="0"/>
        <w:bidi w:val="0"/>
        <w:snapToGrid/>
        <w:spacing w:line="240" w:lineRule="auto"/>
        <w:jc w:val="both"/>
        <w:textAlignment w:val="auto"/>
        <w:rPr>
          <w:sz w:val="44"/>
          <w:szCs w:val="44"/>
        </w:rPr>
      </w:pPr>
      <w:r>
        <w:rPr>
          <w:rFonts w:hint="eastAsia"/>
          <w:sz w:val="44"/>
          <w:szCs w:val="44"/>
        </w:rPr>
        <w:t>第五部分</w:t>
      </w:r>
      <w:r>
        <w:rPr>
          <w:rFonts w:hint="eastAsia"/>
          <w:sz w:val="44"/>
          <w:szCs w:val="44"/>
          <w:lang w:val="en-US" w:eastAsia="zh-CN"/>
        </w:rPr>
        <w:t xml:space="preserve"> </w:t>
      </w:r>
      <w:r>
        <w:rPr>
          <w:rFonts w:hint="eastAsia"/>
          <w:sz w:val="44"/>
          <w:szCs w:val="44"/>
        </w:rPr>
        <w:t>附件</w:t>
      </w:r>
    </w:p>
    <w:p>
      <w:pPr>
        <w:pStyle w:val="12"/>
        <w:keepNext w:val="0"/>
        <w:keepLines w:val="0"/>
        <w:pageBreakBefore w:val="0"/>
        <w:kinsoku/>
        <w:wordWrap/>
        <w:overflowPunct/>
        <w:topLinePunct w:val="0"/>
        <w:bidi w:val="0"/>
        <w:snapToGrid/>
        <w:spacing w:line="240" w:lineRule="auto"/>
        <w:jc w:val="both"/>
        <w:textAlignment w:val="auto"/>
        <w:rPr>
          <w:rFonts w:ascii="仿宋" w:hAnsi="仿宋" w:eastAsia="仿宋"/>
          <w:sz w:val="32"/>
          <w:highlight w:val="white"/>
        </w:rPr>
      </w:pPr>
    </w:p>
    <w:p>
      <w:pPr>
        <w:pStyle w:val="12"/>
        <w:keepNext w:val="0"/>
        <w:keepLines w:val="0"/>
        <w:pageBreakBefore w:val="0"/>
        <w:kinsoku/>
        <w:wordWrap/>
        <w:overflowPunct/>
        <w:topLinePunct w:val="0"/>
        <w:bidi w:val="0"/>
        <w:snapToGrid/>
        <w:spacing w:line="240" w:lineRule="auto"/>
        <w:jc w:val="both"/>
        <w:textAlignment w:val="auto"/>
        <w:rPr>
          <w:rFonts w:ascii="仿宋" w:hAnsi="仿宋" w:eastAsia="仿宋"/>
          <w:sz w:val="32"/>
          <w:highlight w:val="white"/>
        </w:rPr>
      </w:pPr>
      <w:r>
        <w:rPr>
          <w:rFonts w:hint="eastAsia" w:ascii="仿宋" w:hAnsi="仿宋" w:eastAsia="仿宋"/>
          <w:sz w:val="32"/>
          <w:highlight w:val="white"/>
        </w:rPr>
        <w:t>2019年度</w:t>
      </w:r>
      <w:r>
        <w:rPr>
          <w:rFonts w:hint="eastAsia" w:ascii="仿宋" w:hAnsi="仿宋" w:eastAsia="仿宋"/>
          <w:sz w:val="32"/>
          <w:highlight w:val="white"/>
          <w:lang w:eastAsia="zh-CN"/>
        </w:rPr>
        <w:t>益阳市资阳区妇女联合会</w:t>
      </w:r>
      <w:r>
        <w:rPr>
          <w:rFonts w:hint="eastAsia" w:ascii="仿宋" w:hAnsi="仿宋" w:eastAsia="仿宋"/>
          <w:sz w:val="32"/>
          <w:highlight w:val="white"/>
        </w:rPr>
        <w:t>部门决算公开表格</w:t>
      </w:r>
    </w:p>
    <w:p>
      <w:pPr>
        <w:pStyle w:val="12"/>
        <w:keepNext w:val="0"/>
        <w:keepLines w:val="0"/>
        <w:pageBreakBefore w:val="0"/>
        <w:kinsoku/>
        <w:wordWrap/>
        <w:overflowPunct/>
        <w:topLinePunct w:val="0"/>
        <w:bidi w:val="0"/>
        <w:snapToGrid/>
        <w:spacing w:line="240" w:lineRule="auto"/>
        <w:jc w:val="both"/>
        <w:textAlignment w:val="auto"/>
        <w:rPr>
          <w:rFonts w:ascii="仿宋" w:hAnsi="仿宋" w:eastAsia="仿宋"/>
          <w:sz w:val="32"/>
        </w:rPr>
      </w:pPr>
      <w:r>
        <w:rPr>
          <w:rFonts w:hint="eastAsia" w:ascii="仿宋" w:hAnsi="仿宋" w:eastAsia="仿宋"/>
          <w:sz w:val="32"/>
          <w:highlight w:val="white"/>
        </w:rPr>
        <w:t>2019年度</w:t>
      </w:r>
      <w:r>
        <w:rPr>
          <w:rFonts w:hint="eastAsia" w:ascii="仿宋" w:hAnsi="仿宋" w:eastAsia="仿宋"/>
          <w:sz w:val="32"/>
          <w:highlight w:val="white"/>
          <w:lang w:eastAsia="zh-CN"/>
        </w:rPr>
        <w:t>益阳市资阳区妇女联合会</w:t>
      </w:r>
      <w:r>
        <w:rPr>
          <w:rFonts w:hint="eastAsia" w:ascii="仿宋" w:hAnsi="仿宋" w:eastAsia="仿宋"/>
          <w:sz w:val="32"/>
        </w:rPr>
        <w:t>部门整体支出绩效目标申报表</w:t>
      </w:r>
    </w:p>
    <w:p>
      <w:pPr>
        <w:pStyle w:val="12"/>
        <w:spacing w:line="520" w:lineRule="exact"/>
        <w:jc w:val="both"/>
        <w:rPr>
          <w:sz w:val="44"/>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E6AE80"/>
    <w:multiLevelType w:val="singleLevel"/>
    <w:tmpl w:val="E4E6AE80"/>
    <w:lvl w:ilvl="0" w:tentative="0">
      <w:start w:val="1"/>
      <w:numFmt w:val="decimal"/>
      <w:suff w:val="nothing"/>
      <w:lvlText w:val="%1、"/>
      <w:lvlJc w:val="left"/>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5YTliNGU4NDFmNDUzOTU3ZTQ4MmI3MTA5MTA5YjcifQ=="/>
  </w:docVars>
  <w:rsids>
    <w:rsidRoot w:val="0F6E1C2B"/>
    <w:rsid w:val="00032788"/>
    <w:rsid w:val="000D26A7"/>
    <w:rsid w:val="00127EFD"/>
    <w:rsid w:val="00164209"/>
    <w:rsid w:val="001B2D9F"/>
    <w:rsid w:val="001C35EB"/>
    <w:rsid w:val="001D7845"/>
    <w:rsid w:val="001E0803"/>
    <w:rsid w:val="001F21A4"/>
    <w:rsid w:val="002553D4"/>
    <w:rsid w:val="002944FB"/>
    <w:rsid w:val="002A36FA"/>
    <w:rsid w:val="002B7C0F"/>
    <w:rsid w:val="002C274E"/>
    <w:rsid w:val="002E0AF2"/>
    <w:rsid w:val="002F579C"/>
    <w:rsid w:val="003007AB"/>
    <w:rsid w:val="00302C44"/>
    <w:rsid w:val="00351764"/>
    <w:rsid w:val="00356950"/>
    <w:rsid w:val="00367599"/>
    <w:rsid w:val="00384C1A"/>
    <w:rsid w:val="0038787B"/>
    <w:rsid w:val="003A2B33"/>
    <w:rsid w:val="003C6117"/>
    <w:rsid w:val="003D6168"/>
    <w:rsid w:val="003D65C0"/>
    <w:rsid w:val="004058B7"/>
    <w:rsid w:val="00430B1C"/>
    <w:rsid w:val="00430CCA"/>
    <w:rsid w:val="0044274F"/>
    <w:rsid w:val="00455627"/>
    <w:rsid w:val="00480448"/>
    <w:rsid w:val="004A6966"/>
    <w:rsid w:val="004B5E50"/>
    <w:rsid w:val="004F3F15"/>
    <w:rsid w:val="005118B5"/>
    <w:rsid w:val="00511B99"/>
    <w:rsid w:val="00541DAE"/>
    <w:rsid w:val="00543CEA"/>
    <w:rsid w:val="00566917"/>
    <w:rsid w:val="005878B7"/>
    <w:rsid w:val="005A0025"/>
    <w:rsid w:val="005E462B"/>
    <w:rsid w:val="00611191"/>
    <w:rsid w:val="00613280"/>
    <w:rsid w:val="00621821"/>
    <w:rsid w:val="006561E4"/>
    <w:rsid w:val="00667FB1"/>
    <w:rsid w:val="00672CD0"/>
    <w:rsid w:val="00696683"/>
    <w:rsid w:val="006A02A3"/>
    <w:rsid w:val="006B06E2"/>
    <w:rsid w:val="006D6464"/>
    <w:rsid w:val="006D7DCB"/>
    <w:rsid w:val="007339FC"/>
    <w:rsid w:val="00744596"/>
    <w:rsid w:val="00752EFD"/>
    <w:rsid w:val="007A56E6"/>
    <w:rsid w:val="007C0130"/>
    <w:rsid w:val="007F0AF0"/>
    <w:rsid w:val="00825F76"/>
    <w:rsid w:val="008B548C"/>
    <w:rsid w:val="008C7070"/>
    <w:rsid w:val="008E6FE5"/>
    <w:rsid w:val="00915924"/>
    <w:rsid w:val="00950AAB"/>
    <w:rsid w:val="00954A09"/>
    <w:rsid w:val="00A219D3"/>
    <w:rsid w:val="00B03ADE"/>
    <w:rsid w:val="00B26E26"/>
    <w:rsid w:val="00B3744D"/>
    <w:rsid w:val="00B427B2"/>
    <w:rsid w:val="00B82763"/>
    <w:rsid w:val="00BA65CE"/>
    <w:rsid w:val="00BC0F62"/>
    <w:rsid w:val="00BD68EA"/>
    <w:rsid w:val="00BE33DC"/>
    <w:rsid w:val="00BF14FE"/>
    <w:rsid w:val="00C530C2"/>
    <w:rsid w:val="00CC3275"/>
    <w:rsid w:val="00D47657"/>
    <w:rsid w:val="00D53199"/>
    <w:rsid w:val="00D677BA"/>
    <w:rsid w:val="00DB6E6C"/>
    <w:rsid w:val="00DC17F2"/>
    <w:rsid w:val="00E35857"/>
    <w:rsid w:val="00E75067"/>
    <w:rsid w:val="00EA2B56"/>
    <w:rsid w:val="00EB4671"/>
    <w:rsid w:val="00EF56FB"/>
    <w:rsid w:val="00EF6660"/>
    <w:rsid w:val="00F07FEF"/>
    <w:rsid w:val="00F337BE"/>
    <w:rsid w:val="00F3487E"/>
    <w:rsid w:val="00F40DB7"/>
    <w:rsid w:val="00F45B90"/>
    <w:rsid w:val="00F96479"/>
    <w:rsid w:val="00F96D05"/>
    <w:rsid w:val="00FA4CBF"/>
    <w:rsid w:val="00FF4DC6"/>
    <w:rsid w:val="04F233F6"/>
    <w:rsid w:val="08864F04"/>
    <w:rsid w:val="0B3B742E"/>
    <w:rsid w:val="0D137CB2"/>
    <w:rsid w:val="0D5F59F6"/>
    <w:rsid w:val="0F6E1C2B"/>
    <w:rsid w:val="204F0E6F"/>
    <w:rsid w:val="206D6EE3"/>
    <w:rsid w:val="27373FE5"/>
    <w:rsid w:val="2FC87FDA"/>
    <w:rsid w:val="30F377E4"/>
    <w:rsid w:val="315B6BB3"/>
    <w:rsid w:val="33B8069F"/>
    <w:rsid w:val="360461DD"/>
    <w:rsid w:val="36313B69"/>
    <w:rsid w:val="3A804E10"/>
    <w:rsid w:val="3CF507C5"/>
    <w:rsid w:val="415356CE"/>
    <w:rsid w:val="47922311"/>
    <w:rsid w:val="479802BE"/>
    <w:rsid w:val="49100321"/>
    <w:rsid w:val="49743DAE"/>
    <w:rsid w:val="4E270C2F"/>
    <w:rsid w:val="4F784BC7"/>
    <w:rsid w:val="51194F31"/>
    <w:rsid w:val="521C2FA3"/>
    <w:rsid w:val="542C16CB"/>
    <w:rsid w:val="591771E7"/>
    <w:rsid w:val="5F020277"/>
    <w:rsid w:val="684A2090"/>
    <w:rsid w:val="69A36F18"/>
    <w:rsid w:val="6BCA53B6"/>
    <w:rsid w:val="6C266A08"/>
    <w:rsid w:val="72C32D83"/>
    <w:rsid w:val="749261B6"/>
    <w:rsid w:val="77931FE8"/>
    <w:rsid w:val="7D88230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outlineLvl w:val="0"/>
    </w:pPr>
    <w:rPr>
      <w:rFonts w:eastAsia="黑体"/>
      <w:b/>
      <w:kern w:val="44"/>
      <w:sz w:val="32"/>
    </w:rPr>
  </w:style>
  <w:style w:type="paragraph" w:styleId="3">
    <w:name w:val="heading 2"/>
    <w:basedOn w:val="1"/>
    <w:next w:val="1"/>
    <w:semiHidden/>
    <w:unhideWhenUsed/>
    <w:qFormat/>
    <w:uiPriority w:val="0"/>
    <w:pPr>
      <w:keepNext/>
      <w:keepLines/>
      <w:ind w:firstLine="880" w:firstLineChars="200"/>
      <w:outlineLvl w:val="1"/>
    </w:pPr>
    <w:rPr>
      <w:rFonts w:ascii="Arial" w:hAnsi="Arial" w:eastAsia="黑体"/>
    </w:rPr>
  </w:style>
  <w:style w:type="paragraph" w:styleId="4">
    <w:name w:val="heading 3"/>
    <w:basedOn w:val="1"/>
    <w:next w:val="1"/>
    <w:semiHidden/>
    <w:unhideWhenUsed/>
    <w:qFormat/>
    <w:uiPriority w:val="0"/>
    <w:pPr>
      <w:keepNext/>
      <w:keepLines/>
      <w:ind w:firstLine="880" w:firstLineChars="200"/>
      <w:outlineLvl w:val="2"/>
    </w:pPr>
    <w:rPr>
      <w:rFonts w:eastAsia="黑体"/>
    </w:rPr>
  </w:style>
  <w:style w:type="paragraph" w:styleId="5">
    <w:name w:val="heading 4"/>
    <w:basedOn w:val="1"/>
    <w:next w:val="1"/>
    <w:semiHidden/>
    <w:unhideWhenUsed/>
    <w:qFormat/>
    <w:uiPriority w:val="0"/>
    <w:pPr>
      <w:keepNext/>
      <w:keepLines/>
      <w:outlineLvl w:val="3"/>
    </w:pPr>
    <w:rPr>
      <w:rFonts w:ascii="Arial" w:hAnsi="Arial" w:eastAsia="黑体"/>
    </w:rPr>
  </w:style>
  <w:style w:type="paragraph" w:styleId="6">
    <w:name w:val="heading 5"/>
    <w:basedOn w:val="1"/>
    <w:next w:val="1"/>
    <w:semiHidden/>
    <w:unhideWhenUsed/>
    <w:qFormat/>
    <w:uiPriority w:val="0"/>
    <w:pPr>
      <w:keepNext/>
      <w:keepLines/>
      <w:outlineLvl w:val="4"/>
    </w:pPr>
    <w:rPr>
      <w:b/>
      <w:sz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7">
    <w:name w:val="footer"/>
    <w:basedOn w:val="1"/>
    <w:unhideWhenUsed/>
    <w:qFormat/>
    <w:uiPriority w:val="99"/>
    <w:pPr>
      <w:tabs>
        <w:tab w:val="center" w:pos="4153"/>
        <w:tab w:val="right" w:pos="8306"/>
      </w:tabs>
      <w:snapToGrid w:val="0"/>
      <w:jc w:val="left"/>
    </w:pPr>
    <w:rPr>
      <w:rFonts w:hint="eastAsia"/>
      <w:sz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rFonts w:hint="eastAsia"/>
      <w:sz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990DE-0C6B-4031-A763-745C4D0DD91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13</Pages>
  <Words>4834</Words>
  <Characters>5363</Characters>
  <Lines>34</Lines>
  <Paragraphs>9</Paragraphs>
  <TotalTime>11</TotalTime>
  <ScaleCrop>false</ScaleCrop>
  <LinksUpToDate>false</LinksUpToDate>
  <CharactersWithSpaces>5431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2020-09-08T02:51:00Z</dcterms:created>
  <dc:creator>瓜老東童鞋</dc:creator>
  <cp:lastModifiedBy>浪浪剑心</cp:lastModifiedBy>
  <dcterms:modified xsi:type="dcterms:W3CDTF">2023-07-06T06:52:26Z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90132273467F439680A51C23D72CF076</vt:lpwstr>
  </property>
</Properties>
</file>