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C7" w:rsidRDefault="005735A1">
      <w:pPr>
        <w:spacing w:line="720" w:lineRule="exact"/>
        <w:jc w:val="center"/>
        <w:outlineLvl w:val="0"/>
        <w:rPr>
          <w:rFonts w:ascii="方正小标宋简体" w:eastAsia="方正小标宋简体" w:hAnsi="方正小标宋简体" w:cs="方正小标宋简体"/>
          <w:sz w:val="44"/>
          <w:szCs w:val="44"/>
        </w:rPr>
      </w:pPr>
      <w:bookmarkStart w:id="0" w:name="_Toc27865"/>
      <w:bookmarkStart w:id="1" w:name="_Toc76683363"/>
      <w:r>
        <w:rPr>
          <w:rFonts w:ascii="方正小标宋简体" w:eastAsia="方正小标宋简体" w:hAnsi="方正小标宋简体" w:cs="方正小标宋简体" w:hint="eastAsia"/>
          <w:bCs/>
          <w:sz w:val="44"/>
          <w:szCs w:val="44"/>
        </w:rPr>
        <w:t>益阳市资阳区</w:t>
      </w:r>
      <w:r>
        <w:rPr>
          <w:rFonts w:ascii="方正小标宋简体" w:eastAsia="方正小标宋简体" w:hAnsi="方正小标宋简体" w:cs="方正小标宋简体" w:hint="eastAsia"/>
          <w:bCs/>
          <w:sz w:val="44"/>
          <w:szCs w:val="44"/>
        </w:rPr>
        <w:t>市场监督管理局</w:t>
      </w:r>
      <w:bookmarkEnd w:id="0"/>
      <w:bookmarkEnd w:id="1"/>
    </w:p>
    <w:p w:rsidR="00C845C7" w:rsidRDefault="005735A1">
      <w:pPr>
        <w:spacing w:line="720" w:lineRule="exact"/>
        <w:jc w:val="center"/>
        <w:outlineLvl w:val="0"/>
        <w:rPr>
          <w:rFonts w:ascii="Times New Roman" w:eastAsia="方正小标宋简体" w:hAnsi="Times New Roman" w:cs="Mongolian Baiti"/>
          <w:bCs/>
          <w:color w:val="000000"/>
          <w:sz w:val="44"/>
          <w:szCs w:val="44"/>
        </w:rPr>
      </w:pPr>
      <w:bookmarkStart w:id="2" w:name="_Toc76683364"/>
      <w:r>
        <w:rPr>
          <w:rFonts w:ascii="Times New Roman" w:eastAsia="方正小标宋简体" w:hAnsi="Mongolian Baiti" w:cs="Mongolian Baiti"/>
          <w:bCs/>
          <w:color w:val="000000"/>
          <w:sz w:val="44"/>
          <w:szCs w:val="44"/>
        </w:rPr>
        <w:t>行政处罚决定书</w:t>
      </w:r>
      <w:bookmarkEnd w:id="2"/>
    </w:p>
    <w:p w:rsidR="00C845C7" w:rsidRDefault="005735A1">
      <w:pPr>
        <w:widowControl/>
        <w:snapToGrid w:val="0"/>
        <w:spacing w:line="520" w:lineRule="exact"/>
        <w:ind w:right="55"/>
        <w:jc w:val="center"/>
        <w:outlineLvl w:val="1"/>
        <w:rPr>
          <w:rFonts w:ascii="Times New Roman" w:eastAsia="仿宋_GB2312" w:hAnsi="仿宋_GB2312" w:cs="仿宋_GB2312"/>
          <w:bCs/>
          <w:color w:val="000000"/>
          <w:sz w:val="32"/>
          <w:szCs w:val="32"/>
        </w:rPr>
      </w:pPr>
      <w:r>
        <w:rPr>
          <w:rFonts w:ascii="Times New Roman" w:eastAsia="仿宋_GB2312" w:hAnsi="Times New Roman" w:cs="仿宋_GB2312" w:hint="eastAsia"/>
          <w:bCs/>
          <w:color w:val="000000"/>
          <w:sz w:val="32"/>
          <w:szCs w:val="32"/>
        </w:rPr>
        <w:t>益资</w:t>
      </w:r>
      <w:r>
        <w:rPr>
          <w:rFonts w:ascii="Times New Roman" w:eastAsia="仿宋_GB2312" w:hAnsi="仿宋_GB2312" w:cs="仿宋_GB2312" w:hint="eastAsia"/>
          <w:bCs/>
          <w:color w:val="000000"/>
          <w:sz w:val="32"/>
          <w:szCs w:val="32"/>
        </w:rPr>
        <w:t>市监处罚〔</w:t>
      </w:r>
      <w:r>
        <w:rPr>
          <w:rFonts w:ascii="Times New Roman" w:eastAsia="仿宋_GB2312" w:hAnsi="Times New Roman" w:cs="仿宋_GB2312" w:hint="eastAsia"/>
          <w:bCs/>
          <w:color w:val="000000"/>
          <w:sz w:val="32"/>
          <w:szCs w:val="32"/>
        </w:rPr>
        <w:t>2023</w:t>
      </w:r>
      <w:r>
        <w:rPr>
          <w:rFonts w:ascii="Times New Roman" w:eastAsia="仿宋_GB2312" w:hAnsi="仿宋_GB2312" w:cs="仿宋_GB2312" w:hint="eastAsia"/>
          <w:bCs/>
          <w:color w:val="000000"/>
          <w:sz w:val="32"/>
          <w:szCs w:val="32"/>
        </w:rPr>
        <w:t>〕</w:t>
      </w:r>
      <w:r>
        <w:rPr>
          <w:rFonts w:ascii="Times New Roman" w:eastAsia="仿宋_GB2312" w:hAnsi="仿宋_GB2312" w:cs="仿宋_GB2312" w:hint="eastAsia"/>
          <w:bCs/>
          <w:color w:val="000000"/>
          <w:sz w:val="32"/>
          <w:szCs w:val="32"/>
        </w:rPr>
        <w:t xml:space="preserve"> 60  </w:t>
      </w:r>
      <w:r>
        <w:rPr>
          <w:rFonts w:ascii="Times New Roman" w:eastAsia="仿宋_GB2312" w:hAnsi="仿宋_GB2312" w:cs="仿宋_GB2312" w:hint="eastAsia"/>
          <w:bCs/>
          <w:color w:val="000000"/>
          <w:sz w:val="32"/>
          <w:szCs w:val="32"/>
        </w:rPr>
        <w:t>号</w:t>
      </w:r>
    </w:p>
    <w:p w:rsidR="00C845C7" w:rsidRDefault="00C845C7">
      <w:pPr>
        <w:widowControl/>
        <w:snapToGrid w:val="0"/>
        <w:spacing w:line="440" w:lineRule="exact"/>
        <w:ind w:right="55" w:firstLineChars="1700" w:firstLine="5440"/>
        <w:rPr>
          <w:rFonts w:ascii="Times New Roman" w:eastAsia="仿宋_GB2312" w:hAnsi="Times New Roman" w:cs="Mongolian Baiti"/>
          <w:color w:val="000000"/>
          <w:sz w:val="32"/>
          <w:szCs w:val="32"/>
        </w:rPr>
      </w:pPr>
      <w:r>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pt;margin-top:1638pt;width:453.7pt;height:0;z-index:251703296"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o:allowoverlap="f" strokeweight="1.5pt">
            <v:textbox>
              <w:txbxContent>
                <w:p w:rsidR="00C845C7" w:rsidRDefault="00C845C7">
                  <w:pPr>
                    <w:wordWrap w:val="0"/>
                    <w:rPr>
                      <w:rFonts w:ascii="宋体" w:hAnsi="宋体"/>
                      <w:sz w:val="20"/>
                      <w:szCs w:val="20"/>
                    </w:rPr>
                  </w:pPr>
                </w:p>
              </w:txbxContent>
            </v:textbox>
          </v:shape>
        </w:pict>
      </w:r>
    </w:p>
    <w:p w:rsidR="00C845C7" w:rsidRDefault="005735A1">
      <w:pPr>
        <w:spacing w:line="480" w:lineRule="exact"/>
        <w:ind w:firstLineChars="200" w:firstLine="640"/>
        <w:jc w:val="left"/>
        <w:rPr>
          <w:rFonts w:ascii="Times New Roman" w:eastAsia="仿宋_GB2312" w:hAnsi="Times New Roman" w:cs="Mongolian Baiti"/>
          <w:bCs/>
          <w:sz w:val="32"/>
          <w:szCs w:val="32"/>
        </w:rPr>
      </w:pPr>
      <w:r>
        <w:rPr>
          <w:rFonts w:ascii="Times New Roman" w:eastAsia="仿宋_GB2312" w:hAnsi="Times New Roman" w:cs="Mongolian Baiti" w:hint="eastAsia"/>
          <w:bCs/>
          <w:kern w:val="1"/>
          <w:sz w:val="32"/>
          <w:szCs w:val="32"/>
        </w:rPr>
        <w:t>当事人</w:t>
      </w:r>
      <w:r>
        <w:rPr>
          <w:rFonts w:ascii="Times New Roman" w:eastAsia="仿宋_GB2312" w:hAnsi="Times New Roman" w:cs="Mongolian Baiti" w:hint="eastAsia"/>
          <w:bCs/>
          <w:kern w:val="1"/>
          <w:sz w:val="32"/>
          <w:szCs w:val="32"/>
        </w:rPr>
        <w:t>：</w:t>
      </w:r>
      <w:r>
        <w:rPr>
          <w:rFonts w:ascii="仿宋" w:eastAsia="仿宋" w:hAnsi="仿宋" w:cs="微软雅黑" w:hint="eastAsia"/>
          <w:color w:val="000000"/>
          <w:sz w:val="32"/>
          <w:szCs w:val="32"/>
        </w:rPr>
        <w:t>益阳资阳区</w:t>
      </w:r>
      <w:r>
        <w:rPr>
          <w:rFonts w:ascii="仿宋" w:eastAsia="仿宋" w:hAnsi="仿宋" w:cs="微软雅黑"/>
          <w:color w:val="000000"/>
          <w:sz w:val="32"/>
          <w:szCs w:val="32"/>
          <w:lang/>
        </w:rPr>
        <w:t>***</w:t>
      </w:r>
      <w:r>
        <w:rPr>
          <w:rFonts w:ascii="仿宋" w:eastAsia="仿宋" w:hAnsi="仿宋" w:cs="微软雅黑" w:hint="eastAsia"/>
          <w:color w:val="000000"/>
          <w:sz w:val="32"/>
          <w:szCs w:val="32"/>
        </w:rPr>
        <w:t>北站仓储店</w:t>
      </w:r>
    </w:p>
    <w:p w:rsidR="00C845C7" w:rsidRDefault="005735A1">
      <w:pPr>
        <w:spacing w:line="480" w:lineRule="exact"/>
        <w:ind w:firstLineChars="200" w:firstLine="640"/>
        <w:jc w:val="left"/>
        <w:rPr>
          <w:rFonts w:ascii="Times New Roman" w:eastAsia="仿宋_GB2312" w:hAnsi="Times New Roman" w:cs="Mongolian Baiti"/>
          <w:sz w:val="32"/>
          <w:szCs w:val="32"/>
        </w:rPr>
      </w:pPr>
      <w:r>
        <w:rPr>
          <w:rFonts w:ascii="Times New Roman" w:eastAsia="仿宋_GB2312" w:hAnsi="Times New Roman" w:cs="微软雅黑" w:hint="eastAsia"/>
          <w:bCs/>
          <w:kern w:val="1"/>
          <w:sz w:val="32"/>
          <w:szCs w:val="32"/>
        </w:rPr>
        <w:t>主体资格证照</w:t>
      </w:r>
      <w:r>
        <w:rPr>
          <w:rFonts w:ascii="Times New Roman" w:eastAsia="仿宋_GB2312" w:hAnsi="Times New Roman" w:cs="Mongolian Baiti" w:hint="eastAsia"/>
          <w:kern w:val="1"/>
          <w:sz w:val="32"/>
          <w:szCs w:val="32"/>
        </w:rPr>
        <w:t>名称：</w:t>
      </w:r>
      <w:r>
        <w:rPr>
          <w:rFonts w:ascii="Times New Roman" w:eastAsia="仿宋_GB2312" w:hAnsi="Times New Roman" w:cs="Mongolian Baiti" w:hint="eastAsia"/>
          <w:kern w:val="1"/>
          <w:sz w:val="32"/>
          <w:szCs w:val="32"/>
        </w:rPr>
        <w:t>营业执照</w:t>
      </w:r>
    </w:p>
    <w:p w:rsidR="00C845C7" w:rsidRDefault="005735A1">
      <w:pPr>
        <w:spacing w:line="560" w:lineRule="exact"/>
        <w:ind w:firstLine="585"/>
        <w:rPr>
          <w:rFonts w:ascii="仿宋" w:eastAsia="仿宋" w:hAnsi="仿宋" w:cs="微软雅黑"/>
          <w:color w:val="000000"/>
          <w:sz w:val="32"/>
          <w:szCs w:val="32"/>
        </w:rPr>
      </w:pPr>
      <w:r>
        <w:rPr>
          <w:rFonts w:ascii="Times New Roman" w:eastAsia="仿宋_GB2312" w:hAnsi="Times New Roman" w:cs="Mongolian Baiti" w:hint="eastAsia"/>
          <w:kern w:val="1"/>
          <w:sz w:val="32"/>
          <w:szCs w:val="32"/>
        </w:rPr>
        <w:t>统一社会信用代码：</w:t>
      </w:r>
      <w:r>
        <w:rPr>
          <w:rFonts w:ascii="仿宋" w:eastAsia="仿宋" w:hAnsi="仿宋" w:cs="微软雅黑" w:hint="eastAsia"/>
          <w:color w:val="000000"/>
          <w:sz w:val="32"/>
          <w:szCs w:val="32"/>
        </w:rPr>
        <w:t>92430902MAB</w:t>
      </w:r>
      <w:r>
        <w:rPr>
          <w:rFonts w:ascii="仿宋" w:eastAsia="仿宋" w:hAnsi="仿宋" w:cs="微软雅黑"/>
          <w:color w:val="000000"/>
          <w:sz w:val="32"/>
          <w:szCs w:val="32"/>
          <w:lang/>
        </w:rPr>
        <w:t>******</w:t>
      </w:r>
      <w:r>
        <w:rPr>
          <w:rFonts w:ascii="仿宋" w:eastAsia="仿宋" w:hAnsi="仿宋" w:cs="微软雅黑" w:hint="eastAsia"/>
          <w:color w:val="000000"/>
          <w:sz w:val="32"/>
          <w:szCs w:val="32"/>
        </w:rPr>
        <w:t>Q</w:t>
      </w:r>
    </w:p>
    <w:p w:rsidR="00C845C7" w:rsidRDefault="005735A1">
      <w:pPr>
        <w:spacing w:line="560" w:lineRule="exact"/>
        <w:ind w:firstLine="585"/>
        <w:rPr>
          <w:rFonts w:ascii="仿宋_GB2312" w:eastAsia="仿宋_GB2312" w:hAnsi="仿宋" w:cs="仿宋"/>
          <w:sz w:val="32"/>
          <w:szCs w:val="32"/>
        </w:rPr>
      </w:pPr>
      <w:r>
        <w:rPr>
          <w:rFonts w:ascii="Times New Roman" w:eastAsia="仿宋_GB2312" w:hAnsi="Times New Roman" w:cs="Mongolian Baiti"/>
          <w:kern w:val="1"/>
          <w:sz w:val="32"/>
          <w:szCs w:val="32"/>
          <w:lang/>
        </w:rPr>
        <w:t>经营场</w:t>
      </w:r>
      <w:r>
        <w:rPr>
          <w:rFonts w:ascii="Times New Roman" w:eastAsia="仿宋_GB2312" w:hAnsi="Times New Roman" w:cs="Mongolian Baiti" w:hint="eastAsia"/>
          <w:kern w:val="1"/>
          <w:sz w:val="32"/>
          <w:szCs w:val="32"/>
        </w:rPr>
        <w:t>所：</w:t>
      </w:r>
      <w:r>
        <w:rPr>
          <w:rFonts w:ascii="仿宋_GB2312" w:eastAsia="仿宋_GB2312" w:hAnsi="仿宋" w:cs="仿宋" w:hint="eastAsia"/>
          <w:sz w:val="32"/>
          <w:szCs w:val="32"/>
        </w:rPr>
        <w:t>湖南省益阳市资阳区长春镇马良路</w:t>
      </w:r>
      <w:r>
        <w:rPr>
          <w:rFonts w:ascii="仿宋_GB2312" w:eastAsia="仿宋_GB2312" w:hAnsi="仿宋" w:cs="仿宋"/>
          <w:sz w:val="32"/>
          <w:szCs w:val="32"/>
          <w:lang/>
        </w:rPr>
        <w:t>**</w:t>
      </w:r>
      <w:r>
        <w:rPr>
          <w:rFonts w:ascii="仿宋_GB2312" w:eastAsia="仿宋_GB2312" w:hAnsi="仿宋" w:cs="仿宋" w:hint="eastAsia"/>
          <w:sz w:val="32"/>
          <w:szCs w:val="32"/>
        </w:rPr>
        <w:t>号</w:t>
      </w:r>
    </w:p>
    <w:p w:rsidR="00C845C7" w:rsidRDefault="005735A1">
      <w:pPr>
        <w:spacing w:line="480" w:lineRule="exact"/>
        <w:ind w:firstLineChars="200" w:firstLine="640"/>
        <w:jc w:val="left"/>
        <w:rPr>
          <w:rFonts w:ascii="仿宋" w:eastAsia="仿宋" w:hAnsi="仿宋" w:cs="微软雅黑"/>
          <w:color w:val="000000"/>
          <w:sz w:val="32"/>
          <w:szCs w:val="32"/>
          <w:lang/>
        </w:rPr>
      </w:pPr>
      <w:r>
        <w:rPr>
          <w:rFonts w:ascii="Times New Roman" w:eastAsia="仿宋_GB2312" w:hAnsi="Times New Roman" w:cs="Mongolian Baiti"/>
          <w:kern w:val="1"/>
          <w:sz w:val="32"/>
          <w:szCs w:val="32"/>
          <w:lang/>
        </w:rPr>
        <w:t>经营者：</w:t>
      </w:r>
      <w:r>
        <w:rPr>
          <w:rFonts w:ascii="仿宋" w:eastAsia="仿宋" w:hAnsi="仿宋" w:cs="微软雅黑" w:hint="eastAsia"/>
          <w:color w:val="000000"/>
          <w:sz w:val="32"/>
          <w:szCs w:val="32"/>
        </w:rPr>
        <w:t>陈</w:t>
      </w:r>
      <w:r>
        <w:rPr>
          <w:rFonts w:ascii="仿宋" w:eastAsia="仿宋" w:hAnsi="仿宋" w:cs="微软雅黑"/>
          <w:color w:val="000000"/>
          <w:sz w:val="32"/>
          <w:szCs w:val="32"/>
          <w:lang/>
        </w:rPr>
        <w:t>**</w:t>
      </w:r>
    </w:p>
    <w:p w:rsidR="00C845C7" w:rsidRDefault="005735A1">
      <w:pPr>
        <w:spacing w:line="480" w:lineRule="exact"/>
        <w:ind w:firstLineChars="200" w:firstLine="640"/>
        <w:jc w:val="left"/>
        <w:rPr>
          <w:rFonts w:ascii="仿宋" w:eastAsia="仿宋" w:hAnsi="仿宋" w:cs="微软雅黑"/>
          <w:color w:val="000000"/>
          <w:sz w:val="32"/>
          <w:szCs w:val="32"/>
          <w:lang/>
        </w:rPr>
      </w:pPr>
      <w:r>
        <w:rPr>
          <w:rFonts w:ascii="仿宋_GB2312" w:eastAsia="仿宋_GB2312" w:hAnsi="仿宋" w:cs="仿宋" w:hint="eastAsia"/>
          <w:sz w:val="32"/>
          <w:szCs w:val="32"/>
        </w:rPr>
        <w:t>身份证件号码：</w:t>
      </w:r>
      <w:r>
        <w:rPr>
          <w:rFonts w:ascii="仿宋" w:eastAsia="仿宋" w:hAnsi="仿宋" w:cs="微软雅黑" w:hint="eastAsia"/>
          <w:color w:val="000000"/>
          <w:sz w:val="32"/>
          <w:szCs w:val="32"/>
        </w:rPr>
        <w:t>430921198007</w:t>
      </w:r>
      <w:r>
        <w:rPr>
          <w:rFonts w:ascii="仿宋" w:eastAsia="仿宋" w:hAnsi="仿宋" w:cs="微软雅黑"/>
          <w:color w:val="000000"/>
          <w:sz w:val="32"/>
          <w:szCs w:val="32"/>
          <w:lang/>
        </w:rPr>
        <w:t>******</w:t>
      </w:r>
    </w:p>
    <w:p w:rsidR="00C845C7" w:rsidRDefault="005735A1">
      <w:pPr>
        <w:spacing w:line="480" w:lineRule="exact"/>
        <w:ind w:firstLineChars="200" w:firstLine="640"/>
        <w:jc w:val="left"/>
        <w:rPr>
          <w:rFonts w:ascii="仿宋_GB2312" w:eastAsia="仿宋_GB2312" w:hAnsi="仿宋" w:cs="仿宋"/>
          <w:sz w:val="32"/>
          <w:szCs w:val="32"/>
          <w:lang/>
        </w:rPr>
      </w:pPr>
      <w:r>
        <w:rPr>
          <w:rFonts w:ascii="Times New Roman" w:eastAsia="仿宋_GB2312" w:hAnsi="Times New Roman" w:cs="Mongolian Baiti"/>
          <w:kern w:val="1"/>
          <w:sz w:val="32"/>
          <w:szCs w:val="32"/>
          <w:lang/>
        </w:rPr>
        <w:t>联系电话</w:t>
      </w:r>
      <w:r>
        <w:rPr>
          <w:rFonts w:ascii="仿宋" w:eastAsia="仿宋" w:hAnsi="仿宋" w:cs="微软雅黑"/>
          <w:color w:val="000000"/>
          <w:sz w:val="32"/>
          <w:szCs w:val="32"/>
          <w:lang/>
        </w:rPr>
        <w:t>：</w:t>
      </w:r>
      <w:r>
        <w:rPr>
          <w:rFonts w:ascii="仿宋_GB2312" w:eastAsia="仿宋_GB2312" w:hAnsi="仿宋" w:cs="仿宋" w:hint="eastAsia"/>
          <w:sz w:val="32"/>
          <w:szCs w:val="32"/>
        </w:rPr>
        <w:t>1511142</w:t>
      </w:r>
      <w:r>
        <w:rPr>
          <w:rFonts w:ascii="仿宋_GB2312" w:eastAsia="仿宋_GB2312" w:hAnsi="仿宋" w:cs="仿宋"/>
          <w:sz w:val="32"/>
          <w:szCs w:val="32"/>
          <w:lang/>
        </w:rPr>
        <w:t>****</w:t>
      </w:r>
    </w:p>
    <w:p w:rsidR="00C845C7" w:rsidRDefault="005735A1">
      <w:pPr>
        <w:spacing w:line="480" w:lineRule="exact"/>
        <w:ind w:firstLineChars="200" w:firstLine="640"/>
        <w:jc w:val="left"/>
        <w:rPr>
          <w:rFonts w:ascii="Times New Roman" w:eastAsia="仿宋_GB2312" w:hAnsi="Times New Roman" w:cs="Mongolian Baiti"/>
          <w:kern w:val="1"/>
          <w:sz w:val="32"/>
          <w:szCs w:val="32"/>
        </w:rPr>
      </w:pPr>
      <w:r>
        <w:rPr>
          <w:rFonts w:ascii="Times New Roman" w:eastAsia="仿宋_GB2312" w:hAnsi="Times New Roman" w:cs="Mongolian Baiti"/>
          <w:kern w:val="1"/>
          <w:sz w:val="32"/>
          <w:szCs w:val="32"/>
          <w:lang/>
        </w:rPr>
        <w:t>联系地址：</w:t>
      </w:r>
      <w:r>
        <w:rPr>
          <w:rFonts w:ascii="仿宋_GB2312" w:eastAsia="仿宋_GB2312" w:hAnsi="仿宋" w:cs="仿宋" w:hint="eastAsia"/>
          <w:sz w:val="32"/>
          <w:szCs w:val="32"/>
        </w:rPr>
        <w:t>湖南省南县荷花嘴乡</w:t>
      </w:r>
      <w:r>
        <w:rPr>
          <w:rFonts w:ascii="仿宋_GB2312" w:eastAsia="仿宋_GB2312" w:hAnsi="仿宋" w:cs="仿宋"/>
          <w:sz w:val="32"/>
          <w:szCs w:val="32"/>
          <w:lang/>
        </w:rPr>
        <w:t>*****</w:t>
      </w:r>
      <w:r>
        <w:rPr>
          <w:rFonts w:ascii="仿宋_GB2312" w:eastAsia="仿宋_GB2312" w:hAnsi="仿宋" w:cs="仿宋" w:hint="eastAsia"/>
          <w:sz w:val="32"/>
          <w:szCs w:val="32"/>
        </w:rPr>
        <w:t>村民小组</w:t>
      </w:r>
    </w:p>
    <w:p w:rsidR="00C845C7" w:rsidRDefault="005735A1">
      <w:pPr>
        <w:spacing w:line="560" w:lineRule="exact"/>
        <w:ind w:firstLine="585"/>
        <w:rPr>
          <w:rFonts w:ascii="仿宋_GB2312" w:eastAsia="仿宋_GB2312" w:hAnsi="仿宋" w:cs="仿宋"/>
          <w:sz w:val="32"/>
          <w:szCs w:val="32"/>
        </w:rPr>
      </w:pPr>
      <w:r>
        <w:rPr>
          <w:rFonts w:ascii="仿宋_GB2312" w:eastAsia="仿宋_GB2312" w:hAnsi="仿宋" w:cs="仿宋"/>
          <w:sz w:val="32"/>
          <w:szCs w:val="32"/>
          <w:lang/>
        </w:rPr>
        <w:t>本局</w:t>
      </w:r>
      <w:r>
        <w:rPr>
          <w:rFonts w:ascii="仿宋_GB2312" w:eastAsia="仿宋_GB2312" w:hAnsi="仿宋" w:cs="仿宋" w:hint="eastAsia"/>
          <w:sz w:val="32"/>
          <w:szCs w:val="32"/>
        </w:rPr>
        <w:t>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日收到湖南鼎誉检验检测股份有限公司出具的《检验报告》（</w:t>
      </w:r>
      <w:r>
        <w:rPr>
          <w:rFonts w:ascii="仿宋_GB2312" w:eastAsia="仿宋_GB2312" w:hAnsi="仿宋" w:cs="仿宋" w:hint="eastAsia"/>
          <w:sz w:val="32"/>
          <w:szCs w:val="32"/>
        </w:rPr>
        <w:t xml:space="preserve">NO: </w:t>
      </w:r>
      <w:r>
        <w:rPr>
          <w:rFonts w:ascii="仿宋_GB2312" w:eastAsia="仿宋_GB2312" w:hAnsi="仿宋" w:cs="仿宋" w:hint="eastAsia"/>
          <w:sz w:val="32"/>
          <w:szCs w:val="32"/>
        </w:rPr>
        <w:t>JDZY20230114</w:t>
      </w:r>
      <w:r>
        <w:rPr>
          <w:rFonts w:ascii="仿宋_GB2312" w:eastAsia="仿宋_GB2312" w:hAnsi="仿宋" w:cs="仿宋" w:hint="eastAsia"/>
          <w:sz w:val="32"/>
          <w:szCs w:val="32"/>
        </w:rPr>
        <w:t>）。上述报告显示当事人于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9</w:t>
      </w:r>
      <w:r>
        <w:rPr>
          <w:rFonts w:ascii="仿宋_GB2312" w:eastAsia="仿宋_GB2312" w:hAnsi="仿宋" w:cs="仿宋" w:hint="eastAsia"/>
          <w:sz w:val="32"/>
          <w:szCs w:val="32"/>
        </w:rPr>
        <w:t>日销售的该批次的豇豆经抽样检验，</w:t>
      </w:r>
      <w:r>
        <w:rPr>
          <w:rFonts w:ascii="仿宋_GB2312" w:eastAsia="仿宋_GB2312" w:hAnsi="仿宋" w:cs="仿宋" w:hint="eastAsia"/>
          <w:sz w:val="32"/>
          <w:szCs w:val="32"/>
        </w:rPr>
        <w:t>倍硫磷项目不符合</w:t>
      </w:r>
      <w:r>
        <w:rPr>
          <w:rFonts w:ascii="仿宋_GB2312" w:eastAsia="仿宋_GB2312" w:hAnsi="仿宋" w:cs="仿宋" w:hint="eastAsia"/>
          <w:sz w:val="32"/>
          <w:szCs w:val="32"/>
        </w:rPr>
        <w:t>GB 2763-2021</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食品中农药最大残留限量》：</w:t>
      </w:r>
      <w:r>
        <w:rPr>
          <w:rFonts w:ascii="仿宋_GB2312" w:eastAsia="仿宋_GB2312" w:hAnsi="仿宋" w:cs="仿宋" w:hint="eastAsia"/>
          <w:sz w:val="32"/>
          <w:szCs w:val="32"/>
        </w:rPr>
        <w:t>“倍硫磷</w:t>
      </w:r>
      <w:r>
        <w:rPr>
          <w:rFonts w:ascii="仿宋_GB2312" w:eastAsia="仿宋_GB2312" w:hAnsi="仿宋" w:cs="仿宋" w:hint="eastAsia"/>
          <w:sz w:val="32"/>
          <w:szCs w:val="32"/>
        </w:rPr>
        <w:t>mg/kg</w:t>
      </w:r>
      <w:r>
        <w:rPr>
          <w:rFonts w:ascii="仿宋_GB2312" w:eastAsia="仿宋_GB2312" w:hAnsi="仿宋" w:cs="仿宋" w:hint="eastAsia"/>
          <w:sz w:val="32"/>
          <w:szCs w:val="32"/>
        </w:rPr>
        <w:t>检验项目标准指标小于等于</w:t>
      </w:r>
      <w:r>
        <w:rPr>
          <w:rFonts w:ascii="仿宋_GB2312" w:eastAsia="仿宋_GB2312" w:hAnsi="仿宋" w:cs="仿宋" w:hint="eastAsia"/>
          <w:sz w:val="32"/>
          <w:szCs w:val="32"/>
        </w:rPr>
        <w:t>0.05</w:t>
      </w:r>
      <w:r>
        <w:rPr>
          <w:rFonts w:ascii="仿宋_GB2312" w:eastAsia="仿宋_GB2312" w:hAnsi="仿宋" w:cs="仿宋" w:hint="eastAsia"/>
          <w:sz w:val="32"/>
          <w:szCs w:val="32"/>
        </w:rPr>
        <w:t>，实测值为</w:t>
      </w:r>
      <w:r>
        <w:rPr>
          <w:rFonts w:ascii="仿宋_GB2312" w:eastAsia="仿宋_GB2312" w:hAnsi="仿宋" w:cs="仿宋" w:hint="eastAsia"/>
          <w:sz w:val="32"/>
          <w:szCs w:val="32"/>
        </w:rPr>
        <w:t>0.13</w:t>
      </w:r>
      <w:r>
        <w:rPr>
          <w:rFonts w:ascii="仿宋_GB2312" w:eastAsia="仿宋_GB2312" w:hAnsi="仿宋" w:cs="仿宋" w:hint="eastAsia"/>
          <w:sz w:val="32"/>
          <w:szCs w:val="32"/>
        </w:rPr>
        <w:t>”，检验结论不合格。</w:t>
      </w:r>
      <w:r>
        <w:rPr>
          <w:rFonts w:ascii="仿宋_GB2312" w:eastAsia="仿宋_GB2312" w:hAnsi="仿宋" w:cs="仿宋"/>
          <w:sz w:val="32"/>
          <w:szCs w:val="32"/>
          <w:lang/>
        </w:rPr>
        <w:t>本局</w:t>
      </w:r>
      <w:r>
        <w:rPr>
          <w:rFonts w:ascii="仿宋_GB2312" w:eastAsia="仿宋_GB2312" w:hAnsi="仿宋" w:cs="仿宋" w:hint="eastAsia"/>
          <w:sz w:val="32"/>
          <w:szCs w:val="32"/>
        </w:rPr>
        <w:t>执法人员于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日依职权启动行政执法程序开展核查处置工作，对当事人直接送达了上述《检验报告》和《检验结果告知书》（益资市监检鉴结〔</w:t>
      </w:r>
      <w:r>
        <w:rPr>
          <w:rFonts w:ascii="仿宋_GB2312" w:eastAsia="仿宋_GB2312" w:hAnsi="仿宋" w:cs="仿宋" w:hint="eastAsia"/>
          <w:sz w:val="32"/>
          <w:szCs w:val="32"/>
        </w:rPr>
        <w:t>2023</w:t>
      </w: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号），同时责令当事人开展原因排查工作，告知当事人有申请复检的权利，当事人在规定的时间</w:t>
      </w:r>
      <w:r>
        <w:rPr>
          <w:rFonts w:ascii="仿宋_GB2312" w:eastAsia="仿宋_GB2312" w:hAnsi="仿宋" w:cs="仿宋" w:hint="eastAsia"/>
          <w:sz w:val="32"/>
          <w:szCs w:val="32"/>
        </w:rPr>
        <w:t>内未提出异议和复检申请。</w:t>
      </w:r>
    </w:p>
    <w:p w:rsidR="00C845C7" w:rsidRDefault="005735A1">
      <w:pPr>
        <w:spacing w:line="560" w:lineRule="exact"/>
        <w:ind w:firstLine="585"/>
        <w:rPr>
          <w:rFonts w:ascii="仿宋_GB2312" w:eastAsia="仿宋_GB2312" w:hAnsi="仿宋" w:cs="仿宋"/>
          <w:sz w:val="32"/>
          <w:szCs w:val="32"/>
        </w:rPr>
      </w:pPr>
      <w:r>
        <w:rPr>
          <w:rFonts w:ascii="仿宋_GB2312" w:eastAsia="仿宋_GB2312" w:hAnsi="仿宋" w:cs="仿宋" w:hint="eastAsia"/>
          <w:sz w:val="32"/>
          <w:szCs w:val="32"/>
        </w:rPr>
        <w:t>当事人的上述</w:t>
      </w:r>
      <w:r>
        <w:rPr>
          <w:rFonts w:ascii="仿宋_GB2312" w:eastAsia="仿宋_GB2312" w:hAnsi="仿宋" w:cs="仿宋" w:hint="eastAsia"/>
          <w:sz w:val="32"/>
          <w:szCs w:val="32"/>
        </w:rPr>
        <w:t>行为涉嫌违反</w:t>
      </w:r>
      <w:r>
        <w:rPr>
          <w:rFonts w:ascii="仿宋_GB2312" w:eastAsia="仿宋_GB2312" w:hAnsi="仿宋" w:cs="仿宋" w:hint="eastAsia"/>
          <w:sz w:val="32"/>
          <w:szCs w:val="32"/>
        </w:rPr>
        <w:t>了《</w:t>
      </w:r>
      <w:r>
        <w:rPr>
          <w:rFonts w:ascii="仿宋_GB2312" w:eastAsia="仿宋_GB2312" w:hAnsi="仿宋" w:cs="仿宋" w:hint="eastAsia"/>
          <w:sz w:val="32"/>
          <w:szCs w:val="32"/>
        </w:rPr>
        <w:t>食用农产品市场销售质量安全监督管理办法</w:t>
      </w:r>
      <w:r>
        <w:rPr>
          <w:rFonts w:ascii="仿宋_GB2312" w:eastAsia="仿宋_GB2312" w:hAnsi="仿宋" w:cs="仿宋" w:hint="eastAsia"/>
          <w:sz w:val="32"/>
          <w:szCs w:val="32"/>
        </w:rPr>
        <w:t>》第二十五条第二项的规定，</w:t>
      </w:r>
      <w:r>
        <w:rPr>
          <w:rFonts w:ascii="仿宋_GB2312" w:eastAsia="仿宋_GB2312" w:hAnsi="仿宋" w:cs="仿宋"/>
          <w:sz w:val="32"/>
          <w:szCs w:val="32"/>
          <w:lang/>
        </w:rPr>
        <w:t>本局</w:t>
      </w:r>
      <w:r>
        <w:rPr>
          <w:rFonts w:ascii="仿宋_GB2312" w:eastAsia="仿宋_GB2312" w:hAnsi="仿宋" w:cs="仿宋" w:hint="eastAsia"/>
          <w:sz w:val="32"/>
          <w:szCs w:val="32"/>
        </w:rPr>
        <w:t>依法</w:t>
      </w:r>
      <w:r>
        <w:rPr>
          <w:rFonts w:ascii="仿宋_GB2312" w:eastAsia="仿宋_GB2312" w:hAnsi="仿宋" w:cs="仿宋" w:hint="eastAsia"/>
          <w:sz w:val="32"/>
          <w:szCs w:val="32"/>
        </w:rPr>
        <w:lastRenderedPageBreak/>
        <w:t>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6</w:t>
      </w:r>
      <w:r>
        <w:rPr>
          <w:rFonts w:ascii="仿宋_GB2312" w:eastAsia="仿宋_GB2312" w:hAnsi="仿宋" w:cs="仿宋" w:hint="eastAsia"/>
          <w:sz w:val="32"/>
          <w:szCs w:val="32"/>
        </w:rPr>
        <w:t>日立案，并</w:t>
      </w:r>
      <w:r>
        <w:rPr>
          <w:rFonts w:ascii="仿宋_GB2312" w:eastAsia="仿宋_GB2312" w:hAnsi="仿宋" w:cs="仿宋" w:hint="eastAsia"/>
          <w:sz w:val="32"/>
          <w:szCs w:val="32"/>
        </w:rPr>
        <w:t>指定办案人员负责调查处理。</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本局</w:t>
      </w:r>
      <w:r>
        <w:rPr>
          <w:rFonts w:ascii="仿宋_GB2312" w:eastAsia="仿宋_GB2312" w:hAnsi="仿宋" w:cs="仿宋" w:hint="eastAsia"/>
          <w:sz w:val="32"/>
          <w:szCs w:val="32"/>
        </w:rPr>
        <w:t>查明：当事人</w:t>
      </w:r>
      <w:r>
        <w:rPr>
          <w:rFonts w:ascii="仿宋_GB2312" w:eastAsia="仿宋_GB2312" w:hAnsi="仿宋" w:cs="仿宋" w:hint="eastAsia"/>
          <w:sz w:val="32"/>
          <w:szCs w:val="32"/>
        </w:rPr>
        <w:t>于</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8</w:t>
      </w:r>
      <w:r>
        <w:rPr>
          <w:rFonts w:ascii="仿宋_GB2312" w:eastAsia="仿宋_GB2312" w:hAnsi="仿宋" w:cs="仿宋" w:hint="eastAsia"/>
          <w:sz w:val="32"/>
          <w:szCs w:val="32"/>
        </w:rPr>
        <w:t>月</w:t>
      </w:r>
      <w:r>
        <w:rPr>
          <w:rFonts w:ascii="仿宋_GB2312" w:eastAsia="仿宋_GB2312" w:hAnsi="仿宋" w:cs="仿宋" w:hint="eastAsia"/>
          <w:sz w:val="32"/>
          <w:szCs w:val="32"/>
        </w:rPr>
        <w:t>26</w:t>
      </w:r>
      <w:r>
        <w:rPr>
          <w:rFonts w:ascii="仿宋_GB2312" w:eastAsia="仿宋_GB2312" w:hAnsi="仿宋" w:cs="仿宋" w:hint="eastAsia"/>
          <w:sz w:val="32"/>
          <w:szCs w:val="32"/>
        </w:rPr>
        <w:t>日经</w:t>
      </w:r>
      <w:r>
        <w:rPr>
          <w:rFonts w:ascii="仿宋_GB2312" w:eastAsia="仿宋_GB2312" w:hAnsi="仿宋" w:cs="仿宋"/>
          <w:sz w:val="32"/>
          <w:szCs w:val="32"/>
          <w:lang/>
        </w:rPr>
        <w:t>本局</w:t>
      </w:r>
      <w:r>
        <w:rPr>
          <w:rFonts w:ascii="仿宋_GB2312" w:eastAsia="仿宋_GB2312" w:hAnsi="仿宋" w:cs="仿宋" w:hint="eastAsia"/>
          <w:sz w:val="32"/>
          <w:szCs w:val="32"/>
        </w:rPr>
        <w:t>依法注册登记取得了《营业执照》</w:t>
      </w:r>
      <w:r>
        <w:rPr>
          <w:rFonts w:ascii="仿宋_GB2312" w:eastAsia="仿宋_GB2312" w:hAnsi="仿宋" w:cs="仿宋" w:hint="eastAsia"/>
          <w:sz w:val="32"/>
          <w:szCs w:val="32"/>
        </w:rPr>
        <w:t>(</w:t>
      </w:r>
      <w:r>
        <w:rPr>
          <w:rFonts w:ascii="仿宋" w:eastAsia="仿宋" w:hAnsi="仿宋" w:cs="微软雅黑" w:hint="eastAsia"/>
          <w:color w:val="000000"/>
          <w:sz w:val="32"/>
          <w:szCs w:val="32"/>
        </w:rPr>
        <w:t>统一社会信用代码：</w:t>
      </w:r>
      <w:r>
        <w:rPr>
          <w:rFonts w:ascii="仿宋" w:eastAsia="仿宋" w:hAnsi="仿宋" w:cs="微软雅黑" w:hint="eastAsia"/>
          <w:color w:val="000000"/>
          <w:sz w:val="32"/>
          <w:szCs w:val="32"/>
        </w:rPr>
        <w:t>92430902MABX</w:t>
      </w:r>
      <w:r>
        <w:rPr>
          <w:rFonts w:ascii="仿宋" w:eastAsia="仿宋" w:hAnsi="仿宋" w:cs="微软雅黑"/>
          <w:color w:val="000000"/>
          <w:sz w:val="32"/>
          <w:szCs w:val="32"/>
          <w:lang/>
        </w:rPr>
        <w:t>*****</w:t>
      </w:r>
      <w:r>
        <w:rPr>
          <w:rFonts w:ascii="仿宋" w:eastAsia="仿宋" w:hAnsi="仿宋" w:cs="微软雅黑" w:hint="eastAsia"/>
          <w:color w:val="000000"/>
          <w:sz w:val="32"/>
          <w:szCs w:val="32"/>
        </w:rPr>
        <w:t>Q);</w:t>
      </w:r>
      <w:r>
        <w:rPr>
          <w:rFonts w:ascii="仿宋" w:eastAsia="仿宋" w:hAnsi="仿宋" w:cs="微软雅黑" w:hint="eastAsia"/>
          <w:color w:val="000000"/>
          <w:sz w:val="32"/>
          <w:szCs w:val="32"/>
        </w:rPr>
        <w:t>名称：益阳资阳区</w:t>
      </w:r>
      <w:r>
        <w:rPr>
          <w:rFonts w:ascii="仿宋" w:eastAsia="仿宋" w:hAnsi="仿宋" w:cs="微软雅黑"/>
          <w:color w:val="000000"/>
          <w:sz w:val="32"/>
          <w:szCs w:val="32"/>
          <w:lang/>
        </w:rPr>
        <w:t>***</w:t>
      </w:r>
      <w:r>
        <w:rPr>
          <w:rFonts w:ascii="仿宋" w:eastAsia="仿宋" w:hAnsi="仿宋" w:cs="微软雅黑" w:hint="eastAsia"/>
          <w:color w:val="000000"/>
          <w:sz w:val="32"/>
          <w:szCs w:val="32"/>
        </w:rPr>
        <w:t>北站仓储店；类型：个体工商户；组成形式：个人经营；经营者：陈</w:t>
      </w:r>
      <w:r>
        <w:rPr>
          <w:rFonts w:ascii="仿宋" w:eastAsia="仿宋" w:hAnsi="仿宋" w:cs="微软雅黑"/>
          <w:color w:val="000000"/>
          <w:sz w:val="32"/>
          <w:szCs w:val="32"/>
          <w:lang/>
        </w:rPr>
        <w:t>**</w:t>
      </w:r>
      <w:r>
        <w:rPr>
          <w:rFonts w:ascii="仿宋" w:eastAsia="仿宋" w:hAnsi="仿宋" w:cs="微软雅黑" w:hint="eastAsia"/>
          <w:color w:val="000000"/>
          <w:sz w:val="32"/>
          <w:szCs w:val="32"/>
        </w:rPr>
        <w:t>；经营场所：</w:t>
      </w:r>
      <w:r>
        <w:rPr>
          <w:rFonts w:ascii="仿宋_GB2312" w:eastAsia="仿宋_GB2312" w:hAnsi="仿宋" w:cs="仿宋" w:hint="eastAsia"/>
          <w:sz w:val="32"/>
          <w:szCs w:val="32"/>
        </w:rPr>
        <w:t>湖南省益阳市资阳区长春镇马良路</w:t>
      </w:r>
      <w:r>
        <w:rPr>
          <w:rFonts w:ascii="仿宋_GB2312" w:eastAsia="仿宋_GB2312" w:hAnsi="仿宋" w:cs="仿宋"/>
          <w:sz w:val="32"/>
          <w:szCs w:val="32"/>
          <w:lang/>
        </w:rPr>
        <w:t>**</w:t>
      </w:r>
      <w:r>
        <w:rPr>
          <w:rFonts w:ascii="仿宋_GB2312" w:eastAsia="仿宋_GB2312" w:hAnsi="仿宋" w:cs="仿宋" w:hint="eastAsia"/>
          <w:sz w:val="32"/>
          <w:szCs w:val="32"/>
        </w:rPr>
        <w:t>号</w:t>
      </w:r>
      <w:r>
        <w:rPr>
          <w:rFonts w:ascii="仿宋_GB2312" w:eastAsia="仿宋_GB2312" w:hAnsi="仿宋" w:cs="仿宋" w:hint="eastAsia"/>
          <w:sz w:val="32"/>
          <w:szCs w:val="32"/>
        </w:rPr>
        <w:t>；经营范围：烟草制品零售：食品销售（依法须经批准的项目，经相关部门批准后方可开展经营活动，具体经营项目以相关部门批准文件或许可证件为准）一般项目：保健食品（预包装）销售；婴幼儿配方乳粉及其他婴幼儿配方食品销售；外卖递送服务；厨具卫具及日用杂品批发；厨具卫具及日用杂品零售；日用百货销售；日用品批发；日用品销售；日用玻璃制品销售；日用木制品销售；茶具销售；文具用品批发；文具用品零售；教学用模型及教具销售；办公用品销售；纸制品销售；体育用品及器材批发；体育用品及器材零售；消毒剂销售（不含危险化学品）；新鲜水果批发</w:t>
      </w:r>
      <w:r>
        <w:rPr>
          <w:rFonts w:ascii="仿宋_GB2312" w:eastAsia="仿宋_GB2312" w:hAnsi="仿宋" w:cs="仿宋" w:hint="eastAsia"/>
          <w:sz w:val="32"/>
          <w:szCs w:val="32"/>
        </w:rPr>
        <w:t>；新鲜蔬菜批发；新鲜水果零售；新鲜蔬菜零售；食用农产品批发；食用农产品零售；鲜肉批发；鲜肉零售；鲜蛋零售；鲜蛋批发；广告设计、代理；数字广告设计、代理；广告制作；平面设计（除依法须经批准的项目外，凭营业执照依法自主开展经营活动）</w:t>
      </w:r>
      <w:r>
        <w:rPr>
          <w:rFonts w:ascii="仿宋" w:eastAsia="仿宋" w:hAnsi="仿宋" w:cs="微软雅黑" w:hint="eastAsia"/>
          <w:color w:val="000000"/>
          <w:sz w:val="32"/>
          <w:szCs w:val="32"/>
        </w:rPr>
        <w:t>。</w:t>
      </w:r>
    </w:p>
    <w:p w:rsidR="00C845C7" w:rsidRDefault="005735A1">
      <w:pPr>
        <w:spacing w:line="560" w:lineRule="exact"/>
        <w:ind w:firstLine="585"/>
        <w:rPr>
          <w:rFonts w:ascii="仿宋_GB2312" w:eastAsia="仿宋_GB2312" w:hAnsi="仿宋" w:cs="仿宋"/>
          <w:sz w:val="32"/>
          <w:szCs w:val="32"/>
        </w:rPr>
      </w:pPr>
      <w:r>
        <w:rPr>
          <w:rFonts w:ascii="仿宋_GB2312" w:eastAsia="仿宋_GB2312" w:hAnsi="仿宋" w:cs="仿宋" w:hint="eastAsia"/>
          <w:sz w:val="32"/>
          <w:szCs w:val="32"/>
        </w:rPr>
        <w:t>另查明：当事人于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8</w:t>
      </w:r>
      <w:r>
        <w:rPr>
          <w:rFonts w:ascii="仿宋_GB2312" w:eastAsia="仿宋_GB2312" w:hAnsi="仿宋" w:cs="仿宋" w:hint="eastAsia"/>
          <w:sz w:val="32"/>
          <w:szCs w:val="32"/>
        </w:rPr>
        <w:t>日从一农户手中以</w:t>
      </w:r>
      <w:r>
        <w:rPr>
          <w:rFonts w:ascii="仿宋_GB2312" w:eastAsia="仿宋_GB2312" w:hAnsi="仿宋" w:cs="仿宋" w:hint="eastAsia"/>
          <w:sz w:val="32"/>
          <w:szCs w:val="32"/>
        </w:rPr>
        <w:t>6</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斤的价格购进该批次</w:t>
      </w:r>
      <w:r>
        <w:rPr>
          <w:rFonts w:ascii="仿宋_GB2312" w:eastAsia="仿宋_GB2312" w:hAnsi="仿宋" w:cs="仿宋"/>
          <w:sz w:val="32"/>
          <w:szCs w:val="32"/>
          <w:lang/>
        </w:rPr>
        <w:t>豇豆</w:t>
      </w:r>
      <w:r>
        <w:rPr>
          <w:rFonts w:ascii="仿宋_GB2312" w:eastAsia="仿宋_GB2312" w:hAnsi="仿宋" w:cs="仿宋" w:hint="eastAsia"/>
          <w:sz w:val="32"/>
          <w:szCs w:val="32"/>
        </w:rPr>
        <w:t>8.8</w:t>
      </w:r>
      <w:r>
        <w:rPr>
          <w:rFonts w:ascii="仿宋_GB2312" w:eastAsia="仿宋_GB2312" w:hAnsi="仿宋" w:cs="仿宋" w:hint="eastAsia"/>
          <w:sz w:val="32"/>
          <w:szCs w:val="32"/>
        </w:rPr>
        <w:t>斤，当事人购进上述</w:t>
      </w:r>
      <w:r>
        <w:rPr>
          <w:rFonts w:ascii="仿宋_GB2312" w:eastAsia="仿宋_GB2312" w:hAnsi="仿宋" w:cs="仿宋"/>
          <w:sz w:val="32"/>
          <w:szCs w:val="32"/>
          <w:lang/>
        </w:rPr>
        <w:t>豇豆</w:t>
      </w:r>
      <w:r>
        <w:rPr>
          <w:rFonts w:ascii="仿宋_GB2312" w:eastAsia="仿宋_GB2312" w:hAnsi="仿宋" w:cs="仿宋" w:hint="eastAsia"/>
          <w:sz w:val="32"/>
          <w:szCs w:val="32"/>
        </w:rPr>
        <w:t>后置于其经营场所内销售。在</w:t>
      </w:r>
      <w:r>
        <w:rPr>
          <w:rFonts w:ascii="仿宋_GB2312" w:eastAsia="仿宋_GB2312" w:hAnsi="仿宋" w:cs="仿宋"/>
          <w:sz w:val="32"/>
          <w:szCs w:val="32"/>
          <w:lang/>
        </w:rPr>
        <w:t>本局</w:t>
      </w:r>
      <w:r>
        <w:rPr>
          <w:rFonts w:ascii="仿宋_GB2312" w:eastAsia="仿宋_GB2312" w:hAnsi="仿宋" w:cs="仿宋" w:hint="eastAsia"/>
          <w:sz w:val="32"/>
          <w:szCs w:val="32"/>
        </w:rPr>
        <w:t>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日将上述</w:t>
      </w:r>
      <w:r>
        <w:rPr>
          <w:rFonts w:ascii="仿宋_GB2312" w:eastAsia="仿宋_GB2312" w:hAnsi="仿宋" w:cs="仿宋" w:hint="eastAsia"/>
          <w:sz w:val="32"/>
          <w:szCs w:val="32"/>
        </w:rPr>
        <w:lastRenderedPageBreak/>
        <w:t>《检验报告》（</w:t>
      </w:r>
      <w:r>
        <w:rPr>
          <w:rFonts w:ascii="仿宋_GB2312" w:eastAsia="仿宋_GB2312" w:hAnsi="仿宋" w:cs="仿宋" w:hint="eastAsia"/>
          <w:sz w:val="32"/>
          <w:szCs w:val="32"/>
        </w:rPr>
        <w:t>NO:JDZY20230114</w:t>
      </w:r>
      <w:r>
        <w:rPr>
          <w:rFonts w:ascii="仿宋_GB2312" w:eastAsia="仿宋_GB2312" w:hAnsi="仿宋" w:cs="仿宋" w:hint="eastAsia"/>
          <w:sz w:val="32"/>
          <w:szCs w:val="32"/>
        </w:rPr>
        <w:t>）送达给当事人之前，当事人购进的上述批次的</w:t>
      </w:r>
      <w:r>
        <w:rPr>
          <w:rFonts w:ascii="仿宋_GB2312" w:eastAsia="仿宋_GB2312" w:hAnsi="仿宋" w:cs="仿宋"/>
          <w:sz w:val="32"/>
          <w:szCs w:val="32"/>
          <w:lang/>
        </w:rPr>
        <w:t>豇豆</w:t>
      </w:r>
      <w:r>
        <w:rPr>
          <w:rFonts w:ascii="仿宋_GB2312" w:eastAsia="仿宋_GB2312" w:hAnsi="仿宋" w:cs="仿宋" w:hint="eastAsia"/>
          <w:sz w:val="32"/>
          <w:szCs w:val="32"/>
        </w:rPr>
        <w:t>除销售给抽检人员以外的全部</w:t>
      </w:r>
      <w:r>
        <w:rPr>
          <w:rFonts w:ascii="仿宋_GB2312" w:eastAsia="仿宋_GB2312" w:hAnsi="仿宋" w:cs="仿宋"/>
          <w:sz w:val="32"/>
          <w:szCs w:val="32"/>
          <w:lang/>
        </w:rPr>
        <w:t>销</w:t>
      </w:r>
      <w:r>
        <w:rPr>
          <w:rFonts w:ascii="仿宋_GB2312" w:eastAsia="仿宋_GB2312" w:hAnsi="仿宋" w:cs="仿宋"/>
          <w:sz w:val="32"/>
          <w:szCs w:val="32"/>
          <w:lang/>
        </w:rPr>
        <w:t>售</w:t>
      </w:r>
      <w:r>
        <w:rPr>
          <w:rFonts w:ascii="仿宋_GB2312" w:eastAsia="仿宋_GB2312" w:hAnsi="仿宋" w:cs="仿宋" w:hint="eastAsia"/>
          <w:sz w:val="32"/>
          <w:szCs w:val="32"/>
        </w:rPr>
        <w:t>完毕。当事人上述批次</w:t>
      </w:r>
      <w:r>
        <w:rPr>
          <w:rFonts w:ascii="仿宋_GB2312" w:eastAsia="仿宋_GB2312" w:hAnsi="仿宋" w:cs="仿宋"/>
          <w:sz w:val="32"/>
          <w:szCs w:val="32"/>
          <w:lang/>
        </w:rPr>
        <w:t>豇豆</w:t>
      </w:r>
      <w:r>
        <w:rPr>
          <w:rFonts w:ascii="仿宋_GB2312" w:eastAsia="仿宋_GB2312" w:hAnsi="仿宋" w:cs="仿宋" w:hint="eastAsia"/>
          <w:sz w:val="32"/>
          <w:szCs w:val="32"/>
          <w:lang/>
        </w:rPr>
        <w:t>的</w:t>
      </w:r>
      <w:r>
        <w:rPr>
          <w:rFonts w:ascii="仿宋_GB2312" w:eastAsia="仿宋_GB2312" w:hAnsi="仿宋" w:cs="仿宋"/>
          <w:sz w:val="32"/>
          <w:szCs w:val="32"/>
          <w:lang/>
        </w:rPr>
        <w:t>销售</w:t>
      </w:r>
      <w:r>
        <w:rPr>
          <w:rFonts w:ascii="仿宋_GB2312" w:eastAsia="仿宋_GB2312" w:hAnsi="仿宋" w:cs="仿宋" w:hint="eastAsia"/>
          <w:sz w:val="32"/>
          <w:szCs w:val="32"/>
        </w:rPr>
        <w:t>价格是</w:t>
      </w:r>
      <w:r>
        <w:rPr>
          <w:rFonts w:ascii="仿宋_GB2312" w:eastAsia="仿宋_GB2312" w:hAnsi="仿宋" w:cs="仿宋" w:hint="eastAsia"/>
          <w:sz w:val="32"/>
          <w:szCs w:val="32"/>
        </w:rPr>
        <w:t>8.98</w:t>
      </w:r>
      <w:r>
        <w:rPr>
          <w:rFonts w:ascii="仿宋_GB2312" w:eastAsia="仿宋_GB2312" w:hAnsi="仿宋" w:cs="仿宋" w:hint="eastAsia"/>
          <w:sz w:val="32"/>
          <w:szCs w:val="32"/>
        </w:rPr>
        <w:t>元</w:t>
      </w:r>
      <w:r>
        <w:rPr>
          <w:rFonts w:ascii="仿宋_GB2312" w:eastAsia="仿宋_GB2312" w:hAnsi="仿宋" w:cs="仿宋" w:hint="eastAsia"/>
          <w:sz w:val="32"/>
          <w:szCs w:val="32"/>
        </w:rPr>
        <w:t>/</w:t>
      </w:r>
      <w:r>
        <w:rPr>
          <w:rFonts w:ascii="仿宋_GB2312" w:eastAsia="仿宋_GB2312" w:hAnsi="仿宋" w:cs="仿宋" w:hint="eastAsia"/>
          <w:sz w:val="32"/>
          <w:szCs w:val="32"/>
        </w:rPr>
        <w:t>斤，货值金额为</w:t>
      </w:r>
      <w:r>
        <w:rPr>
          <w:rFonts w:ascii="仿宋_GB2312" w:eastAsia="仿宋_GB2312" w:hAnsi="仿宋" w:cs="仿宋" w:hint="eastAsia"/>
          <w:sz w:val="32"/>
          <w:szCs w:val="32"/>
        </w:rPr>
        <w:t>79.02</w:t>
      </w:r>
      <w:r>
        <w:rPr>
          <w:rFonts w:ascii="仿宋_GB2312" w:eastAsia="仿宋_GB2312" w:hAnsi="仿宋" w:cs="仿宋" w:hint="eastAsia"/>
          <w:sz w:val="32"/>
          <w:szCs w:val="32"/>
        </w:rPr>
        <w:t>（</w:t>
      </w:r>
      <w:r>
        <w:rPr>
          <w:rFonts w:ascii="仿宋_GB2312" w:eastAsia="仿宋_GB2312" w:hAnsi="仿宋" w:cs="仿宋" w:hint="eastAsia"/>
          <w:sz w:val="32"/>
          <w:szCs w:val="32"/>
        </w:rPr>
        <w:t>8.8X8.98</w:t>
      </w:r>
      <w:r>
        <w:rPr>
          <w:rFonts w:ascii="仿宋_GB2312" w:eastAsia="仿宋_GB2312" w:hAnsi="仿宋" w:cs="仿宋" w:hint="eastAsia"/>
          <w:sz w:val="32"/>
          <w:szCs w:val="32"/>
        </w:rPr>
        <w:t>）元，获利</w:t>
      </w:r>
      <w:r>
        <w:rPr>
          <w:rFonts w:ascii="仿宋_GB2312" w:eastAsia="仿宋_GB2312" w:hAnsi="仿宋" w:cs="仿宋" w:hint="eastAsia"/>
          <w:sz w:val="32"/>
          <w:szCs w:val="32"/>
        </w:rPr>
        <w:t>26.22</w:t>
      </w:r>
      <w:r>
        <w:rPr>
          <w:rFonts w:ascii="仿宋_GB2312" w:eastAsia="仿宋_GB2312" w:hAnsi="仿宋" w:cs="仿宋" w:hint="eastAsia"/>
          <w:sz w:val="32"/>
          <w:szCs w:val="32"/>
        </w:rPr>
        <w:t>元。</w:t>
      </w:r>
    </w:p>
    <w:p w:rsidR="00C845C7" w:rsidRDefault="005735A1">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再查明</w:t>
      </w:r>
      <w:r>
        <w:rPr>
          <w:rFonts w:ascii="仿宋_GB2312" w:eastAsia="仿宋_GB2312" w:hAnsi="仿宋" w:cs="仿宋" w:hint="eastAsia"/>
          <w:sz w:val="32"/>
          <w:szCs w:val="32"/>
        </w:rPr>
        <w:t>：</w:t>
      </w:r>
      <w:r>
        <w:rPr>
          <w:rFonts w:ascii="仿宋_GB2312" w:eastAsia="仿宋_GB2312" w:hAnsi="仿宋" w:cs="仿宋" w:hint="eastAsia"/>
          <w:sz w:val="32"/>
          <w:szCs w:val="32"/>
        </w:rPr>
        <w:t>当事人无法提供其购进上述批次</w:t>
      </w:r>
      <w:r>
        <w:rPr>
          <w:rFonts w:ascii="仿宋_GB2312" w:eastAsia="仿宋_GB2312" w:hAnsi="仿宋" w:cs="仿宋"/>
          <w:sz w:val="32"/>
          <w:szCs w:val="32"/>
          <w:lang/>
        </w:rPr>
        <w:t>豇豆</w:t>
      </w:r>
      <w:r>
        <w:rPr>
          <w:rFonts w:ascii="仿宋_GB2312" w:eastAsia="仿宋_GB2312" w:hAnsi="仿宋" w:cs="仿宋" w:hint="eastAsia"/>
          <w:sz w:val="32"/>
          <w:szCs w:val="32"/>
        </w:rPr>
        <w:t>的进货票据、供应商的《营业执照》以及检测报告等有效的进货查验资料。</w:t>
      </w:r>
    </w:p>
    <w:p w:rsidR="00C845C7" w:rsidRDefault="005735A1">
      <w:pPr>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上述事实，</w:t>
      </w:r>
      <w:r>
        <w:rPr>
          <w:rFonts w:ascii="仿宋_GB2312" w:eastAsia="仿宋_GB2312" w:hAnsi="仿宋" w:cs="仿宋" w:hint="eastAsia"/>
          <w:sz w:val="32"/>
          <w:szCs w:val="32"/>
        </w:rPr>
        <w:t>主要</w:t>
      </w:r>
      <w:r>
        <w:rPr>
          <w:rFonts w:ascii="仿宋_GB2312" w:eastAsia="仿宋_GB2312" w:hAnsi="仿宋" w:cs="仿宋" w:hint="eastAsia"/>
          <w:sz w:val="32"/>
          <w:szCs w:val="32"/>
        </w:rPr>
        <w:t>有下列证据证明：</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湖南鼎誉检验检测股份有限公司于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日出具的《检验报告》（</w:t>
      </w:r>
      <w:r>
        <w:rPr>
          <w:rFonts w:ascii="仿宋_GB2312" w:eastAsia="仿宋_GB2312" w:hAnsi="仿宋" w:cs="仿宋" w:hint="eastAsia"/>
          <w:sz w:val="32"/>
          <w:szCs w:val="32"/>
        </w:rPr>
        <w:t>NO: JDZY20230114</w:t>
      </w:r>
      <w:r>
        <w:rPr>
          <w:rFonts w:ascii="仿宋_GB2312" w:eastAsia="仿宋_GB2312" w:hAnsi="仿宋" w:cs="仿宋" w:hint="eastAsia"/>
          <w:sz w:val="32"/>
          <w:szCs w:val="32"/>
        </w:rPr>
        <w:t>）、</w:t>
      </w:r>
      <w:r>
        <w:rPr>
          <w:rFonts w:ascii="仿宋_GB2312" w:eastAsia="仿宋_GB2312" w:hAnsi="仿宋" w:cs="仿宋" w:hint="eastAsia"/>
          <w:sz w:val="32"/>
          <w:szCs w:val="32"/>
        </w:rPr>
        <w:t>《抽样单》、《检验结果告知书》各</w:t>
      </w:r>
      <w:r>
        <w:rPr>
          <w:rFonts w:ascii="仿宋_GB2312" w:eastAsia="仿宋_GB2312" w:hAnsi="仿宋" w:cs="仿宋" w:hint="eastAsia"/>
          <w:sz w:val="32"/>
          <w:szCs w:val="32"/>
        </w:rPr>
        <w:t>一份</w:t>
      </w:r>
      <w:r>
        <w:rPr>
          <w:rFonts w:ascii="仿宋_GB2312" w:eastAsia="仿宋_GB2312" w:hAnsi="仿宋" w:cs="仿宋" w:hint="eastAsia"/>
          <w:sz w:val="32"/>
          <w:szCs w:val="32"/>
        </w:rPr>
        <w:t>和拍摄的现场照片的打印件</w:t>
      </w:r>
      <w:r>
        <w:rPr>
          <w:rFonts w:ascii="仿宋_GB2312" w:eastAsia="仿宋_GB2312" w:hAnsi="仿宋" w:cs="仿宋" w:hint="eastAsia"/>
          <w:sz w:val="32"/>
          <w:szCs w:val="32"/>
        </w:rPr>
        <w:t>六张，证明</w:t>
      </w:r>
      <w:r>
        <w:rPr>
          <w:rFonts w:ascii="仿宋_GB2312" w:eastAsia="仿宋_GB2312" w:hAnsi="仿宋" w:cs="仿宋" w:hint="eastAsia"/>
          <w:sz w:val="32"/>
          <w:szCs w:val="32"/>
        </w:rPr>
        <w:t>湖南鼎誉检验检测股份有限公司对</w:t>
      </w:r>
      <w:r>
        <w:rPr>
          <w:rFonts w:ascii="仿宋_GB2312" w:eastAsia="仿宋_GB2312" w:hAnsi="仿宋" w:cs="仿宋" w:hint="eastAsia"/>
          <w:sz w:val="32"/>
          <w:szCs w:val="32"/>
        </w:rPr>
        <w:t>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9</w:t>
      </w:r>
      <w:r>
        <w:rPr>
          <w:rFonts w:ascii="仿宋_GB2312" w:eastAsia="仿宋_GB2312" w:hAnsi="仿宋" w:cs="仿宋" w:hint="eastAsia"/>
          <w:sz w:val="32"/>
          <w:szCs w:val="32"/>
        </w:rPr>
        <w:t>日</w:t>
      </w:r>
      <w:r>
        <w:rPr>
          <w:rFonts w:ascii="仿宋_GB2312" w:eastAsia="仿宋_GB2312" w:hAnsi="仿宋" w:cs="仿宋"/>
          <w:sz w:val="32"/>
          <w:szCs w:val="32"/>
          <w:lang/>
        </w:rPr>
        <w:t>销售</w:t>
      </w:r>
      <w:r>
        <w:rPr>
          <w:rFonts w:ascii="仿宋_GB2312" w:eastAsia="仿宋_GB2312" w:hAnsi="仿宋" w:cs="仿宋" w:hint="eastAsia"/>
          <w:sz w:val="32"/>
          <w:szCs w:val="32"/>
        </w:rPr>
        <w:t>的</w:t>
      </w:r>
      <w:r>
        <w:rPr>
          <w:rFonts w:ascii="仿宋_GB2312" w:eastAsia="仿宋_GB2312" w:hAnsi="仿宋" w:cs="仿宋"/>
          <w:sz w:val="32"/>
          <w:szCs w:val="32"/>
          <w:lang/>
        </w:rPr>
        <w:t>豇豆</w:t>
      </w:r>
      <w:r>
        <w:rPr>
          <w:rFonts w:ascii="仿宋_GB2312" w:eastAsia="仿宋_GB2312" w:hAnsi="仿宋" w:cs="仿宋" w:hint="eastAsia"/>
          <w:sz w:val="32"/>
          <w:szCs w:val="32"/>
        </w:rPr>
        <w:t>进行抽样检测的事实及上述批次的</w:t>
      </w:r>
      <w:r>
        <w:rPr>
          <w:rFonts w:ascii="仿宋_GB2312" w:eastAsia="仿宋_GB2312" w:hAnsi="仿宋" w:cs="仿宋"/>
          <w:sz w:val="32"/>
          <w:szCs w:val="32"/>
          <w:lang/>
        </w:rPr>
        <w:t>豇豆</w:t>
      </w:r>
      <w:r>
        <w:rPr>
          <w:rFonts w:ascii="仿宋_GB2312" w:eastAsia="仿宋_GB2312" w:hAnsi="仿宋" w:cs="仿宋" w:hint="eastAsia"/>
          <w:sz w:val="32"/>
          <w:szCs w:val="32"/>
        </w:rPr>
        <w:t>经抽样检测判定为不合格的事实。</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湖南鼎誉检验检测股份有限公司于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日向</w:t>
      </w:r>
      <w:r>
        <w:rPr>
          <w:rFonts w:ascii="仿宋_GB2312" w:eastAsia="仿宋_GB2312" w:hAnsi="仿宋" w:cs="仿宋"/>
          <w:sz w:val="32"/>
          <w:szCs w:val="32"/>
          <w:lang/>
        </w:rPr>
        <w:t>本局</w:t>
      </w:r>
      <w:r>
        <w:rPr>
          <w:rFonts w:ascii="仿宋_GB2312" w:eastAsia="仿宋_GB2312" w:hAnsi="仿宋" w:cs="仿宋" w:hint="eastAsia"/>
          <w:sz w:val="32"/>
          <w:szCs w:val="32"/>
        </w:rPr>
        <w:t>提供其《营业执照》打印件和《资质认定证书》打印件各一份，证明湖南鼎誉检验检测股份有限公司具备检验检测资质。</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6</w:t>
      </w:r>
      <w:r>
        <w:rPr>
          <w:rFonts w:ascii="仿宋_GB2312" w:eastAsia="仿宋_GB2312" w:hAnsi="仿宋" w:cs="仿宋" w:hint="eastAsia"/>
          <w:sz w:val="32"/>
          <w:szCs w:val="32"/>
        </w:rPr>
        <w:t>日向</w:t>
      </w:r>
      <w:r>
        <w:rPr>
          <w:rFonts w:ascii="仿宋_GB2312" w:eastAsia="仿宋_GB2312" w:hAnsi="仿宋" w:cs="仿宋"/>
          <w:sz w:val="32"/>
          <w:szCs w:val="32"/>
          <w:lang/>
        </w:rPr>
        <w:t>本局</w:t>
      </w:r>
      <w:r>
        <w:rPr>
          <w:rFonts w:ascii="仿宋_GB2312" w:eastAsia="仿宋_GB2312" w:hAnsi="仿宋" w:cs="仿宋" w:hint="eastAsia"/>
          <w:sz w:val="32"/>
          <w:szCs w:val="32"/>
        </w:rPr>
        <w:t>提供的《营业执照》副本打印件和经营者的身份证打印件各一份，证明当事人的市场主体资格和经营者身份。</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sz w:val="32"/>
          <w:szCs w:val="32"/>
          <w:lang/>
        </w:rPr>
        <w:t>本局</w:t>
      </w:r>
      <w:r>
        <w:rPr>
          <w:rFonts w:ascii="仿宋_GB2312" w:eastAsia="仿宋_GB2312" w:hAnsi="仿宋" w:cs="仿宋" w:hint="eastAsia"/>
          <w:sz w:val="32"/>
          <w:szCs w:val="32"/>
        </w:rPr>
        <w:t>执法人员于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日将《检验报告》（</w:t>
      </w:r>
      <w:r>
        <w:rPr>
          <w:rFonts w:ascii="仿宋_GB2312" w:eastAsia="仿宋_GB2312" w:hAnsi="仿宋" w:cs="仿宋" w:hint="eastAsia"/>
          <w:sz w:val="32"/>
          <w:szCs w:val="32"/>
        </w:rPr>
        <w:t>NO: JDZY20230114</w:t>
      </w:r>
      <w:r>
        <w:rPr>
          <w:rFonts w:ascii="仿宋_GB2312" w:eastAsia="仿宋_GB2312" w:hAnsi="仿宋" w:cs="仿宋" w:hint="eastAsia"/>
          <w:sz w:val="32"/>
          <w:szCs w:val="32"/>
        </w:rPr>
        <w:t>）和《检验结果告知书》（益资市监检鉴结〔</w:t>
      </w:r>
      <w:r>
        <w:rPr>
          <w:rFonts w:ascii="仿宋_GB2312" w:eastAsia="仿宋_GB2312" w:hAnsi="仿宋" w:cs="仿宋" w:hint="eastAsia"/>
          <w:sz w:val="32"/>
          <w:szCs w:val="32"/>
        </w:rPr>
        <w:t>2023</w:t>
      </w: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号）送</w:t>
      </w:r>
      <w:r>
        <w:rPr>
          <w:rFonts w:ascii="仿宋_GB2312" w:eastAsia="仿宋_GB2312" w:hAnsi="仿宋" w:cs="仿宋" w:hint="eastAsia"/>
          <w:sz w:val="32"/>
          <w:szCs w:val="32"/>
        </w:rPr>
        <w:t>达</w:t>
      </w:r>
      <w:r>
        <w:rPr>
          <w:rFonts w:ascii="仿宋_GB2312" w:eastAsia="仿宋_GB2312" w:hAnsi="仿宋" w:cs="仿宋" w:hint="eastAsia"/>
          <w:sz w:val="32"/>
          <w:szCs w:val="32"/>
        </w:rPr>
        <w:t>当事人时制作的《现场笔录》和《送达回证》各一份，证明</w:t>
      </w:r>
      <w:r>
        <w:rPr>
          <w:rFonts w:ascii="仿宋_GB2312" w:eastAsia="仿宋_GB2312" w:hAnsi="仿宋" w:cs="仿宋"/>
          <w:sz w:val="32"/>
          <w:szCs w:val="32"/>
          <w:lang/>
        </w:rPr>
        <w:t>本局</w:t>
      </w:r>
      <w:r>
        <w:rPr>
          <w:rFonts w:ascii="仿宋_GB2312" w:eastAsia="仿宋_GB2312" w:hAnsi="仿宋" w:cs="仿宋" w:hint="eastAsia"/>
          <w:sz w:val="32"/>
          <w:szCs w:val="32"/>
        </w:rPr>
        <w:t>执法人员将上述《检验报告》送达给当事人</w:t>
      </w:r>
      <w:r>
        <w:rPr>
          <w:rFonts w:ascii="仿宋_GB2312" w:eastAsia="仿宋_GB2312" w:hAnsi="仿宋" w:cs="仿宋" w:hint="eastAsia"/>
          <w:sz w:val="32"/>
          <w:szCs w:val="32"/>
        </w:rPr>
        <w:lastRenderedPageBreak/>
        <w:t>和当事人经营场所已经没有该批次</w:t>
      </w:r>
      <w:r>
        <w:rPr>
          <w:rFonts w:ascii="仿宋_GB2312" w:eastAsia="仿宋_GB2312" w:hAnsi="仿宋" w:cs="仿宋"/>
          <w:sz w:val="32"/>
          <w:szCs w:val="32"/>
          <w:lang/>
        </w:rPr>
        <w:t>豇豆</w:t>
      </w:r>
      <w:r>
        <w:rPr>
          <w:rFonts w:ascii="仿宋_GB2312" w:eastAsia="仿宋_GB2312" w:hAnsi="仿宋" w:cs="仿宋" w:hint="eastAsia"/>
          <w:sz w:val="32"/>
          <w:szCs w:val="32"/>
        </w:rPr>
        <w:t>的事实。</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当事人于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4</w:t>
      </w:r>
      <w:r>
        <w:rPr>
          <w:rFonts w:ascii="仿宋_GB2312" w:eastAsia="仿宋_GB2312" w:hAnsi="仿宋" w:cs="仿宋" w:hint="eastAsia"/>
          <w:sz w:val="32"/>
          <w:szCs w:val="32"/>
        </w:rPr>
        <w:t>日向</w:t>
      </w:r>
      <w:r>
        <w:rPr>
          <w:rFonts w:ascii="仿宋_GB2312" w:eastAsia="仿宋_GB2312" w:hAnsi="仿宋" w:cs="仿宋"/>
          <w:sz w:val="32"/>
          <w:szCs w:val="32"/>
          <w:lang/>
        </w:rPr>
        <w:t>本局</w:t>
      </w:r>
      <w:r>
        <w:rPr>
          <w:rFonts w:ascii="仿宋_GB2312" w:eastAsia="仿宋_GB2312" w:hAnsi="仿宋" w:cs="仿宋" w:hint="eastAsia"/>
          <w:sz w:val="32"/>
          <w:szCs w:val="32"/>
        </w:rPr>
        <w:t>提供《委托书》和受委托人身份证打印件各一份，证明当事人委托员工</w:t>
      </w:r>
      <w:r>
        <w:rPr>
          <w:rFonts w:ascii="仿宋_GB2312" w:eastAsia="仿宋_GB2312" w:hAnsi="仿宋" w:cs="仿宋"/>
          <w:sz w:val="32"/>
          <w:szCs w:val="32"/>
          <w:lang/>
        </w:rPr>
        <w:t>**</w:t>
      </w:r>
      <w:r>
        <w:rPr>
          <w:rFonts w:ascii="仿宋_GB2312" w:eastAsia="仿宋_GB2312" w:hAnsi="仿宋" w:cs="仿宋" w:hint="eastAsia"/>
          <w:sz w:val="32"/>
          <w:szCs w:val="32"/>
        </w:rPr>
        <w:t>在《送达地址确认书》上签字的事实。</w:t>
      </w:r>
    </w:p>
    <w:p w:rsidR="00C845C7" w:rsidRDefault="005735A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6</w:t>
      </w:r>
      <w:r>
        <w:rPr>
          <w:rFonts w:ascii="仿宋_GB2312" w:eastAsia="仿宋_GB2312" w:hAnsi="仿宋" w:cs="仿宋" w:hint="eastAsia"/>
          <w:sz w:val="32"/>
          <w:szCs w:val="32"/>
        </w:rPr>
        <w:t>日当事人向</w:t>
      </w:r>
      <w:r>
        <w:rPr>
          <w:rFonts w:ascii="仿宋_GB2312" w:eastAsia="仿宋_GB2312" w:hAnsi="仿宋" w:cs="仿宋"/>
          <w:sz w:val="32"/>
          <w:szCs w:val="32"/>
          <w:lang/>
        </w:rPr>
        <w:t>本局</w:t>
      </w:r>
      <w:r>
        <w:rPr>
          <w:rFonts w:ascii="仿宋_GB2312" w:eastAsia="仿宋_GB2312" w:hAnsi="仿宋" w:cs="仿宋" w:hint="eastAsia"/>
          <w:sz w:val="32"/>
          <w:szCs w:val="32"/>
        </w:rPr>
        <w:t>提供《授权委托书》和受委托人身份证打印件各一份，证明当事人全权委托</w:t>
      </w:r>
      <w:r>
        <w:rPr>
          <w:rFonts w:ascii="仿宋_GB2312" w:eastAsia="仿宋_GB2312" w:hAnsi="仿宋" w:cs="仿宋"/>
          <w:sz w:val="32"/>
          <w:szCs w:val="32"/>
          <w:lang/>
        </w:rPr>
        <w:t>**</w:t>
      </w:r>
      <w:bookmarkStart w:id="3" w:name="_GoBack"/>
      <w:bookmarkEnd w:id="3"/>
      <w:r>
        <w:rPr>
          <w:rFonts w:ascii="仿宋_GB2312" w:eastAsia="仿宋_GB2312" w:hAnsi="仿宋" w:cs="仿宋" w:hint="eastAsia"/>
          <w:sz w:val="32"/>
          <w:szCs w:val="32"/>
        </w:rPr>
        <w:t>作为代理人负责处理涉嫌销售不符合食品安全标准的豇豆的有关问题</w:t>
      </w:r>
      <w:r>
        <w:rPr>
          <w:rFonts w:ascii="仿宋_GB2312" w:eastAsia="仿宋_GB2312" w:hAnsi="仿宋" w:cs="仿宋" w:hint="eastAsia"/>
          <w:sz w:val="32"/>
          <w:szCs w:val="32"/>
        </w:rPr>
        <w:t>.</w:t>
      </w:r>
    </w:p>
    <w:p w:rsidR="00C845C7" w:rsidRDefault="005735A1">
      <w:pPr>
        <w:spacing w:line="5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sz w:val="32"/>
          <w:szCs w:val="32"/>
          <w:lang/>
        </w:rPr>
        <w:t>本局</w:t>
      </w:r>
      <w:r>
        <w:rPr>
          <w:rFonts w:ascii="仿宋_GB2312" w:eastAsia="仿宋_GB2312" w:hAnsi="仿宋" w:cs="仿宋" w:hint="eastAsia"/>
          <w:sz w:val="32"/>
          <w:szCs w:val="32"/>
        </w:rPr>
        <w:t>执法人员于</w:t>
      </w:r>
      <w:r>
        <w:rPr>
          <w:rFonts w:ascii="仿宋_GB2312" w:eastAsia="仿宋_GB2312" w:hAnsi="仿宋" w:cs="仿宋" w:hint="eastAsia"/>
          <w:sz w:val="32"/>
          <w:szCs w:val="32"/>
        </w:rPr>
        <w:t>2023</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6</w:t>
      </w:r>
      <w:r>
        <w:rPr>
          <w:rFonts w:ascii="仿宋_GB2312" w:eastAsia="仿宋_GB2312" w:hAnsi="仿宋" w:cs="仿宋" w:hint="eastAsia"/>
          <w:sz w:val="32"/>
          <w:szCs w:val="32"/>
        </w:rPr>
        <w:t>日对当事人</w:t>
      </w:r>
      <w:r>
        <w:rPr>
          <w:rFonts w:ascii="仿宋_GB2312" w:eastAsia="仿宋_GB2312" w:hAnsi="仿宋" w:cs="仿宋" w:hint="eastAsia"/>
          <w:sz w:val="32"/>
          <w:szCs w:val="32"/>
        </w:rPr>
        <w:t>的受委托人</w:t>
      </w:r>
      <w:r>
        <w:rPr>
          <w:rFonts w:ascii="仿宋_GB2312" w:eastAsia="仿宋_GB2312" w:hAnsi="仿宋" w:cs="仿宋" w:hint="eastAsia"/>
          <w:sz w:val="32"/>
          <w:szCs w:val="32"/>
        </w:rPr>
        <w:t>制作的《询问</w:t>
      </w:r>
      <w:r>
        <w:rPr>
          <w:rFonts w:ascii="仿宋_GB2312" w:eastAsia="仿宋_GB2312" w:hAnsi="仿宋" w:cs="仿宋" w:hint="eastAsia"/>
          <w:sz w:val="32"/>
          <w:szCs w:val="32"/>
        </w:rPr>
        <w:t>笔录》一份，证明当事人</w:t>
      </w:r>
      <w:r>
        <w:rPr>
          <w:rFonts w:ascii="仿宋_GB2312" w:eastAsia="仿宋_GB2312" w:hAnsi="仿宋" w:cs="仿宋"/>
          <w:sz w:val="32"/>
          <w:szCs w:val="32"/>
          <w:lang/>
        </w:rPr>
        <w:t>销售</w:t>
      </w:r>
      <w:r>
        <w:rPr>
          <w:rFonts w:ascii="仿宋_GB2312" w:eastAsia="仿宋_GB2312" w:hAnsi="仿宋" w:cs="仿宋" w:hint="eastAsia"/>
          <w:sz w:val="32"/>
          <w:szCs w:val="32"/>
        </w:rPr>
        <w:t>上述经抽检不合格的</w:t>
      </w:r>
      <w:r>
        <w:rPr>
          <w:rFonts w:ascii="仿宋_GB2312" w:eastAsia="仿宋_GB2312" w:hAnsi="仿宋" w:cs="仿宋"/>
          <w:sz w:val="32"/>
          <w:szCs w:val="32"/>
          <w:lang/>
        </w:rPr>
        <w:t>豇豆</w:t>
      </w:r>
      <w:r>
        <w:rPr>
          <w:rFonts w:ascii="仿宋_GB2312" w:eastAsia="仿宋_GB2312" w:hAnsi="仿宋" w:cs="仿宋" w:hint="eastAsia"/>
          <w:sz w:val="32"/>
          <w:szCs w:val="32"/>
        </w:rPr>
        <w:t>的事实和该批次不合格</w:t>
      </w:r>
      <w:r>
        <w:rPr>
          <w:rFonts w:ascii="仿宋_GB2312" w:eastAsia="仿宋_GB2312" w:hAnsi="仿宋" w:cs="仿宋"/>
          <w:sz w:val="32"/>
          <w:szCs w:val="32"/>
          <w:lang/>
        </w:rPr>
        <w:t>豇豆</w:t>
      </w:r>
      <w:r>
        <w:rPr>
          <w:rFonts w:ascii="仿宋_GB2312" w:eastAsia="仿宋_GB2312" w:hAnsi="仿宋" w:cs="仿宋" w:hint="eastAsia"/>
          <w:sz w:val="32"/>
          <w:szCs w:val="32"/>
        </w:rPr>
        <w:t>的进货渠道、进货时间、进货价格、销售价格、销售数量和获利情况以及当事人没有履行进货查验义务的事实。</w:t>
      </w:r>
    </w:p>
    <w:p w:rsidR="00C845C7" w:rsidRDefault="005735A1">
      <w:pPr>
        <w:spacing w:line="560" w:lineRule="exact"/>
        <w:ind w:firstLineChars="200" w:firstLine="640"/>
        <w:rPr>
          <w:rFonts w:ascii="仿宋_GB2312" w:eastAsia="仿宋_GB2312" w:hAnsi="仿宋" w:cs="仿宋"/>
          <w:sz w:val="32"/>
          <w:szCs w:val="32"/>
        </w:rPr>
      </w:pPr>
      <w:r>
        <w:rPr>
          <w:rFonts w:ascii="仿宋" w:eastAsia="仿宋" w:hAnsi="仿宋" w:hint="eastAsia"/>
          <w:sz w:val="32"/>
          <w:szCs w:val="32"/>
        </w:rPr>
        <w:t>鉴于以上事实，</w:t>
      </w:r>
      <w:r>
        <w:rPr>
          <w:rFonts w:ascii="仿宋" w:eastAsia="仿宋" w:hAnsi="仿宋" w:hint="eastAsia"/>
          <w:sz w:val="32"/>
          <w:szCs w:val="32"/>
        </w:rPr>
        <w:t>本局</w:t>
      </w:r>
      <w:r>
        <w:rPr>
          <w:rFonts w:ascii="仿宋" w:eastAsia="仿宋" w:hAnsi="仿宋" w:hint="eastAsia"/>
          <w:sz w:val="32"/>
          <w:szCs w:val="32"/>
        </w:rPr>
        <w:t>认为</w:t>
      </w:r>
      <w:r>
        <w:rPr>
          <w:rFonts w:ascii="仿宋" w:eastAsia="仿宋" w:hAnsi="仿宋" w:hint="eastAsia"/>
          <w:sz w:val="32"/>
          <w:szCs w:val="32"/>
        </w:rPr>
        <w:t>：</w:t>
      </w:r>
      <w:r>
        <w:rPr>
          <w:rFonts w:ascii="仿宋_GB2312" w:eastAsia="仿宋_GB2312" w:hAnsi="仿宋" w:cs="仿宋" w:hint="eastAsia"/>
          <w:sz w:val="32"/>
          <w:szCs w:val="32"/>
        </w:rPr>
        <w:t>当事人</w:t>
      </w:r>
      <w:r>
        <w:rPr>
          <w:rFonts w:ascii="仿宋_GB2312" w:eastAsia="仿宋_GB2312" w:hAnsi="仿宋" w:cs="仿宋"/>
          <w:sz w:val="32"/>
          <w:szCs w:val="32"/>
          <w:lang/>
        </w:rPr>
        <w:t>销售</w:t>
      </w:r>
      <w:r>
        <w:rPr>
          <w:rFonts w:ascii="仿宋_GB2312" w:eastAsia="仿宋_GB2312" w:hAnsi="仿宋" w:cs="仿宋" w:hint="eastAsia"/>
          <w:sz w:val="32"/>
          <w:szCs w:val="32"/>
        </w:rPr>
        <w:t>的上述</w:t>
      </w:r>
      <w:r>
        <w:rPr>
          <w:rFonts w:ascii="仿宋_GB2312" w:eastAsia="仿宋_GB2312" w:hAnsi="仿宋" w:cs="仿宋"/>
          <w:sz w:val="32"/>
          <w:szCs w:val="32"/>
          <w:lang/>
        </w:rPr>
        <w:t>豇豆</w:t>
      </w:r>
      <w:r>
        <w:rPr>
          <w:rFonts w:ascii="仿宋_GB2312" w:eastAsia="仿宋_GB2312" w:hAnsi="仿宋" w:cs="仿宋" w:hint="eastAsia"/>
          <w:sz w:val="32"/>
          <w:szCs w:val="32"/>
        </w:rPr>
        <w:t>经抽样检验，倍硫磷的实测值为</w:t>
      </w:r>
      <w:r>
        <w:rPr>
          <w:rFonts w:ascii="仿宋_GB2312" w:eastAsia="仿宋_GB2312" w:hAnsi="仿宋" w:cs="仿宋" w:hint="eastAsia"/>
          <w:sz w:val="32"/>
          <w:szCs w:val="32"/>
        </w:rPr>
        <w:t>0.13mg/kg</w:t>
      </w:r>
      <w:r>
        <w:rPr>
          <w:rFonts w:ascii="仿宋_GB2312" w:eastAsia="仿宋_GB2312" w:hAnsi="仿宋" w:cs="仿宋" w:hint="eastAsia"/>
          <w:sz w:val="32"/>
          <w:szCs w:val="32"/>
        </w:rPr>
        <w:t>（标准指标为≤</w:t>
      </w:r>
      <w:r>
        <w:rPr>
          <w:rFonts w:ascii="仿宋_GB2312" w:eastAsia="仿宋_GB2312" w:hAnsi="仿宋" w:cs="仿宋" w:hint="eastAsia"/>
          <w:sz w:val="32"/>
          <w:szCs w:val="32"/>
        </w:rPr>
        <w:t>0.05mg/kg</w:t>
      </w:r>
      <w:r>
        <w:rPr>
          <w:rFonts w:ascii="仿宋_GB2312" w:eastAsia="仿宋_GB2312" w:hAnsi="仿宋" w:cs="仿宋" w:hint="eastAsia"/>
          <w:sz w:val="32"/>
          <w:szCs w:val="32"/>
        </w:rPr>
        <w:t>）</w:t>
      </w:r>
      <w:r>
        <w:rPr>
          <w:rFonts w:ascii="仿宋_GB2312" w:eastAsia="仿宋_GB2312" w:hAnsi="仿宋" w:cs="仿宋" w:hint="eastAsia"/>
          <w:sz w:val="32"/>
          <w:szCs w:val="32"/>
        </w:rPr>
        <w:t>,</w:t>
      </w:r>
      <w:r>
        <w:rPr>
          <w:rFonts w:ascii="仿宋_GB2312" w:eastAsia="仿宋_GB2312" w:hAnsi="仿宋" w:cs="仿宋" w:hint="eastAsia"/>
          <w:sz w:val="32"/>
          <w:szCs w:val="32"/>
        </w:rPr>
        <w:t>倍硫磷项目不符合</w:t>
      </w:r>
      <w:r>
        <w:rPr>
          <w:rFonts w:ascii="仿宋_GB2312" w:eastAsia="仿宋_GB2312" w:hAnsi="仿宋" w:cs="仿宋" w:hint="eastAsia"/>
          <w:sz w:val="32"/>
          <w:szCs w:val="32"/>
        </w:rPr>
        <w:t>GB 2763-2021</w:t>
      </w:r>
      <w:r>
        <w:rPr>
          <w:rFonts w:ascii="仿宋_GB2312" w:eastAsia="仿宋_GB2312" w:hAnsi="仿宋" w:cs="仿宋" w:hint="eastAsia"/>
          <w:sz w:val="32"/>
          <w:szCs w:val="32"/>
        </w:rPr>
        <w:t>《食品安全国家标准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食品中农药最大残留限量》要求，超过规定标准的最高限量。当事人</w:t>
      </w:r>
      <w:r>
        <w:rPr>
          <w:rFonts w:ascii="仿宋_GB2312" w:eastAsia="仿宋_GB2312" w:hAnsi="仿宋" w:cs="仿宋"/>
          <w:sz w:val="32"/>
          <w:szCs w:val="32"/>
          <w:lang/>
        </w:rPr>
        <w:t>销售</w:t>
      </w:r>
      <w:r>
        <w:rPr>
          <w:rFonts w:ascii="仿宋_GB2312" w:eastAsia="仿宋_GB2312" w:hAnsi="仿宋" w:cs="仿宋" w:hint="eastAsia"/>
          <w:sz w:val="32"/>
          <w:szCs w:val="32"/>
        </w:rPr>
        <w:t>上述</w:t>
      </w:r>
      <w:r>
        <w:rPr>
          <w:rFonts w:ascii="仿宋_GB2312" w:eastAsia="仿宋_GB2312" w:hAnsi="仿宋" w:cs="仿宋"/>
          <w:sz w:val="32"/>
          <w:szCs w:val="32"/>
          <w:lang/>
        </w:rPr>
        <w:t>豇豆</w:t>
      </w:r>
      <w:r>
        <w:rPr>
          <w:rFonts w:ascii="仿宋_GB2312" w:eastAsia="仿宋_GB2312" w:hAnsi="仿宋" w:cs="仿宋" w:hint="eastAsia"/>
          <w:sz w:val="32"/>
          <w:szCs w:val="32"/>
        </w:rPr>
        <w:t>的行为违反了《食用农产品市场销售质量安全监督管理办法》第二十五第二项的规定：“</w:t>
      </w:r>
      <w:r>
        <w:rPr>
          <w:rFonts w:ascii="仿宋_GB2312" w:eastAsia="仿宋_GB2312" w:hAnsi="仿宋" w:cs="仿宋"/>
          <w:sz w:val="32"/>
          <w:szCs w:val="32"/>
        </w:rPr>
        <w:t>禁止生产经营下列食品、食品添加剂、食品相关产品：</w:t>
      </w:r>
      <w:r>
        <w:rPr>
          <w:rFonts w:ascii="仿宋_GB2312" w:eastAsia="仿宋_GB2312" w:hAnsi="仿宋" w:cs="仿宋"/>
          <w:sz w:val="32"/>
          <w:szCs w:val="32"/>
        </w:rPr>
        <w:t>(</w:t>
      </w:r>
      <w:r>
        <w:rPr>
          <w:rFonts w:ascii="仿宋_GB2312" w:eastAsia="仿宋_GB2312" w:hAnsi="仿宋" w:cs="仿宋"/>
          <w:sz w:val="32"/>
          <w:szCs w:val="32"/>
        </w:rPr>
        <w:t>二</w:t>
      </w:r>
      <w:r>
        <w:rPr>
          <w:rFonts w:ascii="仿宋_GB2312" w:eastAsia="仿宋_GB2312" w:hAnsi="仿宋" w:cs="仿宋"/>
          <w:sz w:val="32"/>
          <w:szCs w:val="32"/>
        </w:rPr>
        <w:t>)</w:t>
      </w:r>
      <w:r>
        <w:rPr>
          <w:rFonts w:ascii="仿宋_GB2312" w:eastAsia="仿宋_GB2312" w:hAnsi="仿宋" w:cs="仿宋"/>
          <w:sz w:val="32"/>
          <w:szCs w:val="32"/>
        </w:rPr>
        <w:t>致病性微生物，农药残留、兽药残留、生物毒素、重金属等污染物质以及其他危害人体健康的物质含量超过食品安全标准限量的食品、食品添加剂、食品相关产品</w:t>
      </w:r>
      <w:r>
        <w:rPr>
          <w:rFonts w:ascii="仿宋_GB2312" w:eastAsia="仿宋_GB2312" w:hAnsi="仿宋" w:cs="仿宋" w:hint="eastAsia"/>
          <w:sz w:val="32"/>
          <w:szCs w:val="32"/>
        </w:rPr>
        <w:t>”，构成了销售</w:t>
      </w:r>
      <w:r>
        <w:rPr>
          <w:rFonts w:ascii="仿宋_GB2312" w:eastAsia="仿宋_GB2312" w:hAnsi="仿宋" w:cs="仿宋"/>
          <w:sz w:val="32"/>
          <w:szCs w:val="32"/>
        </w:rPr>
        <w:t>农药残留</w:t>
      </w:r>
      <w:r>
        <w:rPr>
          <w:rFonts w:ascii="仿宋_GB2312" w:eastAsia="仿宋_GB2312" w:hAnsi="仿宋" w:cs="仿宋" w:hint="eastAsia"/>
          <w:sz w:val="32"/>
          <w:szCs w:val="32"/>
        </w:rPr>
        <w:t>超过食品安全标准限量的</w:t>
      </w:r>
      <w:r>
        <w:rPr>
          <w:rFonts w:ascii="仿宋_GB2312" w:eastAsia="仿宋_GB2312" w:hAnsi="仿宋" w:cs="仿宋" w:hint="eastAsia"/>
          <w:sz w:val="32"/>
          <w:szCs w:val="32"/>
          <w:lang/>
        </w:rPr>
        <w:t>食品</w:t>
      </w:r>
      <w:r>
        <w:rPr>
          <w:rFonts w:ascii="仿宋_GB2312" w:eastAsia="仿宋_GB2312" w:hAnsi="仿宋" w:cs="仿宋" w:hint="eastAsia"/>
          <w:sz w:val="32"/>
          <w:szCs w:val="32"/>
        </w:rPr>
        <w:t>的违法行为。</w:t>
      </w:r>
    </w:p>
    <w:p w:rsidR="00C845C7" w:rsidRDefault="00C845C7">
      <w:pPr>
        <w:spacing w:line="500" w:lineRule="exact"/>
        <w:ind w:firstLineChars="200" w:firstLine="640"/>
        <w:jc w:val="left"/>
        <w:rPr>
          <w:rFonts w:ascii="仿宋_GB2312" w:eastAsia="仿宋_GB2312" w:hAnsi="仿宋" w:cs="仿宋"/>
          <w:sz w:val="32"/>
          <w:szCs w:val="32"/>
        </w:rPr>
      </w:pPr>
    </w:p>
    <w:p w:rsidR="00C845C7" w:rsidRDefault="005735A1">
      <w:pPr>
        <w:spacing w:line="500" w:lineRule="exact"/>
        <w:ind w:firstLineChars="200" w:firstLine="640"/>
        <w:jc w:val="left"/>
        <w:rPr>
          <w:rFonts w:ascii="仿宋_GB2312" w:eastAsia="仿宋_GB2312" w:hAnsi="仿宋" w:cs="仿宋"/>
          <w:sz w:val="32"/>
          <w:szCs w:val="32"/>
        </w:rPr>
      </w:pPr>
      <w:r>
        <w:rPr>
          <w:rFonts w:ascii="仿宋" w:eastAsia="仿宋" w:hAnsi="仿宋" w:hint="eastAsia"/>
          <w:sz w:val="32"/>
          <w:szCs w:val="32"/>
        </w:rPr>
        <w:lastRenderedPageBreak/>
        <w:t>本局将</w:t>
      </w:r>
      <w:r>
        <w:rPr>
          <w:rFonts w:ascii="仿宋" w:eastAsia="仿宋" w:hAnsi="仿宋" w:cs="仿宋" w:hint="eastAsia"/>
          <w:sz w:val="32"/>
          <w:szCs w:val="32"/>
        </w:rPr>
        <w:t>根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w:t>
      </w:r>
      <w:r>
        <w:rPr>
          <w:rFonts w:ascii="仿宋" w:eastAsia="仿宋" w:hAnsi="仿宋" w:cs="仿宋"/>
          <w:sz w:val="32"/>
          <w:szCs w:val="32"/>
        </w:rPr>
        <w:t>第一百二十</w:t>
      </w:r>
      <w:r>
        <w:rPr>
          <w:rFonts w:ascii="仿宋" w:eastAsia="仿宋" w:hAnsi="仿宋" w:cs="仿宋" w:hint="eastAsia"/>
          <w:sz w:val="32"/>
          <w:szCs w:val="32"/>
        </w:rPr>
        <w:t>四</w:t>
      </w:r>
      <w:r>
        <w:rPr>
          <w:rFonts w:ascii="仿宋" w:eastAsia="仿宋" w:hAnsi="仿宋" w:cs="仿宋"/>
          <w:sz w:val="32"/>
          <w:szCs w:val="32"/>
        </w:rPr>
        <w:t>条</w:t>
      </w:r>
      <w:r>
        <w:rPr>
          <w:rFonts w:ascii="仿宋" w:eastAsia="仿宋" w:hAnsi="仿宋" w:cs="仿宋" w:hint="eastAsia"/>
          <w:sz w:val="32"/>
          <w:szCs w:val="32"/>
        </w:rPr>
        <w:t>第</w:t>
      </w:r>
      <w:r>
        <w:rPr>
          <w:rFonts w:ascii="仿宋" w:eastAsia="仿宋" w:hAnsi="仿宋" w:cs="仿宋" w:hint="eastAsia"/>
          <w:sz w:val="32"/>
          <w:szCs w:val="32"/>
        </w:rPr>
        <w:t>一款第一项</w:t>
      </w:r>
      <w:r>
        <w:rPr>
          <w:rFonts w:ascii="仿宋" w:eastAsia="仿宋" w:hAnsi="仿宋" w:cs="仿宋"/>
          <w:sz w:val="32"/>
          <w:szCs w:val="32"/>
        </w:rPr>
        <w:t> </w:t>
      </w:r>
      <w:r>
        <w:rPr>
          <w:rFonts w:ascii="仿宋" w:eastAsia="仿宋" w:hAnsi="仿宋" w:cs="仿宋" w:hint="eastAsia"/>
          <w:sz w:val="32"/>
          <w:szCs w:val="32"/>
        </w:rPr>
        <w:t>“</w:t>
      </w:r>
      <w:r>
        <w:rPr>
          <w:rFonts w:ascii="仿宋" w:eastAsia="仿宋" w:hAnsi="仿宋" w:cs="仿宋"/>
          <w:sz w:val="32"/>
          <w:szCs w:val="32"/>
        </w:rPr>
        <w:t>违反本法规定，有下列情形之一的，</w:t>
      </w:r>
      <w:r>
        <w:rPr>
          <w:rFonts w:ascii="仿宋" w:eastAsia="仿宋" w:hAnsi="仿宋" w:cs="仿宋" w:hint="eastAsia"/>
          <w:sz w:val="32"/>
          <w:szCs w:val="32"/>
        </w:rPr>
        <w:t>尚不构成犯罪的，</w:t>
      </w:r>
      <w:r>
        <w:rPr>
          <w:rFonts w:ascii="仿宋" w:eastAsia="仿宋" w:hAnsi="仿宋" w:cs="仿宋"/>
          <w:sz w:val="32"/>
          <w:szCs w:val="32"/>
        </w:rPr>
        <w:t>由县级以上人民政府食品安全监督管理部门没收违法所得和违法生产经营的食品、食品添加剂，并可以没收用于违法生产经营的工具、设备、原料等物品</w:t>
      </w:r>
      <w:r>
        <w:rPr>
          <w:rFonts w:ascii="仿宋" w:eastAsia="仿宋" w:hAnsi="仿宋" w:cs="仿宋"/>
          <w:sz w:val="32"/>
          <w:szCs w:val="32"/>
        </w:rPr>
        <w:t>;</w:t>
      </w:r>
      <w:r>
        <w:rPr>
          <w:rFonts w:ascii="仿宋" w:eastAsia="仿宋" w:hAnsi="仿宋" w:cs="仿宋"/>
          <w:sz w:val="32"/>
          <w:szCs w:val="32"/>
        </w:rPr>
        <w:t>违法生产经营的食品、食品添加剂货值金额不足一万元的，并处五</w:t>
      </w:r>
      <w:r>
        <w:rPr>
          <w:rFonts w:ascii="仿宋" w:eastAsia="仿宋" w:hAnsi="仿宋" w:cs="仿宋" w:hint="eastAsia"/>
          <w:sz w:val="32"/>
          <w:szCs w:val="32"/>
        </w:rPr>
        <w:t>万</w:t>
      </w:r>
      <w:r>
        <w:rPr>
          <w:rFonts w:ascii="仿宋" w:eastAsia="仿宋" w:hAnsi="仿宋" w:cs="仿宋"/>
          <w:sz w:val="32"/>
          <w:szCs w:val="32"/>
        </w:rPr>
        <w:t>元以上</w:t>
      </w:r>
      <w:r>
        <w:rPr>
          <w:rFonts w:ascii="仿宋" w:eastAsia="仿宋" w:hAnsi="仿宋" w:cs="仿宋" w:hint="eastAsia"/>
          <w:sz w:val="32"/>
          <w:szCs w:val="32"/>
        </w:rPr>
        <w:t>十</w:t>
      </w:r>
      <w:r>
        <w:rPr>
          <w:rFonts w:ascii="仿宋" w:eastAsia="仿宋" w:hAnsi="仿宋" w:cs="仿宋"/>
          <w:sz w:val="32"/>
          <w:szCs w:val="32"/>
        </w:rPr>
        <w:t>万元以下罚款</w:t>
      </w:r>
      <w:r>
        <w:rPr>
          <w:rFonts w:ascii="仿宋" w:eastAsia="仿宋" w:hAnsi="仿宋" w:cs="仿宋"/>
          <w:sz w:val="32"/>
          <w:szCs w:val="32"/>
        </w:rPr>
        <w:t>;</w:t>
      </w:r>
      <w:r>
        <w:rPr>
          <w:rFonts w:ascii="仿宋" w:eastAsia="仿宋" w:hAnsi="仿宋" w:cs="仿宋"/>
          <w:sz w:val="32"/>
          <w:szCs w:val="32"/>
        </w:rPr>
        <w:t>货值金额一万元以上的，并处货值金额</w:t>
      </w:r>
      <w:r>
        <w:rPr>
          <w:rFonts w:ascii="仿宋" w:eastAsia="仿宋" w:hAnsi="仿宋" w:cs="仿宋" w:hint="eastAsia"/>
          <w:sz w:val="32"/>
          <w:szCs w:val="32"/>
        </w:rPr>
        <w:t>十</w:t>
      </w:r>
      <w:r>
        <w:rPr>
          <w:rFonts w:ascii="仿宋" w:eastAsia="仿宋" w:hAnsi="仿宋" w:cs="仿宋"/>
          <w:sz w:val="32"/>
          <w:szCs w:val="32"/>
        </w:rPr>
        <w:t>倍以上</w:t>
      </w:r>
      <w:r>
        <w:rPr>
          <w:rFonts w:ascii="仿宋" w:eastAsia="仿宋" w:hAnsi="仿宋" w:cs="仿宋" w:hint="eastAsia"/>
          <w:sz w:val="32"/>
          <w:szCs w:val="32"/>
        </w:rPr>
        <w:t>二</w:t>
      </w:r>
      <w:r>
        <w:rPr>
          <w:rFonts w:ascii="仿宋" w:eastAsia="仿宋" w:hAnsi="仿宋" w:cs="仿宋"/>
          <w:sz w:val="32"/>
          <w:szCs w:val="32"/>
        </w:rPr>
        <w:t>十倍以下罚款</w:t>
      </w:r>
      <w:r>
        <w:rPr>
          <w:rFonts w:ascii="仿宋" w:eastAsia="仿宋" w:hAnsi="仿宋" w:cs="仿宋"/>
          <w:sz w:val="32"/>
          <w:szCs w:val="32"/>
        </w:rPr>
        <w:t>;</w:t>
      </w:r>
      <w:r>
        <w:rPr>
          <w:rFonts w:ascii="仿宋" w:eastAsia="仿宋" w:hAnsi="仿宋" w:cs="仿宋"/>
          <w:sz w:val="32"/>
          <w:szCs w:val="32"/>
        </w:rPr>
        <w:t>情节严重的，吊销许可证：</w:t>
      </w:r>
      <w:r>
        <w:rPr>
          <w:rFonts w:ascii="仿宋" w:eastAsia="仿宋" w:hAnsi="仿宋" w:cs="仿宋"/>
          <w:sz w:val="32"/>
          <w:szCs w:val="32"/>
        </w:rPr>
        <w:t>(</w:t>
      </w:r>
      <w:r>
        <w:rPr>
          <w:rFonts w:ascii="仿宋" w:eastAsia="仿宋" w:hAnsi="仿宋" w:cs="仿宋"/>
          <w:sz w:val="32"/>
          <w:szCs w:val="32"/>
        </w:rPr>
        <w:t>一</w:t>
      </w:r>
      <w:r>
        <w:rPr>
          <w:rFonts w:ascii="仿宋" w:eastAsia="仿宋" w:hAnsi="仿宋" w:cs="仿宋"/>
          <w:sz w:val="32"/>
          <w:szCs w:val="32"/>
        </w:rPr>
        <w:t>)</w:t>
      </w:r>
      <w:r>
        <w:rPr>
          <w:rFonts w:ascii="仿宋" w:eastAsia="仿宋" w:hAnsi="仿宋" w:cs="仿宋"/>
          <w:sz w:val="32"/>
          <w:szCs w:val="32"/>
        </w:rPr>
        <w:t>生产经营致病性微生物，农药残留、兽药残留、生物毒素、重金属等污染物质以及其他危害人体健康的物质含量超过食品安全标准限量的食品、食品添加剂</w:t>
      </w:r>
      <w:r>
        <w:rPr>
          <w:rFonts w:ascii="仿宋" w:eastAsia="仿宋" w:hAnsi="仿宋" w:cs="仿宋" w:hint="eastAsia"/>
          <w:sz w:val="32"/>
          <w:szCs w:val="32"/>
        </w:rPr>
        <w:t>”的规定</w:t>
      </w:r>
      <w:r>
        <w:rPr>
          <w:rFonts w:ascii="仿宋_GB2312" w:eastAsia="仿宋_GB2312" w:hAnsi="仿宋" w:cs="仿宋" w:hint="eastAsia"/>
          <w:sz w:val="32"/>
          <w:szCs w:val="32"/>
        </w:rPr>
        <w:t>对</w:t>
      </w:r>
      <w:r>
        <w:rPr>
          <w:rFonts w:ascii="仿宋_GB2312" w:eastAsia="仿宋_GB2312" w:hAnsi="仿宋" w:cs="仿宋"/>
          <w:sz w:val="32"/>
          <w:szCs w:val="32"/>
          <w:lang/>
        </w:rPr>
        <w:t>当事人</w:t>
      </w:r>
      <w:r>
        <w:rPr>
          <w:rFonts w:ascii="仿宋_GB2312" w:eastAsia="仿宋_GB2312" w:hAnsi="仿宋" w:cs="仿宋" w:hint="eastAsia"/>
          <w:sz w:val="32"/>
          <w:szCs w:val="32"/>
        </w:rPr>
        <w:t>进行行政处罚</w:t>
      </w:r>
      <w:r>
        <w:rPr>
          <w:rFonts w:ascii="仿宋_GB2312" w:eastAsia="仿宋_GB2312" w:hAnsi="仿宋" w:cs="仿宋" w:hint="eastAsia"/>
          <w:sz w:val="32"/>
          <w:szCs w:val="32"/>
        </w:rPr>
        <w:t>。</w:t>
      </w:r>
    </w:p>
    <w:p w:rsidR="00C845C7" w:rsidRDefault="005735A1">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基于当事人在案发后积极配合调查，</w:t>
      </w:r>
      <w:r>
        <w:rPr>
          <w:rFonts w:ascii="仿宋" w:eastAsia="仿宋" w:hAnsi="仿宋" w:cs="仿宋" w:hint="eastAsia"/>
          <w:sz w:val="32"/>
          <w:szCs w:val="32"/>
        </w:rPr>
        <w:t>无主观故意，</w:t>
      </w:r>
      <w:r>
        <w:rPr>
          <w:rFonts w:ascii="仿宋" w:eastAsia="仿宋" w:hAnsi="仿宋" w:cs="仿宋"/>
          <w:sz w:val="32"/>
          <w:szCs w:val="32"/>
          <w:lang/>
        </w:rPr>
        <w:t>销售</w:t>
      </w:r>
      <w:r>
        <w:rPr>
          <w:rFonts w:ascii="仿宋" w:eastAsia="仿宋" w:hAnsi="仿宋" w:cs="仿宋" w:hint="eastAsia"/>
          <w:sz w:val="32"/>
          <w:szCs w:val="32"/>
        </w:rPr>
        <w:t>数量小，其违法行为未造成危害后果，</w:t>
      </w:r>
      <w:r>
        <w:rPr>
          <w:rFonts w:ascii="仿宋" w:eastAsia="仿宋" w:hAnsi="仿宋" w:cs="仿宋" w:hint="eastAsia"/>
          <w:sz w:val="32"/>
          <w:szCs w:val="32"/>
        </w:rPr>
        <w:t>依据</w:t>
      </w:r>
      <w:r>
        <w:rPr>
          <w:rFonts w:ascii="仿宋" w:eastAsia="仿宋" w:hAnsi="仿宋" w:cs="仿宋" w:hint="eastAsia"/>
          <w:sz w:val="32"/>
          <w:szCs w:val="32"/>
        </w:rPr>
        <w:t>《湖南省规范行政裁量权办法》第二十八条“实施行政处罚必须以事实为依据，与违法行为的事实、性质、情节以及社会危害程度相当。当事人有法定的从轻、减轻或者不予行政处罚情形的，应当从轻、减轻或者不予处罚”的规定，参照</w:t>
      </w:r>
      <w:r>
        <w:rPr>
          <w:rFonts w:ascii="仿宋" w:eastAsia="仿宋" w:hAnsi="仿宋" w:cs="仿宋" w:hint="eastAsia"/>
          <w:sz w:val="32"/>
          <w:szCs w:val="32"/>
        </w:rPr>
        <w:t>《湖南省市场监督管理行政处罚自由裁量权实施办法（试行）》第十四条</w:t>
      </w:r>
      <w:r>
        <w:rPr>
          <w:rFonts w:ascii="仿宋" w:eastAsia="仿宋" w:hAnsi="仿宋" w:cs="仿宋" w:hint="eastAsia"/>
          <w:sz w:val="32"/>
          <w:szCs w:val="32"/>
        </w:rPr>
        <w:t>第一项、第二项</w:t>
      </w:r>
      <w:r>
        <w:rPr>
          <w:rFonts w:ascii="仿宋" w:eastAsia="仿宋" w:hAnsi="仿宋" w:cs="仿宋" w:hint="eastAsia"/>
          <w:sz w:val="32"/>
          <w:szCs w:val="32"/>
        </w:rPr>
        <w:t>“当事人有下列情形之一的，可以依法从轻或者减轻行政处罚：（一）积极配合市场监督管理部门调查，如实陈述违法事实并主动提</w:t>
      </w:r>
      <w:r>
        <w:rPr>
          <w:rFonts w:ascii="仿宋" w:eastAsia="仿宋" w:hAnsi="仿宋" w:cs="仿宋" w:hint="eastAsia"/>
          <w:sz w:val="32"/>
          <w:szCs w:val="32"/>
        </w:rPr>
        <w:t>供证据材料的</w:t>
      </w:r>
      <w:r>
        <w:rPr>
          <w:rFonts w:ascii="仿宋" w:eastAsia="仿宋" w:hAnsi="仿宋" w:cs="仿宋" w:hint="eastAsia"/>
          <w:sz w:val="32"/>
          <w:szCs w:val="32"/>
        </w:rPr>
        <w:t>；（二）违法行为轻微，社会危害性较小的</w:t>
      </w:r>
      <w:r>
        <w:rPr>
          <w:rFonts w:ascii="仿宋" w:eastAsia="仿宋" w:hAnsi="仿宋" w:cs="仿宋" w:hint="eastAsia"/>
          <w:sz w:val="32"/>
          <w:szCs w:val="32"/>
        </w:rPr>
        <w:t>”</w:t>
      </w:r>
      <w:r>
        <w:rPr>
          <w:rFonts w:ascii="仿宋" w:eastAsia="仿宋" w:hAnsi="仿宋" w:cs="仿宋" w:hint="eastAsia"/>
          <w:sz w:val="32"/>
          <w:szCs w:val="32"/>
        </w:rPr>
        <w:t>、《湖南省市场监督管理行政处罚自</w:t>
      </w:r>
      <w:r>
        <w:rPr>
          <w:rFonts w:ascii="仿宋" w:eastAsia="仿宋" w:hAnsi="仿宋" w:cs="仿宋" w:hint="eastAsia"/>
          <w:sz w:val="32"/>
          <w:szCs w:val="32"/>
        </w:rPr>
        <w:lastRenderedPageBreak/>
        <w:t>由裁量权基准（试行）》第十四章第九条第四项“其他依法可以减轻处罚的”第二百九十四条第（二）项第</w:t>
      </w:r>
      <w:r>
        <w:rPr>
          <w:rFonts w:ascii="仿宋" w:eastAsia="仿宋" w:hAnsi="仿宋" w:cs="仿宋" w:hint="eastAsia"/>
          <w:sz w:val="32"/>
          <w:szCs w:val="32"/>
        </w:rPr>
        <w:t>1</w:t>
      </w:r>
      <w:r>
        <w:rPr>
          <w:rFonts w:ascii="仿宋" w:eastAsia="仿宋" w:hAnsi="仿宋" w:cs="仿宋" w:hint="eastAsia"/>
          <w:sz w:val="32"/>
          <w:szCs w:val="32"/>
        </w:rPr>
        <w:t>条“依据《中华人民共和国食品安全法》第一百二十四条的行政处罚：（二）裁量基准：</w:t>
      </w:r>
      <w:r>
        <w:rPr>
          <w:rFonts w:ascii="仿宋" w:eastAsia="仿宋" w:hAnsi="仿宋" w:cs="仿宋" w:hint="eastAsia"/>
          <w:sz w:val="32"/>
          <w:szCs w:val="32"/>
        </w:rPr>
        <w:t>1.</w:t>
      </w:r>
      <w:r>
        <w:rPr>
          <w:rFonts w:ascii="仿宋" w:eastAsia="仿宋" w:hAnsi="仿宋" w:cs="仿宋" w:hint="eastAsia"/>
          <w:sz w:val="32"/>
          <w:szCs w:val="32"/>
        </w:rPr>
        <w:t>符合本章《适应说明》减轻处罚规定的：没收违法所得和违法生产经营的食品、食品添加剂，并可以没收用于违法生产经营的工具、设备、原料等物品；违法生产经营的食品、食品添加剂货值金额不足</w:t>
      </w:r>
      <w:r>
        <w:rPr>
          <w:rFonts w:ascii="仿宋" w:eastAsia="仿宋" w:hAnsi="仿宋" w:cs="仿宋" w:hint="eastAsia"/>
          <w:sz w:val="32"/>
          <w:szCs w:val="32"/>
        </w:rPr>
        <w:t>1</w:t>
      </w:r>
      <w:r>
        <w:rPr>
          <w:rFonts w:ascii="仿宋" w:eastAsia="仿宋" w:hAnsi="仿宋" w:cs="仿宋" w:hint="eastAsia"/>
          <w:sz w:val="32"/>
          <w:szCs w:val="32"/>
        </w:rPr>
        <w:t>万元的，并处</w:t>
      </w:r>
      <w:r>
        <w:rPr>
          <w:rFonts w:ascii="仿宋" w:eastAsia="仿宋" w:hAnsi="仿宋" w:cs="仿宋" w:hint="eastAsia"/>
          <w:sz w:val="32"/>
          <w:szCs w:val="32"/>
        </w:rPr>
        <w:t>0</w:t>
      </w:r>
      <w:r>
        <w:rPr>
          <w:rFonts w:ascii="仿宋" w:eastAsia="仿宋" w:hAnsi="仿宋" w:cs="仿宋" w:hint="eastAsia"/>
          <w:sz w:val="32"/>
          <w:szCs w:val="32"/>
        </w:rPr>
        <w:t>到</w:t>
      </w:r>
      <w:r>
        <w:rPr>
          <w:rFonts w:ascii="仿宋" w:eastAsia="仿宋" w:hAnsi="仿宋" w:cs="仿宋" w:hint="eastAsia"/>
          <w:sz w:val="32"/>
          <w:szCs w:val="32"/>
        </w:rPr>
        <w:t>5</w:t>
      </w:r>
      <w:r>
        <w:rPr>
          <w:rFonts w:ascii="仿宋" w:eastAsia="仿宋" w:hAnsi="仿宋" w:cs="仿宋" w:hint="eastAsia"/>
          <w:sz w:val="32"/>
          <w:szCs w:val="32"/>
        </w:rPr>
        <w:t>万元的罚款；货值金额</w:t>
      </w:r>
      <w:r>
        <w:rPr>
          <w:rFonts w:ascii="仿宋" w:eastAsia="仿宋" w:hAnsi="仿宋" w:cs="仿宋" w:hint="eastAsia"/>
          <w:sz w:val="32"/>
          <w:szCs w:val="32"/>
        </w:rPr>
        <w:t>1</w:t>
      </w:r>
      <w:r>
        <w:rPr>
          <w:rFonts w:ascii="仿宋" w:eastAsia="仿宋" w:hAnsi="仿宋" w:cs="仿宋" w:hint="eastAsia"/>
          <w:sz w:val="32"/>
          <w:szCs w:val="32"/>
        </w:rPr>
        <w:t>万元以上的，并处货值金额</w:t>
      </w:r>
      <w:r>
        <w:rPr>
          <w:rFonts w:ascii="仿宋" w:eastAsia="仿宋" w:hAnsi="仿宋" w:cs="仿宋" w:hint="eastAsia"/>
          <w:sz w:val="32"/>
          <w:szCs w:val="32"/>
        </w:rPr>
        <w:t>0</w:t>
      </w:r>
      <w:r>
        <w:rPr>
          <w:rFonts w:ascii="仿宋" w:eastAsia="仿宋" w:hAnsi="仿宋" w:cs="仿宋" w:hint="eastAsia"/>
          <w:sz w:val="32"/>
          <w:szCs w:val="32"/>
        </w:rPr>
        <w:t>到</w:t>
      </w:r>
      <w:r>
        <w:rPr>
          <w:rFonts w:ascii="仿宋" w:eastAsia="仿宋" w:hAnsi="仿宋" w:cs="仿宋" w:hint="eastAsia"/>
          <w:sz w:val="32"/>
          <w:szCs w:val="32"/>
        </w:rPr>
        <w:t>10</w:t>
      </w:r>
      <w:r>
        <w:rPr>
          <w:rFonts w:ascii="仿宋" w:eastAsia="仿宋" w:hAnsi="仿宋" w:cs="仿宋" w:hint="eastAsia"/>
          <w:sz w:val="32"/>
          <w:szCs w:val="32"/>
        </w:rPr>
        <w:t>倍罚款</w:t>
      </w:r>
      <w:r>
        <w:rPr>
          <w:rFonts w:ascii="仿宋" w:eastAsia="仿宋" w:hAnsi="仿宋" w:cs="仿宋" w:hint="eastAsia"/>
          <w:sz w:val="32"/>
          <w:szCs w:val="32"/>
        </w:rPr>
        <w:t>”</w:t>
      </w:r>
      <w:r>
        <w:rPr>
          <w:rFonts w:ascii="仿宋" w:eastAsia="仿宋" w:hAnsi="仿宋" w:cs="仿宋" w:hint="eastAsia"/>
          <w:sz w:val="32"/>
          <w:szCs w:val="32"/>
        </w:rPr>
        <w:t>的规</w:t>
      </w:r>
      <w:r>
        <w:rPr>
          <w:rFonts w:ascii="仿宋" w:eastAsia="仿宋" w:hAnsi="仿宋" w:cs="仿宋" w:hint="eastAsia"/>
          <w:sz w:val="32"/>
          <w:szCs w:val="32"/>
        </w:rPr>
        <w:t>定以及《湖南省市场监督管理领域轻微违法行为不予处罚、减轻处罚规定》第十六条第（三）款“农贸市场、小型超市、小摊贩等从事食品、食用农产品零售的经营者，销售的食品、食用农产品农药兽药残留、生物毒素、重金属等污染物质以及其他危害人体健康的物质含量超过食品安全标准限量，超限额度较小，没有造成危害后果或者造成危害后果轻微能够主动消除、减轻的，可以减轻处罚，多次抽检不合格的除外”的规定，</w:t>
      </w:r>
      <w:r>
        <w:rPr>
          <w:rFonts w:ascii="仿宋" w:eastAsia="仿宋" w:hAnsi="仿宋" w:cs="仿宋" w:hint="eastAsia"/>
          <w:sz w:val="32"/>
          <w:szCs w:val="32"/>
        </w:rPr>
        <w:t>从处罚与教育相结合，促进当事人健康、持续发展的角度出发，</w:t>
      </w:r>
      <w:r>
        <w:rPr>
          <w:rFonts w:ascii="仿宋" w:eastAsia="仿宋" w:hAnsi="仿宋" w:cs="仿宋" w:hint="eastAsia"/>
          <w:sz w:val="32"/>
          <w:szCs w:val="32"/>
        </w:rPr>
        <w:t>本局</w:t>
      </w:r>
      <w:r>
        <w:rPr>
          <w:rFonts w:ascii="仿宋" w:eastAsia="仿宋" w:hAnsi="仿宋" w:cs="仿宋" w:hint="eastAsia"/>
          <w:sz w:val="32"/>
          <w:szCs w:val="32"/>
        </w:rPr>
        <w:t>认为可酌情考虑对当事人</w:t>
      </w:r>
      <w:r>
        <w:rPr>
          <w:rFonts w:ascii="仿宋" w:eastAsia="仿宋" w:hAnsi="仿宋" w:cs="仿宋" w:hint="eastAsia"/>
          <w:sz w:val="32"/>
          <w:szCs w:val="32"/>
        </w:rPr>
        <w:t>减</w:t>
      </w:r>
      <w:r>
        <w:rPr>
          <w:rFonts w:ascii="仿宋" w:eastAsia="仿宋" w:hAnsi="仿宋" w:cs="仿宋"/>
          <w:sz w:val="32"/>
          <w:szCs w:val="32"/>
          <w:lang/>
        </w:rPr>
        <w:t>轻</w:t>
      </w:r>
      <w:r>
        <w:rPr>
          <w:rFonts w:ascii="仿宋" w:eastAsia="仿宋" w:hAnsi="仿宋" w:cs="仿宋" w:hint="eastAsia"/>
          <w:sz w:val="32"/>
          <w:szCs w:val="32"/>
        </w:rPr>
        <w:t>行政处罚。</w:t>
      </w:r>
    </w:p>
    <w:p w:rsidR="00C845C7" w:rsidRDefault="005735A1">
      <w:pPr>
        <w:spacing w:line="500" w:lineRule="exact"/>
        <w:ind w:firstLineChars="200" w:firstLine="640"/>
        <w:jc w:val="left"/>
        <w:rPr>
          <w:rFonts w:ascii="仿宋" w:eastAsia="仿宋" w:hAnsi="仿宋" w:cs="仿宋"/>
          <w:sz w:val="32"/>
          <w:szCs w:val="32"/>
        </w:rPr>
      </w:pPr>
      <w:r>
        <w:rPr>
          <w:rFonts w:ascii="仿宋_GB2312" w:eastAsia="仿宋_GB2312" w:hAnsi="仿宋" w:cs="仿宋" w:hint="eastAsia"/>
          <w:sz w:val="32"/>
          <w:szCs w:val="32"/>
        </w:rPr>
        <w:t>综上，</w:t>
      </w:r>
      <w:r>
        <w:rPr>
          <w:rFonts w:ascii="仿宋_GB2312" w:eastAsia="仿宋_GB2312" w:hAnsi="仿宋" w:cs="仿宋"/>
          <w:sz w:val="32"/>
          <w:szCs w:val="32"/>
          <w:lang/>
        </w:rPr>
        <w:t>当事人</w:t>
      </w:r>
      <w:r>
        <w:rPr>
          <w:rFonts w:ascii="仿宋_GB2312" w:eastAsia="仿宋_GB2312" w:hAnsi="仿宋" w:cs="仿宋" w:hint="eastAsia"/>
          <w:sz w:val="32"/>
          <w:szCs w:val="32"/>
        </w:rPr>
        <w:t>的上述</w:t>
      </w:r>
      <w:r>
        <w:rPr>
          <w:rFonts w:ascii="仿宋" w:eastAsia="仿宋" w:hAnsi="仿宋" w:hint="eastAsia"/>
          <w:sz w:val="32"/>
          <w:szCs w:val="32"/>
        </w:rPr>
        <w:t>行为</w:t>
      </w:r>
      <w:r>
        <w:rPr>
          <w:rFonts w:ascii="仿宋" w:eastAsia="仿宋" w:hAnsi="仿宋" w:cs="仿宋" w:hint="eastAsia"/>
          <w:sz w:val="32"/>
          <w:szCs w:val="32"/>
        </w:rPr>
        <w:t>违反了</w:t>
      </w:r>
      <w:r>
        <w:rPr>
          <w:rFonts w:ascii="仿宋_GB2312" w:eastAsia="仿宋_GB2312" w:hAnsi="仿宋" w:cs="仿宋" w:hint="eastAsia"/>
          <w:sz w:val="32"/>
          <w:szCs w:val="32"/>
        </w:rPr>
        <w:t>《食用农产品市场销售质量安全监督管理办法》第二十五条第二项</w:t>
      </w:r>
      <w:r>
        <w:rPr>
          <w:rFonts w:ascii="仿宋" w:eastAsia="仿宋" w:hAnsi="仿宋" w:cs="仿宋" w:hint="eastAsia"/>
          <w:sz w:val="32"/>
          <w:szCs w:val="32"/>
        </w:rPr>
        <w:t>的规定</w:t>
      </w:r>
      <w:r>
        <w:rPr>
          <w:rFonts w:ascii="仿宋" w:eastAsia="仿宋" w:hAnsi="仿宋" w:hint="eastAsia"/>
          <w:sz w:val="32"/>
          <w:szCs w:val="32"/>
        </w:rPr>
        <w:t>，</w:t>
      </w:r>
      <w:r>
        <w:rPr>
          <w:rFonts w:ascii="仿宋_GB2312" w:eastAsia="仿宋_GB2312" w:hAnsi="仿宋" w:cs="仿宋" w:hint="eastAsia"/>
          <w:sz w:val="32"/>
          <w:szCs w:val="32"/>
        </w:rPr>
        <w:t>根据</w:t>
      </w:r>
      <w:r>
        <w:rPr>
          <w:rFonts w:ascii="仿宋_GB2312" w:eastAsia="仿宋_GB2312" w:hAnsi="仿宋" w:cs="仿宋" w:hint="eastAsia"/>
          <w:sz w:val="32"/>
          <w:szCs w:val="32"/>
        </w:rPr>
        <w:t>《</w:t>
      </w:r>
      <w:r>
        <w:rPr>
          <w:rFonts w:ascii="仿宋_GB2312" w:eastAsia="仿宋_GB2312" w:hAnsi="仿宋" w:cs="仿宋" w:hint="eastAsia"/>
          <w:sz w:val="32"/>
          <w:szCs w:val="32"/>
        </w:rPr>
        <w:t>食用农产品市场销售质量安全监督管理办法</w:t>
      </w:r>
      <w:r>
        <w:rPr>
          <w:rFonts w:ascii="仿宋_GB2312" w:eastAsia="仿宋_GB2312" w:hAnsi="仿宋" w:cs="仿宋" w:hint="eastAsia"/>
          <w:sz w:val="32"/>
          <w:szCs w:val="32"/>
        </w:rPr>
        <w:t>》第五十条第二款和</w:t>
      </w:r>
      <w:r>
        <w:rPr>
          <w:rFonts w:ascii="仿宋" w:eastAsia="仿宋" w:hAnsi="仿宋" w:cs="仿宋" w:hint="eastAsia"/>
          <w:sz w:val="32"/>
          <w:szCs w:val="32"/>
        </w:rPr>
        <w:t>《中华人民共和国食品安全法》</w:t>
      </w:r>
      <w:r>
        <w:rPr>
          <w:rFonts w:ascii="仿宋" w:eastAsia="仿宋" w:hAnsi="仿宋" w:cs="仿宋"/>
          <w:sz w:val="32"/>
          <w:szCs w:val="32"/>
        </w:rPr>
        <w:t>第一百二十</w:t>
      </w:r>
      <w:r>
        <w:rPr>
          <w:rFonts w:ascii="仿宋" w:eastAsia="仿宋" w:hAnsi="仿宋" w:cs="仿宋" w:hint="eastAsia"/>
          <w:sz w:val="32"/>
          <w:szCs w:val="32"/>
        </w:rPr>
        <w:t>四</w:t>
      </w:r>
      <w:r>
        <w:rPr>
          <w:rFonts w:ascii="仿宋" w:eastAsia="仿宋" w:hAnsi="仿宋" w:cs="仿宋"/>
          <w:sz w:val="32"/>
          <w:szCs w:val="32"/>
        </w:rPr>
        <w:t>条</w:t>
      </w:r>
      <w:r>
        <w:rPr>
          <w:rFonts w:ascii="仿宋" w:eastAsia="仿宋" w:hAnsi="仿宋" w:cs="仿宋" w:hint="eastAsia"/>
          <w:sz w:val="32"/>
          <w:szCs w:val="32"/>
        </w:rPr>
        <w:t>第一款第一项</w:t>
      </w:r>
      <w:r>
        <w:rPr>
          <w:rFonts w:ascii="仿宋_GB2312" w:eastAsia="仿宋_GB2312" w:hAnsi="仿宋" w:cs="仿宋" w:hint="eastAsia"/>
          <w:sz w:val="32"/>
          <w:szCs w:val="32"/>
        </w:rPr>
        <w:t>的</w:t>
      </w:r>
      <w:r>
        <w:rPr>
          <w:rFonts w:ascii="仿宋_GB2312" w:eastAsia="仿宋_GB2312" w:hAnsi="仿宋" w:cs="仿宋" w:hint="eastAsia"/>
          <w:sz w:val="32"/>
          <w:szCs w:val="32"/>
        </w:rPr>
        <w:t>规定，</w:t>
      </w:r>
      <w:r>
        <w:rPr>
          <w:rFonts w:ascii="仿宋" w:eastAsia="仿宋" w:hAnsi="仿宋" w:cs="仿宋" w:hint="eastAsia"/>
          <w:sz w:val="32"/>
          <w:szCs w:val="32"/>
        </w:rPr>
        <w:t>本局决定责令</w:t>
      </w:r>
      <w:r>
        <w:rPr>
          <w:rFonts w:ascii="仿宋" w:eastAsia="仿宋" w:hAnsi="仿宋" w:cs="仿宋"/>
          <w:sz w:val="32"/>
          <w:szCs w:val="32"/>
          <w:lang/>
        </w:rPr>
        <w:t>当事人</w:t>
      </w:r>
      <w:r>
        <w:rPr>
          <w:rFonts w:ascii="仿宋" w:eastAsia="仿宋" w:hAnsi="仿宋" w:cs="仿宋" w:hint="eastAsia"/>
          <w:sz w:val="32"/>
          <w:szCs w:val="32"/>
        </w:rPr>
        <w:t>立即改正上述违法行为，对</w:t>
      </w:r>
      <w:r>
        <w:rPr>
          <w:rFonts w:ascii="仿宋" w:eastAsia="仿宋" w:hAnsi="仿宋" w:cs="仿宋"/>
          <w:sz w:val="32"/>
          <w:szCs w:val="32"/>
          <w:lang/>
        </w:rPr>
        <w:t>当事人</w:t>
      </w:r>
      <w:r>
        <w:rPr>
          <w:rFonts w:ascii="仿宋" w:eastAsia="仿宋" w:hAnsi="仿宋" w:cs="仿宋" w:hint="eastAsia"/>
          <w:sz w:val="32"/>
          <w:szCs w:val="32"/>
        </w:rPr>
        <w:t>作出以下行政处罚：</w:t>
      </w:r>
    </w:p>
    <w:p w:rsidR="00C845C7" w:rsidRDefault="005735A1">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没收违法所得</w:t>
      </w:r>
      <w:r>
        <w:rPr>
          <w:rFonts w:ascii="仿宋" w:eastAsia="仿宋" w:hAnsi="仿宋" w:cs="仿宋" w:hint="eastAsia"/>
          <w:sz w:val="32"/>
          <w:szCs w:val="32"/>
        </w:rPr>
        <w:t>26.22</w:t>
      </w:r>
      <w:r>
        <w:rPr>
          <w:rFonts w:ascii="仿宋" w:eastAsia="仿宋" w:hAnsi="仿宋" w:cs="仿宋" w:hint="eastAsia"/>
          <w:sz w:val="32"/>
          <w:szCs w:val="32"/>
        </w:rPr>
        <w:t>元；</w:t>
      </w:r>
    </w:p>
    <w:p w:rsidR="00C845C7" w:rsidRDefault="005735A1">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处罚款</w:t>
      </w:r>
      <w:r>
        <w:rPr>
          <w:rFonts w:ascii="仿宋" w:eastAsia="仿宋" w:hAnsi="仿宋" w:cs="仿宋" w:hint="eastAsia"/>
          <w:sz w:val="32"/>
          <w:szCs w:val="32"/>
        </w:rPr>
        <w:t>15000</w:t>
      </w:r>
      <w:r>
        <w:rPr>
          <w:rFonts w:ascii="仿宋" w:eastAsia="仿宋" w:hAnsi="仿宋" w:cs="仿宋" w:hint="eastAsia"/>
          <w:sz w:val="32"/>
          <w:szCs w:val="32"/>
        </w:rPr>
        <w:t>元</w:t>
      </w:r>
      <w:r>
        <w:rPr>
          <w:rFonts w:ascii="仿宋" w:eastAsia="仿宋" w:hAnsi="仿宋" w:cs="仿宋" w:hint="eastAsia"/>
          <w:sz w:val="32"/>
          <w:szCs w:val="32"/>
        </w:rPr>
        <w:t>。</w:t>
      </w:r>
    </w:p>
    <w:p w:rsidR="00C845C7" w:rsidRDefault="00C845C7">
      <w:pPr>
        <w:spacing w:line="500" w:lineRule="exact"/>
        <w:ind w:firstLineChars="200" w:firstLine="640"/>
        <w:jc w:val="left"/>
        <w:rPr>
          <w:rFonts w:ascii="仿宋" w:eastAsia="仿宋" w:hAnsi="仿宋" w:cs="仿宋"/>
          <w:sz w:val="32"/>
          <w:szCs w:val="32"/>
        </w:rPr>
      </w:pPr>
    </w:p>
    <w:p w:rsidR="00C845C7" w:rsidRDefault="005735A1">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 </w:t>
      </w:r>
      <w:r>
        <w:rPr>
          <w:rFonts w:ascii="仿宋" w:eastAsia="仿宋" w:hAnsi="仿宋" w:cs="仿宋" w:hint="eastAsia"/>
          <w:color w:val="000000" w:themeColor="text1"/>
          <w:sz w:val="32"/>
          <w:szCs w:val="32"/>
        </w:rPr>
        <w:t>上述罚款，当事人应自收到本行政处罚决定书之日起十五日内，汇入中国建设银行资阳支行，收款人：益阳市资阳区财政局非税收入汇缴结算户，</w:t>
      </w:r>
      <w:r>
        <w:rPr>
          <w:rFonts w:ascii="仿宋" w:eastAsia="仿宋" w:hAnsi="仿宋" w:cs="仿宋" w:hint="eastAsia"/>
          <w:color w:val="000000" w:themeColor="text1"/>
          <w:sz w:val="32"/>
          <w:szCs w:val="32"/>
        </w:rPr>
        <w:t>账号：</w:t>
      </w:r>
      <w:r>
        <w:rPr>
          <w:rFonts w:ascii="仿宋" w:eastAsia="仿宋" w:hAnsi="仿宋" w:cs="仿宋" w:hint="eastAsia"/>
          <w:color w:val="000000" w:themeColor="text1"/>
          <w:sz w:val="32"/>
          <w:szCs w:val="32"/>
        </w:rPr>
        <w:t>4300154</w:t>
      </w:r>
      <w:r w:rsidR="00580868">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8168</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在汇款用途栏注明“益阳市资阳区市场监督管理局罚没款”。逾期不缴纳，根据《中华人民共和国行政处罚法》第七十二条第一款第一项之规定，每延期一日，本局可按罚款数额的百分之三加处罚款，直至加处罚款达到罚款数额</w:t>
      </w:r>
      <w:r>
        <w:rPr>
          <w:rFonts w:ascii="仿宋" w:eastAsia="仿宋" w:hAnsi="仿宋" w:cs="仿宋" w:hint="eastAsia"/>
          <w:color w:val="000000" w:themeColor="text1"/>
          <w:sz w:val="32"/>
          <w:szCs w:val="32"/>
        </w:rPr>
        <w:t>。</w:t>
      </w:r>
    </w:p>
    <w:p w:rsidR="00C845C7" w:rsidRDefault="005735A1">
      <w:pPr>
        <w:spacing w:line="5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如不服本行政处罚决定，可在收到本行政处罚决定书之日起六十日内，向益阳市资阳区人民政府申请复议；也可以在收到本行政处罚决定书之日起六个月内，依法向沅江市人民法院提起行政诉讼。申请行政复议或者提起行政诉讼期间，行政处罚不停止执行。</w:t>
      </w:r>
    </w:p>
    <w:p w:rsidR="00C845C7" w:rsidRDefault="00C845C7">
      <w:pPr>
        <w:spacing w:line="500" w:lineRule="exact"/>
        <w:ind w:firstLineChars="200" w:firstLine="640"/>
        <w:jc w:val="left"/>
        <w:rPr>
          <w:rFonts w:ascii="仿宋" w:eastAsia="仿宋" w:hAnsi="仿宋" w:cs="仿宋"/>
          <w:sz w:val="32"/>
          <w:szCs w:val="32"/>
        </w:rPr>
      </w:pPr>
    </w:p>
    <w:p w:rsidR="00C845C7" w:rsidRDefault="005735A1">
      <w:pPr>
        <w:spacing w:line="500" w:lineRule="exact"/>
        <w:ind w:firstLine="601"/>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p>
    <w:p w:rsidR="00C845C7" w:rsidRDefault="00C845C7">
      <w:pPr>
        <w:spacing w:line="500" w:lineRule="exact"/>
        <w:ind w:firstLine="601"/>
        <w:jc w:val="left"/>
        <w:rPr>
          <w:rFonts w:ascii="仿宋" w:eastAsia="仿宋" w:hAnsi="仿宋" w:cs="仿宋"/>
          <w:color w:val="000000"/>
          <w:sz w:val="32"/>
          <w:szCs w:val="32"/>
        </w:rPr>
      </w:pPr>
    </w:p>
    <w:p w:rsidR="00C845C7" w:rsidRDefault="00C845C7">
      <w:pPr>
        <w:spacing w:line="500" w:lineRule="exact"/>
        <w:ind w:firstLine="601"/>
        <w:jc w:val="left"/>
        <w:rPr>
          <w:rFonts w:ascii="仿宋" w:eastAsia="仿宋" w:hAnsi="仿宋" w:cs="仿宋"/>
          <w:color w:val="000000"/>
          <w:sz w:val="32"/>
          <w:szCs w:val="32"/>
        </w:rPr>
      </w:pPr>
    </w:p>
    <w:p w:rsidR="00C845C7" w:rsidRDefault="00C845C7">
      <w:pPr>
        <w:spacing w:line="500" w:lineRule="exact"/>
        <w:ind w:firstLine="601"/>
        <w:jc w:val="left"/>
        <w:rPr>
          <w:rFonts w:ascii="仿宋" w:eastAsia="仿宋" w:hAnsi="仿宋" w:cs="仿宋"/>
          <w:color w:val="000000"/>
          <w:sz w:val="32"/>
          <w:szCs w:val="32"/>
        </w:rPr>
      </w:pPr>
    </w:p>
    <w:p w:rsidR="00C845C7" w:rsidRDefault="005735A1">
      <w:pPr>
        <w:spacing w:line="500" w:lineRule="exact"/>
        <w:ind w:firstLineChars="1285" w:firstLine="4112"/>
        <w:jc w:val="left"/>
        <w:rPr>
          <w:rFonts w:ascii="仿宋" w:eastAsia="仿宋" w:hAnsi="仿宋" w:cs="仿宋"/>
          <w:color w:val="000000"/>
          <w:sz w:val="32"/>
          <w:szCs w:val="32"/>
        </w:rPr>
      </w:pPr>
      <w:r>
        <w:rPr>
          <w:rFonts w:ascii="仿宋" w:eastAsia="仿宋" w:hAnsi="仿宋" w:cs="仿宋" w:hint="eastAsia"/>
          <w:color w:val="000000"/>
          <w:sz w:val="32"/>
          <w:szCs w:val="32"/>
        </w:rPr>
        <w:t>益阳市资阳区市场监督管理局</w:t>
      </w:r>
    </w:p>
    <w:p w:rsidR="00C845C7" w:rsidRDefault="005735A1">
      <w:pPr>
        <w:spacing w:line="500" w:lineRule="exact"/>
        <w:ind w:firstLine="600"/>
        <w:jc w:val="left"/>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2023</w:t>
      </w:r>
      <w:r>
        <w:rPr>
          <w:rFonts w:ascii="仿宋" w:eastAsia="仿宋" w:hAnsi="仿宋" w:cs="仿宋" w:hint="eastAsia"/>
          <w:color w:val="000000"/>
          <w:sz w:val="32"/>
          <w:szCs w:val="32"/>
        </w:rPr>
        <w:t>年</w:t>
      </w:r>
      <w:r>
        <w:rPr>
          <w:rFonts w:ascii="仿宋" w:eastAsia="仿宋" w:hAnsi="仿宋" w:cs="仿宋" w:hint="eastAsia"/>
          <w:color w:val="000000"/>
          <w:sz w:val="32"/>
          <w:szCs w:val="32"/>
        </w:rPr>
        <w:t xml:space="preserve"> 6</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日</w:t>
      </w:r>
    </w:p>
    <w:p w:rsidR="00C845C7" w:rsidRDefault="00C845C7">
      <w:pPr>
        <w:widowControl/>
        <w:snapToGrid w:val="0"/>
        <w:spacing w:line="500" w:lineRule="exact"/>
        <w:ind w:firstLineChars="1950" w:firstLine="6240"/>
        <w:jc w:val="left"/>
        <w:rPr>
          <w:rFonts w:ascii="Times New Roman" w:eastAsia="仿宋_GB2312" w:hAnsi="Times New Roman" w:cs="仿宋_GB2312"/>
          <w:color w:val="000000"/>
          <w:sz w:val="32"/>
          <w:szCs w:val="32"/>
        </w:rPr>
      </w:pPr>
    </w:p>
    <w:p w:rsidR="00C845C7" w:rsidRDefault="005735A1">
      <w:pPr>
        <w:pStyle w:val="a3"/>
        <w:spacing w:line="500" w:lineRule="exact"/>
        <w:ind w:left="163" w:firstLineChars="300" w:firstLine="864"/>
        <w:rPr>
          <w:rFonts w:ascii="Times New Roman" w:eastAsia="仿宋_GB2312" w:cs="Mongolian Baiti"/>
          <w:color w:val="000000"/>
          <w:u w:val="single"/>
        </w:rPr>
      </w:pPr>
      <w:r>
        <w:rPr>
          <w:rFonts w:ascii="黑体" w:eastAsia="黑体" w:hAnsi="黑体" w:hint="eastAsia"/>
          <w:color w:val="231F20"/>
          <w:spacing w:val="-16"/>
        </w:rPr>
        <w:t>（市场监督管理部门将依法向社会公开行政处罚决定信息）</w:t>
      </w:r>
    </w:p>
    <w:p w:rsidR="00C845C7" w:rsidRDefault="00C845C7">
      <w:pPr>
        <w:widowControl/>
        <w:snapToGrid w:val="0"/>
        <w:spacing w:line="520" w:lineRule="exact"/>
        <w:jc w:val="right"/>
        <w:rPr>
          <w:rFonts w:ascii="Times New Roman" w:eastAsia="仿宋_GB2312" w:hAnsi="Times New Roman" w:cs="Mongolian Baiti"/>
          <w:color w:val="000000"/>
          <w:sz w:val="32"/>
          <w:szCs w:val="32"/>
          <w:u w:val="single"/>
        </w:rPr>
      </w:pPr>
    </w:p>
    <w:p w:rsidR="00C845C7" w:rsidRDefault="00C845C7">
      <w:pPr>
        <w:spacing w:line="520" w:lineRule="exact"/>
      </w:pPr>
    </w:p>
    <w:sectPr w:rsidR="00C845C7" w:rsidSect="00C845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A1" w:rsidRDefault="005735A1" w:rsidP="00C845C7">
      <w:r>
        <w:separator/>
      </w:r>
    </w:p>
  </w:endnote>
  <w:endnote w:type="continuationSeparator" w:id="1">
    <w:p w:rsidR="005735A1" w:rsidRDefault="005735A1" w:rsidP="00C84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C7" w:rsidRDefault="00C845C7">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C845C7" w:rsidRDefault="005735A1">
                <w:pPr>
                  <w:pStyle w:val="a4"/>
                </w:pPr>
                <w:r>
                  <w:t>第</w:t>
                </w:r>
                <w:r>
                  <w:t xml:space="preserve"> </w:t>
                </w:r>
                <w:r w:rsidR="00C845C7">
                  <w:fldChar w:fldCharType="begin"/>
                </w:r>
                <w:r>
                  <w:instrText xml:space="preserve"> PAGE  \* MERGEFORMAT </w:instrText>
                </w:r>
                <w:r w:rsidR="00C845C7">
                  <w:fldChar w:fldCharType="separate"/>
                </w:r>
                <w:r w:rsidR="00580868">
                  <w:rPr>
                    <w:noProof/>
                  </w:rPr>
                  <w:t>7</w:t>
                </w:r>
                <w:r w:rsidR="00C845C7">
                  <w:fldChar w:fldCharType="end"/>
                </w:r>
                <w:r>
                  <w:t xml:space="preserve"> </w:t>
                </w:r>
                <w:r>
                  <w:t>页</w:t>
                </w:r>
                <w:r>
                  <w:t xml:space="preserve"> </w:t>
                </w:r>
                <w:r>
                  <w:t>共</w:t>
                </w:r>
                <w:r>
                  <w:rPr>
                    <w:rFonts w:hint="eastAsia"/>
                  </w:rPr>
                  <w:t>7</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A1" w:rsidRDefault="005735A1" w:rsidP="00C845C7">
      <w:r>
        <w:separator/>
      </w:r>
    </w:p>
  </w:footnote>
  <w:footnote w:type="continuationSeparator" w:id="1">
    <w:p w:rsidR="005735A1" w:rsidRDefault="005735A1" w:rsidP="00C84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D659AA"/>
    <w:multiLevelType w:val="singleLevel"/>
    <w:tmpl w:val="B7D659AA"/>
    <w:lvl w:ilvl="0">
      <w:start w:val="1"/>
      <w:numFmt w:val="decimal"/>
      <w:lvlText w:val="%1."/>
      <w:lvlJc w:val="left"/>
      <w:pPr>
        <w:tabs>
          <w:tab w:val="left" w:pos="312"/>
        </w:tabs>
      </w:pPr>
    </w:lvl>
  </w:abstractNum>
  <w:abstractNum w:abstractNumId="1">
    <w:nsid w:val="0000000A"/>
    <w:multiLevelType w:val="multilevel"/>
    <w:tmpl w:val="0000000A"/>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5C7"/>
    <w:rsid w:val="F4FFE8D0"/>
    <w:rsid w:val="F6EF2A5D"/>
    <w:rsid w:val="F7DDE4DA"/>
    <w:rsid w:val="F9F75A79"/>
    <w:rsid w:val="F9FFFA51"/>
    <w:rsid w:val="FC6BE9D8"/>
    <w:rsid w:val="FCFFCF78"/>
    <w:rsid w:val="FD7D6301"/>
    <w:rsid w:val="FE7B9909"/>
    <w:rsid w:val="FEDF6AA5"/>
    <w:rsid w:val="FF6B75D5"/>
    <w:rsid w:val="FFEFF0EB"/>
    <w:rsid w:val="FFFBF53C"/>
    <w:rsid w:val="FFFF90A4"/>
    <w:rsid w:val="005735A1"/>
    <w:rsid w:val="00580868"/>
    <w:rsid w:val="00C845C7"/>
    <w:rsid w:val="0CC9E67B"/>
    <w:rsid w:val="10B36ECA"/>
    <w:rsid w:val="37F601F7"/>
    <w:rsid w:val="3BAFFBE1"/>
    <w:rsid w:val="3D7ABF47"/>
    <w:rsid w:val="3FF3A410"/>
    <w:rsid w:val="3FFC0D0C"/>
    <w:rsid w:val="53F75891"/>
    <w:rsid w:val="56BF2F60"/>
    <w:rsid w:val="56FFD903"/>
    <w:rsid w:val="57D5DC30"/>
    <w:rsid w:val="57F60D2F"/>
    <w:rsid w:val="5DBD5D93"/>
    <w:rsid w:val="5DBE5334"/>
    <w:rsid w:val="5DFF2648"/>
    <w:rsid w:val="5EE9ECDB"/>
    <w:rsid w:val="5EFD0F8A"/>
    <w:rsid w:val="5FF7A14F"/>
    <w:rsid w:val="5FFEBE0F"/>
    <w:rsid w:val="6737D0FB"/>
    <w:rsid w:val="6B3E96D3"/>
    <w:rsid w:val="6B5F7C42"/>
    <w:rsid w:val="6EEDF7BF"/>
    <w:rsid w:val="6FFBF193"/>
    <w:rsid w:val="73FD8FBB"/>
    <w:rsid w:val="74F91298"/>
    <w:rsid w:val="75BF93E0"/>
    <w:rsid w:val="75FE7B00"/>
    <w:rsid w:val="7AFFE99F"/>
    <w:rsid w:val="7B57E3CA"/>
    <w:rsid w:val="7BFF8B34"/>
    <w:rsid w:val="7D729E56"/>
    <w:rsid w:val="7DFFD7FD"/>
    <w:rsid w:val="7E2B74D2"/>
    <w:rsid w:val="7FB17C9A"/>
    <w:rsid w:val="7FD7FCFA"/>
    <w:rsid w:val="8B770928"/>
    <w:rsid w:val="9FBBE39D"/>
    <w:rsid w:val="BD3F632D"/>
    <w:rsid w:val="BFFB9328"/>
    <w:rsid w:val="D527F6DA"/>
    <w:rsid w:val="D5E53C77"/>
    <w:rsid w:val="DBFDDCEC"/>
    <w:rsid w:val="DFFD78B5"/>
    <w:rsid w:val="E3FFE8EE"/>
    <w:rsid w:val="E5F79517"/>
    <w:rsid w:val="E9FF06B1"/>
    <w:rsid w:val="EACF2ECF"/>
    <w:rsid w:val="ECB75CE5"/>
    <w:rsid w:val="EDFB17F2"/>
    <w:rsid w:val="EDFB4A2F"/>
    <w:rsid w:val="F359B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5C7"/>
    <w:pPr>
      <w:widowControl w:val="0"/>
      <w:jc w:val="both"/>
    </w:pPr>
    <w:rPr>
      <w:kern w:val="2"/>
      <w:sz w:val="21"/>
      <w:szCs w:val="24"/>
    </w:rPr>
  </w:style>
  <w:style w:type="paragraph" w:styleId="1">
    <w:name w:val="heading 1"/>
    <w:basedOn w:val="a"/>
    <w:next w:val="a"/>
    <w:qFormat/>
    <w:rsid w:val="00C845C7"/>
    <w:pPr>
      <w:keepNext/>
      <w:numPr>
        <w:numId w:val="1"/>
      </w:numPr>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845C7"/>
    <w:pPr>
      <w:autoSpaceDE w:val="0"/>
      <w:autoSpaceDN w:val="0"/>
      <w:adjustRightInd w:val="0"/>
      <w:jc w:val="left"/>
    </w:pPr>
    <w:rPr>
      <w:rFonts w:ascii="Arial Unicode MS" w:eastAsia="Arial Unicode MS" w:hAnsi="Times New Roman"/>
      <w:kern w:val="0"/>
      <w:sz w:val="32"/>
      <w:szCs w:val="32"/>
    </w:rPr>
  </w:style>
  <w:style w:type="paragraph" w:styleId="a4">
    <w:name w:val="footer"/>
    <w:basedOn w:val="a"/>
    <w:qFormat/>
    <w:rsid w:val="00C845C7"/>
    <w:pPr>
      <w:tabs>
        <w:tab w:val="center" w:pos="4153"/>
        <w:tab w:val="right" w:pos="8306"/>
      </w:tabs>
      <w:snapToGrid w:val="0"/>
      <w:jc w:val="left"/>
    </w:pPr>
    <w:rPr>
      <w:sz w:val="18"/>
    </w:rPr>
  </w:style>
  <w:style w:type="paragraph" w:styleId="a5">
    <w:name w:val="header"/>
    <w:basedOn w:val="a"/>
    <w:qFormat/>
    <w:rsid w:val="00C845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丁国元</cp:lastModifiedBy>
  <cp:revision>2</cp:revision>
  <cp:lastPrinted>2023-06-05T18:43:00Z</cp:lastPrinted>
  <dcterms:created xsi:type="dcterms:W3CDTF">2021-07-27T05:03:00Z</dcterms:created>
  <dcterms:modified xsi:type="dcterms:W3CDTF">2023-06-16T08:46:00Z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