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益阳市资阳区应急管理局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安委会专项经费项目资金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绩效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自评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right="64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6" w:beforeLines="50" w:line="560" w:lineRule="exact"/>
        <w:ind w:firstLine="632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“安委会专项经费”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是由区政府每年在区本级财政预算中予以安排，项目资金支出主要包括：安委会和安委办工作正常开展支出。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我局安委会专项经费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预算资金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49.52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万元，实际支出49.52万元，预算执行率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6" w:beforeLines="50" w:line="560" w:lineRule="exact"/>
        <w:ind w:firstLine="632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绩效自评工作开展情况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资料收集与分析。收集专项经费项目相关的数据和资料，进行审核与分析。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现场评价。财务人员对专项经费项目的绩效目标等资料进行查阅，对项目资金相关的支付凭证等资料进行了检查，对项目绩效目标的实现程序进行了全面分析。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综合评价。对照绩效评价工作方案设置的评价指标与标准，对专项经费项目进行评议，并独立打分，汇总分析后，做出综合性评判。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综合评价结论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通过对安委会专项经费项目的绩效评价，最终评定该项目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综合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得分为9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项目决策指标满分20分，综合得分18分。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项目管理指标满分25分，综合得分2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项目产出指标满分30分，综合得分28分。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4、项目效益指标满分25分，综合得分25分。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6" w:beforeLines="50" w:line="56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四、绩效目标实现情况分析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jc w:val="both"/>
        <w:textAlignment w:val="auto"/>
        <w:rPr>
          <w:rFonts w:hint="eastAsia" w:ascii="楷体_GB2312" w:hAnsi="Times New Roman" w:eastAsia="楷体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kern w:val="2"/>
          <w:sz w:val="32"/>
          <w:szCs w:val="32"/>
          <w:lang w:val="en-US" w:eastAsia="zh-CN" w:bidi="ar-SA"/>
        </w:rPr>
        <w:t>（一）项目资金使用及管理情况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1、项目资金安排落实、总投入等情况分析。项目资金安排49.52万元，资金来自区财政以及上级项目资金，资金全部到位，到位率100%。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2、项目资金实际使用情况分析。截止2022年12月31日，项目共支出49.52万元，执行项目资金率100%，项目资金支出主要包括：安委会和安委办工作正常开展支出。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3、项目资金管理情况分析。制定了财务内部控制制度，严格执行政采云采购等相关程序，资金支付符合规定，未存在截留、挤占、挪用、虚列支出等情况。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kern w:val="2"/>
          <w:sz w:val="32"/>
          <w:szCs w:val="32"/>
          <w:lang w:val="en-US" w:eastAsia="zh-CN" w:bidi="ar-SA"/>
        </w:rPr>
        <w:t>（二）总体绩效目标完成情况分析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本项目很好的完成了制定的总体绩效目标，2022年，资阳区安全生产工作持续稳定向好，获市级安全生产先进区县。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jc w:val="both"/>
        <w:textAlignment w:val="auto"/>
        <w:rPr>
          <w:rFonts w:hint="default" w:ascii="楷体_GB2312" w:hAnsi="Times New Roman" w:eastAsia="楷体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kern w:val="2"/>
          <w:sz w:val="32"/>
          <w:szCs w:val="32"/>
          <w:lang w:val="en-US" w:eastAsia="zh-CN" w:bidi="ar-SA"/>
        </w:rPr>
        <w:t>（三）绩效指标完成情况分析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1、产出指标完成情况分析：项目成本节约情况，按相关规定再结合实际费用支出，严格控制成本费用。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2、效益指标完成情况分析：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（1）项目实施的可持续影响分析，保障全区安全生产持续稳定向好。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（2）项目实施的社会效益分析，提高了人民群众对于安全生产知识的知晓率，增强了全民安全意识。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3、满意度指标完成情况分析：满意度达到95%以上。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6" w:beforeLines="50" w:line="56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五、存在的问题和改进措施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（一）资金配套压力较大。安全生产监管执法任务重，上级补助资金有限，资金配套压力较大。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（二）项目管理有待加强。在使用安委会专项经费时，存在专项经费用于部门日常支出等现象。今后需加强专项资金使用管理，做到专款专用。持续完善财务制度内容，提高经费使用监管力度。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6" w:beforeLines="50" w:line="56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本项目绩效自评报告拟在资阳区政府官网进行公开。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6" w:beforeLines="50" w:line="56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七、其他需要说明的问题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：项目支出绩效自评表</w:t>
      </w:r>
    </w:p>
    <w:p>
      <w:pPr>
        <w:widowControl/>
        <w:spacing w:line="600" w:lineRule="exact"/>
        <w:ind w:firstLine="5059" w:firstLineChars="1601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益阳市资阳应急管理局</w:t>
      </w:r>
    </w:p>
    <w:p>
      <w:pPr>
        <w:pStyle w:val="2"/>
        <w:ind w:firstLine="4740" w:firstLineChars="15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2023年4月25日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br w:type="page"/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4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08"/>
        <w:gridCol w:w="1320"/>
        <w:gridCol w:w="1256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安委会专项经费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资阳区应急管理局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资阳区应急管理局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49.52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49.52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应对安全生产类、自然灾害类等突发事件和综合防灾减灾救灾工作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示范创建、隐患排查治理、宣传教育、信息平台建设、危险源监控，保障全区安全生产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2022年，资阳区安全生产工作持续稳定向好，获市级安全生产先进区县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保障日常办公正常运转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日常办公正常运转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日常办公正常运转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安全生产监管执法任务重，补助资金有限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安全生产水平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较上年提高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较上年提高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争取获全省先进区县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总预算成本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49.52万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49.52万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资金配套压力较大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确保全区安全生产持续稳定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确保全区安全生产持续稳定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确保全区安全生产持续稳定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为全区应急管理工作提供保障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为全区应急管理工作提供保障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为全区应急管理工作提供保障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满意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满意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有待进一步提高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7" w:h="16840"/>
      <w:pgMar w:top="2041" w:right="1531" w:bottom="1871" w:left="1531" w:header="851" w:footer="1304" w:gutter="0"/>
      <w:cols w:space="720" w:num="1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YTNmM2M5YzFiNDRhNjNhOTRmYzAxMmRkNDUxZjYifQ=="/>
  </w:docVars>
  <w:rsids>
    <w:rsidRoot w:val="1AFE49F2"/>
    <w:rsid w:val="1A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2023-06-16T01:38:00Z</dcterms:created>
  <dc:creator>Dasiy </dc:creator>
  <cp:lastModifiedBy>Dasiy </cp:lastModifiedBy>
  <dcterms:modified xsi:type="dcterms:W3CDTF">2023-06-16T01:39:00Z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FA2B38E64D2349369B2FFA417A830DA7_11</vt:lpwstr>
  </property>
</Properties>
</file>