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3</w:t>
      </w:r>
      <w:r>
        <w:rPr>
          <w:rFonts w:eastAsia="方正小标宋简体"/>
          <w:sz w:val="44"/>
          <w:szCs w:val="44"/>
        </w:rPr>
        <w:t>年</w:t>
      </w:r>
      <w:r>
        <w:rPr>
          <w:rFonts w:hint="eastAsia" w:eastAsia="方正小标宋简体"/>
          <w:sz w:val="44"/>
          <w:szCs w:val="44"/>
          <w:lang w:eastAsia="zh-CN"/>
        </w:rPr>
        <w:t>度工贸股监督检查</w:t>
      </w:r>
      <w:r>
        <w:rPr>
          <w:rFonts w:eastAsia="方正小标宋简体"/>
          <w:sz w:val="44"/>
          <w:szCs w:val="44"/>
        </w:rPr>
        <w:t>计划</w:t>
      </w:r>
    </w:p>
    <w:p>
      <w:pPr>
        <w:adjustRightInd w:val="0"/>
        <w:snapToGrid w:val="0"/>
        <w:spacing w:line="560" w:lineRule="exact"/>
        <w:ind w:firstLine="643" w:firstLineChars="200"/>
        <w:rPr>
          <w:rFonts w:eastAsia="仿宋_GB2312"/>
          <w:b/>
          <w:bCs/>
          <w:kern w:val="0"/>
          <w:sz w:val="32"/>
          <w:szCs w:val="32"/>
        </w:rPr>
      </w:pPr>
    </w:p>
    <w:p>
      <w:pPr>
        <w:adjustRightInd w:val="0"/>
        <w:snapToGrid w:val="0"/>
        <w:spacing w:line="560" w:lineRule="exact"/>
        <w:ind w:firstLine="640" w:firstLineChars="200"/>
        <w:rPr>
          <w:rFonts w:hint="eastAsia" w:eastAsia="黑体"/>
          <w:sz w:val="32"/>
          <w:szCs w:val="32"/>
          <w:lang w:eastAsia="zh-CN"/>
        </w:rPr>
      </w:pPr>
      <w:r>
        <w:rPr>
          <w:rFonts w:hint="eastAsia" w:eastAsia="黑体"/>
          <w:sz w:val="32"/>
          <w:szCs w:val="32"/>
          <w:lang w:eastAsia="zh-CN"/>
        </w:rPr>
        <w:t>一、检查对象及检查频次</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（一）重点执法。</w:t>
      </w:r>
      <w:r>
        <w:rPr>
          <w:rFonts w:hint="eastAsia" w:ascii="仿宋_GB2312" w:hAnsi="仿宋" w:eastAsia="仿宋_GB2312" w:cs="仿宋"/>
          <w:sz w:val="32"/>
          <w:szCs w:val="32"/>
        </w:rPr>
        <w:t>纳入重点监督检查计划对象为</w:t>
      </w:r>
      <w:r>
        <w:rPr>
          <w:rFonts w:hint="eastAsia" w:ascii="仿宋_GB2312" w:hAnsi="仿宋" w:eastAsia="仿宋_GB2312" w:cs="仿宋"/>
          <w:sz w:val="32"/>
          <w:szCs w:val="32"/>
          <w:lang w:val="en-US" w:eastAsia="zh-CN"/>
        </w:rPr>
        <w:t>35</w:t>
      </w:r>
      <w:r>
        <w:rPr>
          <w:rFonts w:hint="eastAsia" w:ascii="仿宋_GB2312" w:hAnsi="仿宋" w:eastAsia="仿宋_GB2312" w:cs="仿宋"/>
          <w:sz w:val="32"/>
          <w:szCs w:val="32"/>
        </w:rPr>
        <w:t>家，其他监管对象由乡镇人民政府的派出机关列入年度安全生产监督检查计划对象，区应急局对重点监督检查计划外的企业进行随机抽查。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adjustRightInd w:val="0"/>
        <w:snapToGrid w:val="0"/>
        <w:spacing w:line="560" w:lineRule="exact"/>
        <w:ind w:firstLine="588" w:firstLineChars="183"/>
        <w:rPr>
          <w:rFonts w:eastAsia="仿宋_GB2312"/>
          <w:sz w:val="32"/>
          <w:szCs w:val="32"/>
        </w:rPr>
      </w:pPr>
      <w:r>
        <w:rPr>
          <w:rFonts w:hint="eastAsia" w:ascii="楷体_GB2312" w:hAnsi="楷体_GB2312" w:eastAsia="楷体_GB2312" w:cs="楷体_GB2312"/>
          <w:b/>
          <w:bCs/>
          <w:kern w:val="0"/>
          <w:sz w:val="32"/>
          <w:szCs w:val="32"/>
          <w:lang w:eastAsia="zh-CN"/>
        </w:rPr>
        <w:t>（二）“双随机一公开”执法。</w:t>
      </w:r>
      <w:r>
        <w:rPr>
          <w:rFonts w:hint="eastAsia" w:eastAsia="仿宋_GB2312"/>
          <w:sz w:val="32"/>
          <w:szCs w:val="32"/>
        </w:rPr>
        <w:t>全年抽查生产企业不少于</w:t>
      </w:r>
      <w:r>
        <w:rPr>
          <w:rFonts w:hint="default" w:eastAsia="仿宋_GB2312"/>
          <w:sz w:val="32"/>
          <w:szCs w:val="32"/>
          <w:lang w:val="en"/>
        </w:rPr>
        <w:t>15</w:t>
      </w:r>
      <w:r>
        <w:rPr>
          <w:rFonts w:hint="eastAsia" w:eastAsia="仿宋_GB2312"/>
          <w:sz w:val="32"/>
          <w:szCs w:val="32"/>
        </w:rPr>
        <w:t>家次，对发现的严重违法行为原则上向属地</w:t>
      </w:r>
      <w:r>
        <w:rPr>
          <w:rFonts w:hint="eastAsia" w:eastAsia="仿宋_GB2312"/>
          <w:sz w:val="32"/>
          <w:szCs w:val="32"/>
          <w:lang w:eastAsia="zh-CN"/>
        </w:rPr>
        <w:t>政府</w:t>
      </w:r>
      <w:r>
        <w:rPr>
          <w:rFonts w:hint="eastAsia" w:eastAsia="仿宋_GB2312"/>
          <w:sz w:val="32"/>
          <w:szCs w:val="32"/>
        </w:rPr>
        <w:t>交办并跟踪督促办结到位。必要的由</w:t>
      </w:r>
      <w:r>
        <w:rPr>
          <w:rFonts w:hint="eastAsia" w:eastAsia="仿宋_GB2312"/>
          <w:sz w:val="32"/>
          <w:szCs w:val="32"/>
          <w:lang w:val="en" w:eastAsia="zh-CN"/>
        </w:rPr>
        <w:t>区</w:t>
      </w:r>
      <w:r>
        <w:rPr>
          <w:rFonts w:hint="eastAsia" w:eastAsia="仿宋_GB2312"/>
          <w:sz w:val="32"/>
          <w:szCs w:val="32"/>
        </w:rPr>
        <w:t>本级直接立案处罚，全年</w:t>
      </w:r>
      <w:r>
        <w:rPr>
          <w:rFonts w:hint="eastAsia" w:eastAsia="仿宋_GB2312"/>
          <w:sz w:val="32"/>
          <w:szCs w:val="32"/>
          <w:lang w:val="en" w:eastAsia="zh-CN"/>
        </w:rPr>
        <w:t>区</w:t>
      </w:r>
      <w:r>
        <w:rPr>
          <w:rFonts w:hint="eastAsia" w:eastAsia="仿宋_GB2312"/>
          <w:sz w:val="32"/>
          <w:szCs w:val="32"/>
        </w:rPr>
        <w:t>本级办理行政处罚不少于</w:t>
      </w:r>
      <w:r>
        <w:rPr>
          <w:rFonts w:hint="default" w:eastAsia="仿宋_GB2312"/>
          <w:sz w:val="32"/>
          <w:szCs w:val="32"/>
          <w:lang w:val="en"/>
        </w:rPr>
        <w:t>4</w:t>
      </w:r>
      <w:r>
        <w:rPr>
          <w:rFonts w:hint="eastAsia" w:eastAsia="仿宋_GB2312"/>
          <w:sz w:val="32"/>
          <w:szCs w:val="32"/>
        </w:rPr>
        <w:t>件</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hint="eastAsia" w:ascii="楷体_GB2312" w:hAnsi="楷体_GB2312" w:eastAsia="楷体_GB2312" w:cs="楷体_GB2312"/>
          <w:b/>
          <w:bCs/>
          <w:kern w:val="0"/>
          <w:sz w:val="32"/>
          <w:szCs w:val="32"/>
          <w:lang w:eastAsia="zh-CN"/>
        </w:rPr>
        <w:t>（三）专项执法。</w:t>
      </w:r>
      <w:r>
        <w:rPr>
          <w:rFonts w:hint="eastAsia" w:eastAsia="仿宋_GB2312"/>
          <w:b w:val="0"/>
          <w:bCs w:val="0"/>
          <w:kern w:val="0"/>
          <w:sz w:val="32"/>
          <w:szCs w:val="32"/>
          <w:lang w:eastAsia="zh-CN"/>
        </w:rPr>
        <w:t>分行业、分领域</w:t>
      </w:r>
      <w:r>
        <w:rPr>
          <w:rFonts w:hint="eastAsia" w:eastAsia="仿宋_GB2312"/>
          <w:sz w:val="32"/>
          <w:szCs w:val="32"/>
          <w:lang w:eastAsia="zh-CN"/>
        </w:rPr>
        <w:t>开展</w:t>
      </w:r>
      <w:r>
        <w:rPr>
          <w:rFonts w:eastAsia="仿宋_GB2312"/>
          <w:sz w:val="32"/>
          <w:szCs w:val="32"/>
        </w:rPr>
        <w:t>全</w:t>
      </w:r>
      <w:r>
        <w:rPr>
          <w:rFonts w:hint="eastAsia" w:eastAsia="仿宋_GB2312"/>
          <w:sz w:val="32"/>
          <w:szCs w:val="32"/>
          <w:lang w:val="en" w:eastAsia="zh-CN"/>
        </w:rPr>
        <w:t>区</w:t>
      </w:r>
      <w:r>
        <w:rPr>
          <w:rFonts w:hint="eastAsia" w:eastAsia="仿宋_GB2312"/>
          <w:sz w:val="32"/>
          <w:szCs w:val="32"/>
        </w:rPr>
        <w:t>工贸行业</w:t>
      </w:r>
      <w:r>
        <w:rPr>
          <w:rFonts w:hint="eastAsia" w:eastAsia="仿宋_GB2312"/>
          <w:sz w:val="32"/>
          <w:szCs w:val="32"/>
          <w:lang w:eastAsia="zh-CN"/>
        </w:rPr>
        <w:t>安全生产</w:t>
      </w:r>
      <w:r>
        <w:rPr>
          <w:rFonts w:eastAsia="仿宋_GB2312"/>
          <w:sz w:val="32"/>
          <w:szCs w:val="32"/>
        </w:rPr>
        <w:t>专项整治行动，</w:t>
      </w:r>
      <w:r>
        <w:rPr>
          <w:rFonts w:hint="eastAsia" w:eastAsia="仿宋_GB2312"/>
          <w:sz w:val="32"/>
          <w:szCs w:val="32"/>
        </w:rPr>
        <w:t>重点突出</w:t>
      </w:r>
      <w:r>
        <w:rPr>
          <w:rFonts w:eastAsia="仿宋_GB2312"/>
          <w:sz w:val="32"/>
          <w:szCs w:val="32"/>
        </w:rPr>
        <w:t>对</w:t>
      </w:r>
      <w:r>
        <w:rPr>
          <w:rFonts w:hint="eastAsia" w:eastAsia="仿宋_GB2312"/>
          <w:sz w:val="32"/>
          <w:szCs w:val="32"/>
          <w:lang w:eastAsia="zh-CN"/>
        </w:rPr>
        <w:t>冶金</w:t>
      </w:r>
      <w:r>
        <w:rPr>
          <w:rFonts w:hint="eastAsia" w:eastAsia="仿宋_GB2312"/>
          <w:sz w:val="32"/>
          <w:szCs w:val="32"/>
        </w:rPr>
        <w:t>、粉尘防爆、有限空间</w:t>
      </w:r>
      <w:r>
        <w:rPr>
          <w:rFonts w:hint="eastAsia" w:eastAsia="仿宋_GB2312"/>
          <w:sz w:val="32"/>
          <w:szCs w:val="32"/>
          <w:lang w:eastAsia="zh-CN"/>
        </w:rPr>
        <w:t>作业</w:t>
      </w:r>
      <w:r>
        <w:rPr>
          <w:rFonts w:hint="eastAsia" w:eastAsia="仿宋_GB2312"/>
          <w:sz w:val="32"/>
          <w:szCs w:val="32"/>
        </w:rPr>
        <w:t>、涉氨</w:t>
      </w:r>
      <w:r>
        <w:rPr>
          <w:rFonts w:hint="eastAsia" w:eastAsia="仿宋_GB2312"/>
          <w:sz w:val="32"/>
          <w:szCs w:val="32"/>
          <w:lang w:eastAsia="zh-CN"/>
        </w:rPr>
        <w:t>制冷、</w:t>
      </w:r>
      <w:r>
        <w:rPr>
          <w:rFonts w:hint="eastAsia" w:ascii="仿宋_GB2312" w:hAnsi="仿宋_GB2312" w:eastAsia="仿宋_GB2312" w:cs="仿宋_GB2312"/>
          <w:b w:val="0"/>
          <w:bCs/>
          <w:color w:val="auto"/>
          <w:kern w:val="0"/>
          <w:sz w:val="32"/>
          <w:szCs w:val="32"/>
          <w:lang w:val="en-US" w:eastAsia="zh-CN" w:bidi="ar-SA"/>
        </w:rPr>
        <w:t>工贸行业涉及危险化学品</w:t>
      </w:r>
      <w:r>
        <w:rPr>
          <w:rFonts w:eastAsia="仿宋_GB2312"/>
          <w:sz w:val="32"/>
          <w:szCs w:val="32"/>
        </w:rPr>
        <w:t>等</w:t>
      </w:r>
      <w:r>
        <w:rPr>
          <w:rFonts w:hint="eastAsia" w:eastAsia="仿宋_GB2312"/>
          <w:sz w:val="32"/>
          <w:szCs w:val="32"/>
        </w:rPr>
        <w:t>企业</w:t>
      </w:r>
      <w:r>
        <w:rPr>
          <w:rFonts w:hint="eastAsia" w:ascii="仿宋_GB2312" w:hAnsi="仿宋_GB2312" w:eastAsia="仿宋_GB2312" w:cs="仿宋_GB2312"/>
          <w:b w:val="0"/>
          <w:bCs/>
          <w:kern w:val="0"/>
          <w:sz w:val="32"/>
          <w:szCs w:val="32"/>
          <w:lang w:val="en-US" w:eastAsia="zh-CN"/>
        </w:rPr>
        <w:t>开展专项检查执法。各乡镇、街道、长春经开区按照监管权限实施行政处罚。</w:t>
      </w:r>
    </w:p>
    <w:p>
      <w:pPr>
        <w:adjustRightInd w:val="0"/>
        <w:snapToGrid w:val="0"/>
        <w:spacing w:line="560" w:lineRule="exact"/>
        <w:ind w:firstLine="643" w:firstLineChars="200"/>
        <w:rPr>
          <w:rFonts w:eastAsia="仿宋_GB2312"/>
          <w:sz w:val="32"/>
          <w:szCs w:val="32"/>
        </w:rPr>
      </w:pPr>
      <w:r>
        <w:rPr>
          <w:rFonts w:hint="eastAsia" w:ascii="楷体_GB2312" w:hAnsi="楷体_GB2312" w:eastAsia="楷体_GB2312" w:cs="楷体_GB2312"/>
          <w:b/>
          <w:bCs/>
          <w:kern w:val="0"/>
          <w:sz w:val="32"/>
          <w:szCs w:val="32"/>
          <w:lang w:eastAsia="zh-CN"/>
        </w:rPr>
        <w:t>（四）重点时段执法。</w:t>
      </w:r>
      <w:r>
        <w:rPr>
          <w:rFonts w:hint="eastAsia" w:ascii="Times New Roman" w:hAnsi="Times New Roman" w:eastAsia="仿宋_GB2312" w:cs="Times New Roman"/>
          <w:b w:val="0"/>
          <w:bCs w:val="0"/>
          <w:kern w:val="0"/>
          <w:sz w:val="32"/>
          <w:szCs w:val="32"/>
          <w:lang w:eastAsia="zh-CN"/>
        </w:rPr>
        <w:t>共</w:t>
      </w:r>
      <w:r>
        <w:rPr>
          <w:rFonts w:hint="eastAsia" w:eastAsia="仿宋_GB2312" w:cs="Times New Roman"/>
          <w:b w:val="0"/>
          <w:bCs w:val="0"/>
          <w:kern w:val="0"/>
          <w:sz w:val="32"/>
          <w:szCs w:val="32"/>
          <w:lang w:val="en-US" w:eastAsia="zh-CN"/>
        </w:rPr>
        <w:t>15家</w:t>
      </w:r>
      <w:r>
        <w:rPr>
          <w:rFonts w:hint="eastAsia" w:ascii="Times New Roman" w:hAnsi="Times New Roman" w:eastAsia="仿宋_GB2312" w:cs="Times New Roman"/>
          <w:b w:val="0"/>
          <w:bCs w:val="0"/>
          <w:kern w:val="0"/>
          <w:sz w:val="32"/>
          <w:szCs w:val="32"/>
          <w:lang w:val="en-US" w:eastAsia="zh-CN"/>
        </w:rPr>
        <w:t>次。在</w:t>
      </w:r>
      <w:r>
        <w:rPr>
          <w:rFonts w:hint="eastAsia" w:ascii="Times New Roman" w:hAnsi="Times New Roman" w:eastAsia="仿宋_GB2312" w:cs="Times New Roman"/>
          <w:b w:val="0"/>
          <w:bCs w:val="0"/>
          <w:kern w:val="0"/>
          <w:sz w:val="32"/>
          <w:szCs w:val="32"/>
          <w:lang w:eastAsia="zh-CN"/>
        </w:rPr>
        <w:t>春节、国庆、</w:t>
      </w:r>
      <w:r>
        <w:rPr>
          <w:rFonts w:hint="eastAsia" w:eastAsia="仿宋_GB2312" w:cs="Times New Roman"/>
          <w:b w:val="0"/>
          <w:bCs w:val="0"/>
          <w:kern w:val="0"/>
          <w:sz w:val="32"/>
          <w:szCs w:val="32"/>
          <w:lang w:eastAsia="zh-CN"/>
        </w:rPr>
        <w:t>暑期</w:t>
      </w:r>
      <w:r>
        <w:rPr>
          <w:rFonts w:hint="eastAsia" w:ascii="Times New Roman" w:hAnsi="Times New Roman" w:eastAsia="仿宋_GB2312" w:cs="Times New Roman"/>
          <w:b w:val="0"/>
          <w:bCs w:val="0"/>
          <w:kern w:val="0"/>
          <w:sz w:val="32"/>
          <w:szCs w:val="32"/>
          <w:lang w:eastAsia="zh-CN"/>
        </w:rPr>
        <w:t>等重点时段，</w:t>
      </w:r>
      <w:r>
        <w:rPr>
          <w:rFonts w:hint="eastAsia" w:eastAsia="仿宋_GB2312" w:cs="Times New Roman"/>
          <w:b w:val="0"/>
          <w:bCs w:val="0"/>
          <w:kern w:val="0"/>
          <w:sz w:val="32"/>
          <w:szCs w:val="32"/>
          <w:lang w:val="en" w:eastAsia="zh-CN"/>
        </w:rPr>
        <w:t>区</w:t>
      </w:r>
      <w:r>
        <w:rPr>
          <w:rFonts w:hint="default" w:eastAsia="仿宋_GB2312" w:cs="Times New Roman"/>
          <w:b w:val="0"/>
          <w:bCs w:val="0"/>
          <w:kern w:val="0"/>
          <w:sz w:val="32"/>
          <w:szCs w:val="32"/>
          <w:lang w:val="en" w:eastAsia="zh-CN"/>
        </w:rPr>
        <w:t>局</w:t>
      </w:r>
      <w:r>
        <w:rPr>
          <w:rFonts w:hint="eastAsia" w:ascii="Times New Roman" w:hAnsi="Times New Roman" w:eastAsia="仿宋_GB2312" w:cs="Times New Roman"/>
          <w:b w:val="0"/>
          <w:bCs w:val="0"/>
          <w:kern w:val="0"/>
          <w:sz w:val="32"/>
          <w:szCs w:val="32"/>
          <w:lang w:eastAsia="zh-CN"/>
        </w:rPr>
        <w:t>组织开展</w:t>
      </w:r>
      <w:r>
        <w:rPr>
          <w:rFonts w:hint="eastAsia" w:eastAsia="仿宋_GB2312"/>
          <w:sz w:val="32"/>
          <w:szCs w:val="32"/>
        </w:rPr>
        <w:t>暗访抽查、</w:t>
      </w:r>
      <w:r>
        <w:rPr>
          <w:rFonts w:eastAsia="仿宋_GB2312"/>
          <w:sz w:val="32"/>
          <w:szCs w:val="32"/>
        </w:rPr>
        <w:t>指导查处和监督执法工作</w:t>
      </w:r>
      <w:r>
        <w:rPr>
          <w:rFonts w:hint="eastAsia" w:eastAsia="仿宋_GB2312"/>
          <w:sz w:val="32"/>
          <w:szCs w:val="32"/>
          <w:lang w:eastAsia="zh-CN"/>
        </w:rPr>
        <w:t>，</w:t>
      </w:r>
      <w:r>
        <w:rPr>
          <w:rFonts w:hint="eastAsia" w:ascii="Times New Roman" w:hAnsi="Times New Roman" w:eastAsia="仿宋_GB2312" w:cs="Times New Roman"/>
          <w:b w:val="0"/>
          <w:bCs w:val="0"/>
          <w:kern w:val="0"/>
          <w:sz w:val="32"/>
          <w:szCs w:val="32"/>
          <w:lang w:eastAsia="zh-CN"/>
        </w:rPr>
        <w:t>明查暗访，督促指导企业落实防范措施。</w:t>
      </w:r>
    </w:p>
    <w:p>
      <w:pPr>
        <w:keepNext w:val="0"/>
        <w:keepLines w:val="0"/>
        <w:pageBreakBefore w:val="0"/>
        <w:widowControl w:val="0"/>
        <w:kinsoku/>
        <w:wordWrap/>
        <w:bidi w:val="0"/>
        <w:adjustRightInd w:val="0"/>
        <w:snapToGrid w:val="0"/>
        <w:spacing w:line="560" w:lineRule="exact"/>
        <w:ind w:firstLine="640" w:firstLineChars="200"/>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重点执法完成时间</w:t>
      </w:r>
    </w:p>
    <w:p>
      <w:pPr>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kern w:val="0"/>
          <w:sz w:val="32"/>
          <w:szCs w:val="32"/>
          <w:lang w:eastAsia="zh-CN"/>
        </w:rPr>
        <w:t>重点执法安排</w:t>
      </w:r>
      <w:r>
        <w:rPr>
          <w:rFonts w:hint="eastAsia" w:ascii="楷体_GB2312" w:hAnsi="楷体_GB2312" w:eastAsia="楷体_GB2312" w:cs="楷体_GB2312"/>
          <w:b/>
          <w:bCs/>
          <w:kern w:val="0"/>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
          <w:sz w:val="32"/>
          <w:szCs w:val="32"/>
          <w:lang w:val="en-US" w:eastAsia="zh-CN"/>
        </w:rPr>
        <w:t>一季度检查：</w:t>
      </w:r>
      <w:r>
        <w:rPr>
          <w:rFonts w:hint="eastAsia" w:ascii="仿宋_GB2312" w:hAnsi="仿宋" w:eastAsia="仿宋_GB2312" w:cs="仿宋"/>
          <w:sz w:val="32"/>
          <w:szCs w:val="32"/>
        </w:rPr>
        <w:t>益阳市富沅新材料有限公司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益阳市新凤建材有限公司</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湖南好兆头食品有限公司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益阳市胜天食品有限公司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湖南菩提食品有限公司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益阳市青果食品有限公司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迎风桥镇：益阳富佳科技有限公司 </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二、三季度检查：</w:t>
      </w:r>
      <w:r>
        <w:rPr>
          <w:rFonts w:hint="eastAsia" w:ascii="仿宋_GB2312" w:hAnsi="仿宋" w:eastAsia="仿宋_GB2312" w:cs="仿宋"/>
          <w:sz w:val="32"/>
          <w:szCs w:val="32"/>
        </w:rPr>
        <w:t>益阳远大建筑工业有限责任公司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湖南诺泽生物科技有限公司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湖南超胜电子科技有限公司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湖南鹰飞电子有限公司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湖南百顺电子科技有限公司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湖南好易佳电路板有限公司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益阳维胜科技</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奥士康科技股份有限公司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益阳市明正宏电子有限公司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湖南皇爷</w:t>
      </w:r>
      <w:r>
        <w:rPr>
          <w:rFonts w:hint="eastAsia" w:ascii="仿宋_GB2312" w:hAnsi="仿宋_GB2312" w:eastAsia="仿宋_GB2312" w:cs="仿宋_GB2312"/>
          <w:sz w:val="32"/>
          <w:szCs w:val="32"/>
          <w:lang w:eastAsia="zh-CN"/>
        </w:rPr>
        <w:t>实业</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湖南口味王集团有限责任公司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益阳瀚鑫机械制造有限公司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益阳众邦精密机器有限公司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益阳缺牙齿食品有限公司</w:t>
      </w:r>
      <w:r>
        <w:rPr>
          <w:rFonts w:hint="eastAsia" w:ascii="仿宋_GB2312" w:hAnsi="仿宋_GB2312" w:eastAsia="仿宋_GB2312" w:cs="仿宋_GB2312"/>
          <w:sz w:val="32"/>
          <w:szCs w:val="32"/>
          <w:lang w:eastAsia="zh-CN"/>
        </w:rPr>
        <w:t>、益阳市华发纸业包装有限公司、益阳生力科技股份有限公司、益阳市菲美特新材料有限公司、恒辉电</w:t>
      </w:r>
      <w:r>
        <w:rPr>
          <w:rFonts w:hint="eastAsia" w:ascii="仿宋_GB2312" w:hAnsi="仿宋" w:eastAsia="仿宋_GB2312" w:cs="仿宋"/>
          <w:sz w:val="32"/>
          <w:szCs w:val="32"/>
          <w:lang w:eastAsia="zh-CN"/>
        </w:rPr>
        <w:t>阻（益阳）有限公司</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lang w:eastAsia="zh-CN"/>
        </w:rPr>
        <w:t>四季度检查：</w:t>
      </w:r>
      <w:r>
        <w:rPr>
          <w:rFonts w:hint="eastAsia" w:ascii="仿宋_GB2312" w:hAnsi="仿宋" w:eastAsia="仿宋_GB2312" w:cs="仿宋"/>
          <w:sz w:val="32"/>
          <w:szCs w:val="32"/>
        </w:rPr>
        <w:t>益阳口味王农产品有限公司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湖南颐丰食品有限公司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益阳新希望饲料</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益阳海大饲料有限公司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益阳湘大骆驼饲料有限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湖南银城湘味食品有限公司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湖南陶伍食品有限公司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益阳市湘闽食品有限公司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益阳市鸭哥哥食品有限公司</w:t>
      </w:r>
      <w:r>
        <w:rPr>
          <w:rFonts w:hint="eastAsia" w:ascii="仿宋_GB2312" w:hAnsi="仿宋_GB2312" w:eastAsia="仿宋_GB2312" w:cs="仿宋_GB2312"/>
          <w:sz w:val="32"/>
          <w:szCs w:val="32"/>
          <w:lang w:eastAsia="zh-CN"/>
        </w:rPr>
        <w:t>、湖南省南洋包装印刷有限责任公司</w:t>
      </w:r>
    </w:p>
    <w:p>
      <w:pPr>
        <w:keepNext w:val="0"/>
        <w:keepLines w:val="0"/>
        <w:pageBreakBefore w:val="0"/>
        <w:widowControl w:val="0"/>
        <w:kinsoku/>
        <w:wordWrap/>
        <w:bidi w:val="0"/>
        <w:adjustRightInd w:val="0"/>
        <w:snapToGrid w:val="0"/>
        <w:spacing w:line="560" w:lineRule="exact"/>
        <w:ind w:firstLine="640" w:firstLineChars="200"/>
        <w:textAlignment w:val="auto"/>
        <w:outlineLvl w:val="1"/>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以上时间安排可以根据工作需要适时安排和临时调整。</w:t>
      </w:r>
    </w:p>
    <w:p>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（二）专项执法安排。</w:t>
      </w:r>
    </w:p>
    <w:p>
      <w:pPr>
        <w:pStyle w:val="5"/>
        <w:ind w:firstLine="642"/>
        <w:rPr>
          <w:rFonts w:hint="default"/>
          <w:lang w:val="en-US" w:eastAsia="zh-CN"/>
        </w:rPr>
      </w:pPr>
      <w:r>
        <w:rPr>
          <w:rFonts w:hint="eastAsia" w:ascii="仿宋_GB2312" w:hAnsi="仿宋_GB2312" w:eastAsia="仿宋_GB2312" w:cs="仿宋_GB2312"/>
          <w:b w:val="0"/>
          <w:bCs/>
          <w:color w:val="auto"/>
          <w:kern w:val="0"/>
          <w:sz w:val="32"/>
          <w:szCs w:val="32"/>
          <w:lang w:val="en-US" w:eastAsia="zh-CN" w:bidi="ar-SA"/>
        </w:rPr>
        <w:t>按照省、市专项执法检查文件制定相关方案并开展监督检查，专项执法检查方案制定后检查项依据专项检查内容开展相关工作。</w:t>
      </w:r>
    </w:p>
    <w:p>
      <w:pPr>
        <w:keepNext w:val="0"/>
        <w:keepLines w:val="0"/>
        <w:pageBreakBefore w:val="0"/>
        <w:widowControl w:val="0"/>
        <w:kinsoku/>
        <w:wordWrap/>
        <w:bidi w:val="0"/>
        <w:adjustRightInd w:val="0"/>
        <w:snapToGrid w:val="0"/>
        <w:spacing w:line="560" w:lineRule="exact"/>
        <w:ind w:firstLine="640" w:firstLineChars="200"/>
        <w:textAlignment w:val="auto"/>
        <w:outlineLvl w:val="1"/>
        <w:rPr>
          <w:rFonts w:ascii="Times New Roman" w:hAnsi="Times New Roman" w:eastAsia="黑体" w:cs="Times New Roman"/>
          <w:sz w:val="32"/>
          <w:szCs w:val="32"/>
        </w:rPr>
      </w:pPr>
      <w:r>
        <w:rPr>
          <w:rFonts w:hint="eastAsia" w:ascii="黑体" w:hAnsi="黑体" w:eastAsia="黑体" w:cs="黑体"/>
          <w:sz w:val="32"/>
          <w:szCs w:val="32"/>
          <w:lang w:eastAsia="zh-CN"/>
        </w:rPr>
        <w:t>三、执法检查</w:t>
      </w:r>
      <w:r>
        <w:rPr>
          <w:rFonts w:hint="eastAsia" w:ascii="黑体" w:hAnsi="黑体" w:eastAsia="黑体" w:cs="黑体"/>
          <w:sz w:val="32"/>
          <w:szCs w:val="32"/>
        </w:rPr>
        <w:t>范围和内容</w:t>
      </w:r>
    </w:p>
    <w:p>
      <w:pPr>
        <w:adjustRightInd w:val="0"/>
        <w:snapToGrid w:val="0"/>
        <w:spacing w:line="560" w:lineRule="exact"/>
        <w:ind w:firstLine="640" w:firstLineChars="200"/>
        <w:rPr>
          <w:rFonts w:eastAsia="仿宋_GB2312"/>
          <w:sz w:val="32"/>
          <w:szCs w:val="32"/>
        </w:rPr>
      </w:pPr>
      <w:r>
        <w:rPr>
          <w:rFonts w:eastAsia="仿宋_GB2312"/>
          <w:sz w:val="32"/>
          <w:szCs w:val="32"/>
        </w:rPr>
        <w:t>对生产经营单位是否具备有关法律、法规、规章和国家标准或者行业标准规定的安全生产条件进行监督检查，重点监督检查下列事项：</w:t>
      </w:r>
    </w:p>
    <w:p>
      <w:pPr>
        <w:adjustRightInd w:val="0"/>
        <w:snapToGrid w:val="0"/>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企业</w:t>
      </w:r>
      <w:r>
        <w:rPr>
          <w:rFonts w:eastAsia="仿宋_GB2312"/>
          <w:sz w:val="32"/>
          <w:szCs w:val="32"/>
        </w:rPr>
        <w:t>落实安全生产主体责任情况</w:t>
      </w:r>
      <w:r>
        <w:rPr>
          <w:rFonts w:hint="eastAsia" w:eastAsia="仿宋_GB2312"/>
          <w:sz w:val="32"/>
          <w:szCs w:val="32"/>
          <w:lang w:eastAsia="zh-CN"/>
        </w:rPr>
        <w:t>，</w:t>
      </w:r>
      <w:r>
        <w:rPr>
          <w:rFonts w:hint="eastAsia" w:eastAsia="仿宋_GB2312"/>
          <w:color w:val="000000"/>
          <w:kern w:val="0"/>
          <w:sz w:val="32"/>
          <w:szCs w:val="32"/>
          <w:lang w:val="en"/>
        </w:rPr>
        <w:t>企业法定代表人、实际控制人、实际负责人履行</w:t>
      </w:r>
      <w:r>
        <w:rPr>
          <w:rFonts w:hint="eastAsia" w:eastAsia="仿宋_GB2312"/>
          <w:color w:val="000000"/>
          <w:kern w:val="0"/>
          <w:sz w:val="32"/>
          <w:szCs w:val="32"/>
          <w:lang w:val="en" w:eastAsia="zh-CN"/>
        </w:rPr>
        <w:t>《安全生产法》</w:t>
      </w:r>
      <w:r>
        <w:rPr>
          <w:rFonts w:hint="eastAsia" w:eastAsia="仿宋_GB2312"/>
          <w:color w:val="000000"/>
          <w:kern w:val="0"/>
          <w:sz w:val="32"/>
          <w:szCs w:val="32"/>
          <w:lang w:val="en"/>
        </w:rPr>
        <w:t>七项法定职责</w:t>
      </w:r>
      <w:r>
        <w:rPr>
          <w:rFonts w:hint="eastAsia" w:eastAsia="仿宋_GB2312"/>
          <w:color w:val="000000"/>
          <w:kern w:val="0"/>
          <w:sz w:val="32"/>
          <w:szCs w:val="32"/>
          <w:lang w:val="en" w:eastAsia="zh-CN"/>
        </w:rPr>
        <w:t>；</w:t>
      </w:r>
      <w:r>
        <w:rPr>
          <w:rFonts w:eastAsia="仿宋_GB2312"/>
          <w:color w:val="000000"/>
          <w:kern w:val="0"/>
          <w:sz w:val="32"/>
          <w:szCs w:val="32"/>
          <w:lang w:val="en"/>
        </w:rPr>
        <w:t>公开承诺安全生产主体责任，并接受社会监督</w:t>
      </w:r>
      <w:r>
        <w:rPr>
          <w:rFonts w:hint="eastAsia" w:eastAsia="仿宋_GB2312"/>
          <w:color w:val="000000"/>
          <w:kern w:val="0"/>
          <w:sz w:val="32"/>
          <w:szCs w:val="32"/>
          <w:lang w:val="en" w:eastAsia="zh-CN"/>
        </w:rPr>
        <w:t>的情况</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（二）依法设置安全生产管理机构和配备安全生产管理人员的情况</w:t>
      </w:r>
      <w:r>
        <w:rPr>
          <w:rFonts w:hint="eastAsia" w:eastAsia="仿宋_GB2312"/>
          <w:sz w:val="32"/>
          <w:szCs w:val="32"/>
          <w:lang w:eastAsia="zh-CN"/>
        </w:rPr>
        <w:t>，</w:t>
      </w:r>
      <w:r>
        <w:rPr>
          <w:rFonts w:eastAsia="仿宋_GB2312"/>
          <w:color w:val="000000"/>
          <w:kern w:val="0"/>
          <w:sz w:val="32"/>
          <w:szCs w:val="32"/>
          <w:lang w:val="en"/>
        </w:rPr>
        <w:t>金属冶炼企业</w:t>
      </w:r>
      <w:r>
        <w:rPr>
          <w:rFonts w:eastAsia="仿宋_GB2312"/>
          <w:color w:val="000000"/>
          <w:kern w:val="0"/>
          <w:sz w:val="32"/>
          <w:szCs w:val="32"/>
        </w:rPr>
        <w:t>注册安全工程师</w:t>
      </w:r>
      <w:r>
        <w:rPr>
          <w:rFonts w:hint="eastAsia" w:eastAsia="仿宋_GB2312"/>
          <w:color w:val="000000"/>
          <w:kern w:val="0"/>
          <w:sz w:val="32"/>
          <w:szCs w:val="32"/>
          <w:lang w:eastAsia="zh-CN"/>
        </w:rPr>
        <w:t>的</w:t>
      </w:r>
      <w:r>
        <w:rPr>
          <w:rFonts w:eastAsia="仿宋_GB2312"/>
          <w:color w:val="000000"/>
          <w:kern w:val="0"/>
          <w:sz w:val="32"/>
          <w:szCs w:val="32"/>
        </w:rPr>
        <w:t>配备</w:t>
      </w:r>
      <w:r>
        <w:rPr>
          <w:rFonts w:hint="eastAsia" w:eastAsia="仿宋_GB2312"/>
          <w:color w:val="000000"/>
          <w:kern w:val="0"/>
          <w:sz w:val="32"/>
          <w:szCs w:val="32"/>
          <w:lang w:eastAsia="zh-CN"/>
        </w:rPr>
        <w:t>情况</w:t>
      </w:r>
      <w:r>
        <w:rPr>
          <w:rFonts w:eastAsia="仿宋_GB2312"/>
          <w:sz w:val="32"/>
          <w:szCs w:val="32"/>
        </w:rPr>
        <w:t xml:space="preserve">； </w:t>
      </w:r>
    </w:p>
    <w:p>
      <w:pPr>
        <w:adjustRightInd w:val="0"/>
        <w:snapToGrid w:val="0"/>
        <w:spacing w:line="560" w:lineRule="exact"/>
        <w:ind w:firstLine="640" w:firstLineChars="200"/>
        <w:rPr>
          <w:rFonts w:eastAsia="仿宋_GB2312"/>
          <w:sz w:val="32"/>
          <w:szCs w:val="32"/>
        </w:rPr>
      </w:pPr>
      <w:r>
        <w:rPr>
          <w:rFonts w:eastAsia="仿宋_GB2312"/>
          <w:sz w:val="32"/>
          <w:szCs w:val="32"/>
        </w:rPr>
        <w:t>（三）安全生产教育、培训</w:t>
      </w:r>
      <w:r>
        <w:rPr>
          <w:rFonts w:hint="eastAsia" w:eastAsia="仿宋_GB2312"/>
          <w:sz w:val="32"/>
          <w:szCs w:val="32"/>
          <w:lang w:eastAsia="zh-CN"/>
        </w:rPr>
        <w:t>落实情况</w:t>
      </w:r>
      <w:r>
        <w:rPr>
          <w:rFonts w:eastAsia="仿宋_GB2312"/>
          <w:color w:val="000000"/>
          <w:kern w:val="0"/>
          <w:sz w:val="32"/>
          <w:szCs w:val="32"/>
        </w:rPr>
        <w:t>，培训</w:t>
      </w:r>
      <w:r>
        <w:rPr>
          <w:rFonts w:eastAsia="仿宋_GB2312"/>
          <w:color w:val="000000"/>
          <w:kern w:val="0"/>
          <w:sz w:val="32"/>
          <w:szCs w:val="32"/>
          <w:lang w:val="en"/>
        </w:rPr>
        <w:t>计划制定</w:t>
      </w:r>
      <w:r>
        <w:rPr>
          <w:rFonts w:hint="eastAsia" w:eastAsia="仿宋_GB2312"/>
          <w:color w:val="000000"/>
          <w:kern w:val="0"/>
          <w:sz w:val="32"/>
          <w:szCs w:val="32"/>
          <w:lang w:val="en" w:eastAsia="zh-CN"/>
        </w:rPr>
        <w:t>及</w:t>
      </w:r>
      <w:r>
        <w:rPr>
          <w:rFonts w:eastAsia="仿宋_GB2312"/>
          <w:color w:val="000000"/>
          <w:kern w:val="0"/>
          <w:sz w:val="32"/>
          <w:szCs w:val="32"/>
          <w:lang w:val="en"/>
        </w:rPr>
        <w:t>实施</w:t>
      </w:r>
      <w:r>
        <w:rPr>
          <w:rFonts w:hint="eastAsia" w:eastAsia="仿宋_GB2312"/>
          <w:color w:val="000000"/>
          <w:kern w:val="0"/>
          <w:sz w:val="32"/>
          <w:szCs w:val="32"/>
          <w:lang w:val="en" w:eastAsia="zh-CN"/>
        </w:rPr>
        <w:t>情况</w:t>
      </w:r>
      <w:r>
        <w:rPr>
          <w:rFonts w:eastAsia="仿宋_GB2312"/>
          <w:color w:val="000000"/>
          <w:kern w:val="0"/>
          <w:sz w:val="32"/>
          <w:szCs w:val="32"/>
          <w:lang w:val="en"/>
        </w:rPr>
        <w:t>；作业人员经培训合格上岗</w:t>
      </w:r>
      <w:r>
        <w:rPr>
          <w:rFonts w:hint="eastAsia" w:eastAsia="仿宋_GB2312"/>
          <w:color w:val="000000"/>
          <w:kern w:val="0"/>
          <w:sz w:val="32"/>
          <w:szCs w:val="32"/>
          <w:lang w:val="en" w:eastAsia="zh-CN"/>
        </w:rPr>
        <w:t>情况</w:t>
      </w:r>
      <w:r>
        <w:rPr>
          <w:rFonts w:eastAsia="仿宋_GB2312"/>
          <w:color w:val="000000"/>
          <w:kern w:val="0"/>
          <w:sz w:val="32"/>
          <w:szCs w:val="32"/>
          <w:lang w:val="en"/>
        </w:rPr>
        <w:t>，特种作业人员持证上岗</w:t>
      </w:r>
      <w:r>
        <w:rPr>
          <w:rFonts w:hint="eastAsia" w:eastAsia="仿宋_GB2312"/>
          <w:color w:val="000000"/>
          <w:kern w:val="0"/>
          <w:sz w:val="32"/>
          <w:szCs w:val="32"/>
          <w:lang w:val="en" w:eastAsia="zh-CN"/>
        </w:rPr>
        <w:t>情况，</w:t>
      </w:r>
      <w:r>
        <w:rPr>
          <w:rFonts w:eastAsia="仿宋_GB2312"/>
          <w:sz w:val="32"/>
          <w:szCs w:val="32"/>
        </w:rPr>
        <w:t xml:space="preserve">主要负责人取得有关安全资格证书的情况； </w:t>
      </w:r>
    </w:p>
    <w:p>
      <w:pPr>
        <w:adjustRightInd w:val="0"/>
        <w:snapToGrid w:val="0"/>
        <w:spacing w:line="560" w:lineRule="exact"/>
        <w:ind w:firstLine="640" w:firstLineChars="200"/>
        <w:rPr>
          <w:rFonts w:eastAsia="仿宋_GB2312"/>
          <w:sz w:val="32"/>
          <w:szCs w:val="32"/>
        </w:rPr>
      </w:pPr>
      <w:r>
        <w:rPr>
          <w:rFonts w:eastAsia="仿宋_GB2312"/>
          <w:sz w:val="32"/>
          <w:szCs w:val="32"/>
        </w:rPr>
        <w:t>（四）建立和落实安全生产责任制、安全生产规章制度和操作规程、作业规程的情况</w:t>
      </w:r>
      <w:r>
        <w:rPr>
          <w:rFonts w:hint="eastAsia" w:eastAsia="仿宋_GB2312"/>
          <w:sz w:val="32"/>
          <w:szCs w:val="32"/>
          <w:lang w:eastAsia="zh-CN"/>
        </w:rPr>
        <w:t>，</w:t>
      </w:r>
      <w:r>
        <w:rPr>
          <w:rFonts w:eastAsia="仿宋_GB2312"/>
          <w:color w:val="000000"/>
          <w:kern w:val="0"/>
          <w:sz w:val="32"/>
          <w:szCs w:val="32"/>
          <w:lang w:val="en"/>
        </w:rPr>
        <w:t>安全管理人员、重点岗位、班组和一线作业人员遵守安全操作规程</w:t>
      </w:r>
      <w:r>
        <w:rPr>
          <w:rFonts w:hint="eastAsia" w:eastAsia="仿宋_GB2312"/>
          <w:color w:val="000000"/>
          <w:kern w:val="0"/>
          <w:sz w:val="32"/>
          <w:szCs w:val="32"/>
          <w:lang w:val="en" w:eastAsia="zh-CN"/>
        </w:rPr>
        <w:t>和</w:t>
      </w:r>
      <w:r>
        <w:rPr>
          <w:rFonts w:eastAsia="仿宋_GB2312"/>
          <w:color w:val="000000"/>
          <w:kern w:val="0"/>
          <w:sz w:val="32"/>
          <w:szCs w:val="32"/>
          <w:lang w:val="en"/>
        </w:rPr>
        <w:t>劳动纪律</w:t>
      </w:r>
      <w:r>
        <w:rPr>
          <w:rFonts w:hint="eastAsia" w:eastAsia="仿宋_GB2312"/>
          <w:color w:val="000000"/>
          <w:kern w:val="0"/>
          <w:sz w:val="32"/>
          <w:szCs w:val="32"/>
          <w:lang w:val="en" w:eastAsia="zh-CN"/>
        </w:rPr>
        <w:t>的情况</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（五）按照国家规定提取和使用安全生产费用、安全生产风险抵押金，以及其他安全生产投入的情况；</w:t>
      </w:r>
    </w:p>
    <w:p>
      <w:pPr>
        <w:adjustRightInd w:val="0"/>
        <w:snapToGrid w:val="0"/>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（六）新、改、扩工程建设项目的安全生产</w:t>
      </w:r>
      <w:r>
        <w:rPr>
          <w:rFonts w:hint="eastAsia" w:eastAsia="仿宋_GB2312"/>
          <w:sz w:val="32"/>
          <w:szCs w:val="32"/>
        </w:rPr>
        <w:t>“三同时”落实</w:t>
      </w:r>
      <w:r>
        <w:rPr>
          <w:rFonts w:eastAsia="仿宋_GB2312"/>
          <w:sz w:val="32"/>
          <w:szCs w:val="32"/>
        </w:rPr>
        <w:t>情况；</w:t>
      </w:r>
    </w:p>
    <w:p>
      <w:pPr>
        <w:adjustRightInd w:val="0"/>
        <w:snapToGrid w:val="0"/>
        <w:spacing w:line="560" w:lineRule="exact"/>
        <w:ind w:firstLine="640" w:firstLineChars="200"/>
        <w:rPr>
          <w:rFonts w:eastAsia="仿宋_GB2312"/>
          <w:sz w:val="32"/>
          <w:szCs w:val="32"/>
        </w:rPr>
      </w:pPr>
      <w:r>
        <w:rPr>
          <w:rFonts w:eastAsia="仿宋_GB2312"/>
          <w:sz w:val="32"/>
          <w:szCs w:val="32"/>
        </w:rPr>
        <w:t>（七）</w:t>
      </w:r>
      <w:r>
        <w:rPr>
          <w:rFonts w:hint="eastAsia" w:eastAsia="仿宋_GB2312"/>
          <w:sz w:val="32"/>
          <w:szCs w:val="32"/>
        </w:rPr>
        <w:t>双重</w:t>
      </w:r>
      <w:r>
        <w:rPr>
          <w:rFonts w:eastAsia="仿宋_GB2312"/>
          <w:sz w:val="32"/>
          <w:szCs w:val="32"/>
        </w:rPr>
        <w:t>预防机制落实情况</w:t>
      </w:r>
      <w:r>
        <w:rPr>
          <w:rFonts w:hint="eastAsia" w:eastAsia="仿宋_GB2312"/>
          <w:sz w:val="32"/>
          <w:szCs w:val="32"/>
          <w:lang w:eastAsia="zh-CN"/>
        </w:rPr>
        <w:t>，</w:t>
      </w:r>
      <w:r>
        <w:rPr>
          <w:rFonts w:eastAsia="仿宋_GB2312"/>
          <w:color w:val="000000"/>
          <w:kern w:val="0"/>
          <w:sz w:val="32"/>
          <w:szCs w:val="32"/>
          <w:lang w:val="en"/>
        </w:rPr>
        <w:t>安全风险辨识及管控情况</w:t>
      </w:r>
      <w:r>
        <w:rPr>
          <w:rFonts w:hint="eastAsia" w:eastAsia="仿宋_GB2312"/>
          <w:color w:val="000000"/>
          <w:kern w:val="0"/>
          <w:sz w:val="32"/>
          <w:szCs w:val="32"/>
          <w:lang w:val="en" w:eastAsia="zh-CN"/>
        </w:rPr>
        <w:t>和事故</w:t>
      </w:r>
      <w:r>
        <w:rPr>
          <w:rFonts w:hint="eastAsia" w:eastAsia="仿宋_GB2312"/>
          <w:color w:val="000000"/>
          <w:kern w:val="0"/>
          <w:sz w:val="32"/>
          <w:szCs w:val="32"/>
          <w:lang w:val="en"/>
        </w:rPr>
        <w:t>隐患排查</w:t>
      </w:r>
      <w:r>
        <w:rPr>
          <w:rFonts w:hint="eastAsia" w:eastAsia="仿宋_GB2312"/>
          <w:color w:val="000000"/>
          <w:kern w:val="0"/>
          <w:sz w:val="32"/>
          <w:szCs w:val="32"/>
          <w:lang w:val="en" w:eastAsia="zh-CN"/>
        </w:rPr>
        <w:t>治理</w:t>
      </w:r>
      <w:r>
        <w:rPr>
          <w:rFonts w:hint="eastAsia" w:eastAsia="仿宋_GB2312"/>
          <w:color w:val="000000"/>
          <w:kern w:val="0"/>
          <w:sz w:val="32"/>
          <w:szCs w:val="32"/>
          <w:lang w:val="en"/>
        </w:rPr>
        <w:t>情况</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（八）对安全设备设施的</w:t>
      </w:r>
      <w:r>
        <w:rPr>
          <w:rFonts w:hint="eastAsia" w:eastAsia="仿宋_GB2312"/>
          <w:sz w:val="32"/>
          <w:szCs w:val="32"/>
          <w:lang w:eastAsia="zh-CN"/>
        </w:rPr>
        <w:t>配备、</w:t>
      </w:r>
      <w:r>
        <w:rPr>
          <w:rFonts w:eastAsia="仿宋_GB2312"/>
          <w:sz w:val="32"/>
          <w:szCs w:val="32"/>
        </w:rPr>
        <w:t>维护、保养、定期检测的情况</w:t>
      </w:r>
      <w:r>
        <w:rPr>
          <w:rFonts w:hint="eastAsia" w:eastAsia="仿宋_GB2312"/>
          <w:sz w:val="32"/>
          <w:szCs w:val="32"/>
          <w:lang w:eastAsia="zh-CN"/>
        </w:rPr>
        <w:t>，</w:t>
      </w:r>
      <w:r>
        <w:rPr>
          <w:rFonts w:eastAsia="仿宋_GB2312"/>
          <w:color w:val="000000"/>
          <w:kern w:val="0"/>
          <w:sz w:val="32"/>
          <w:szCs w:val="32"/>
          <w:lang w:val="en"/>
        </w:rPr>
        <w:t>安全设施设备与主体工程同时设计、同时施工、同时投产和使用</w:t>
      </w:r>
      <w:r>
        <w:rPr>
          <w:rFonts w:hint="eastAsia" w:eastAsia="仿宋_GB2312"/>
          <w:color w:val="000000"/>
          <w:kern w:val="0"/>
          <w:sz w:val="32"/>
          <w:szCs w:val="32"/>
          <w:lang w:val="en" w:eastAsia="zh-CN"/>
        </w:rPr>
        <w:t>的情况</w:t>
      </w:r>
      <w:r>
        <w:rPr>
          <w:rFonts w:eastAsia="仿宋_GB2312"/>
          <w:color w:val="000000"/>
          <w:kern w:val="0"/>
          <w:sz w:val="32"/>
          <w:szCs w:val="32"/>
          <w:lang w:val="en"/>
        </w:rPr>
        <w:t>；安全设施设备管理制度</w:t>
      </w:r>
      <w:r>
        <w:rPr>
          <w:rFonts w:hint="eastAsia" w:eastAsia="仿宋_GB2312"/>
          <w:color w:val="000000"/>
          <w:kern w:val="0"/>
          <w:sz w:val="32"/>
          <w:szCs w:val="32"/>
          <w:lang w:val="en" w:eastAsia="zh-CN"/>
        </w:rPr>
        <w:t>的情况</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（九）</w:t>
      </w:r>
      <w:r>
        <w:rPr>
          <w:rFonts w:hint="eastAsia" w:eastAsia="仿宋_GB2312"/>
          <w:sz w:val="32"/>
          <w:szCs w:val="32"/>
          <w:lang w:eastAsia="zh-CN"/>
        </w:rPr>
        <w:t>涉及危险化学品</w:t>
      </w:r>
      <w:r>
        <w:rPr>
          <w:rFonts w:eastAsia="仿宋_GB2312"/>
          <w:sz w:val="32"/>
          <w:szCs w:val="32"/>
        </w:rPr>
        <w:t>重大危险源登记建档、定期检测、评估、监控和制定应急预案的情况；</w:t>
      </w:r>
    </w:p>
    <w:p>
      <w:pPr>
        <w:adjustRightInd w:val="0"/>
        <w:snapToGrid w:val="0"/>
        <w:spacing w:line="560" w:lineRule="exact"/>
        <w:ind w:firstLine="640" w:firstLineChars="200"/>
        <w:rPr>
          <w:rFonts w:eastAsia="仿宋_GB2312"/>
          <w:sz w:val="32"/>
          <w:szCs w:val="32"/>
        </w:rPr>
      </w:pPr>
      <w:r>
        <w:rPr>
          <w:rFonts w:eastAsia="仿宋_GB2312"/>
          <w:sz w:val="32"/>
          <w:szCs w:val="32"/>
        </w:rPr>
        <w:t>（十）教育和督促从业人员严格执行本单位的安全生产规章制度和安全操作规程，并向从业人员如实告知作业场所和工作岗位存在的危险因素、防范措施以及事故应急措施的情况；</w:t>
      </w:r>
    </w:p>
    <w:p>
      <w:pPr>
        <w:adjustRightInd w:val="0"/>
        <w:snapToGrid w:val="0"/>
        <w:spacing w:line="560" w:lineRule="exact"/>
        <w:ind w:firstLine="640" w:firstLineChars="200"/>
        <w:rPr>
          <w:rFonts w:hint="eastAsia" w:eastAsia="仿宋_GB2312"/>
          <w:color w:val="000000"/>
          <w:kern w:val="0"/>
          <w:sz w:val="32"/>
          <w:szCs w:val="32"/>
          <w:lang w:val="en" w:eastAsia="zh-CN"/>
        </w:rPr>
      </w:pPr>
      <w:r>
        <w:rPr>
          <w:rFonts w:eastAsia="仿宋_GB2312"/>
          <w:sz w:val="32"/>
          <w:szCs w:val="32"/>
        </w:rPr>
        <w:t>（十一）</w:t>
      </w:r>
      <w:r>
        <w:rPr>
          <w:rFonts w:hint="eastAsia" w:eastAsia="仿宋_GB2312"/>
          <w:color w:val="000000"/>
          <w:kern w:val="0"/>
          <w:sz w:val="32"/>
          <w:szCs w:val="32"/>
          <w:lang w:val="en"/>
        </w:rPr>
        <w:t>外包工程安全管理</w:t>
      </w:r>
      <w:r>
        <w:rPr>
          <w:rFonts w:hint="eastAsia" w:eastAsia="仿宋_GB2312"/>
          <w:color w:val="000000"/>
          <w:kern w:val="0"/>
          <w:sz w:val="32"/>
          <w:szCs w:val="32"/>
          <w:lang w:val="en" w:eastAsia="zh-CN"/>
        </w:rPr>
        <w:t>情况，</w:t>
      </w:r>
      <w:r>
        <w:rPr>
          <w:rFonts w:hint="eastAsia" w:eastAsia="仿宋_GB2312"/>
          <w:color w:val="000000"/>
          <w:kern w:val="0"/>
          <w:sz w:val="32"/>
          <w:szCs w:val="32"/>
          <w:lang w:val="en"/>
        </w:rPr>
        <w:t>建立外包工程安全管理制度，将外包工程纳入企业整体安全管理</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依法与承包单位签订安全生产协议或在合同中约定有关安全生产管理条款</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按法律和合同约定做好安全技术交底工作</w:t>
      </w:r>
      <w:r>
        <w:rPr>
          <w:rFonts w:hint="eastAsia" w:eastAsia="仿宋_GB2312"/>
          <w:color w:val="000000"/>
          <w:kern w:val="0"/>
          <w:sz w:val="32"/>
          <w:szCs w:val="32"/>
          <w:lang w:val="en" w:eastAsia="zh-CN"/>
        </w:rPr>
        <w:t>；</w:t>
      </w:r>
    </w:p>
    <w:p>
      <w:pPr>
        <w:adjustRightInd w:val="0"/>
        <w:snapToGrid w:val="0"/>
        <w:spacing w:line="560" w:lineRule="exact"/>
        <w:ind w:firstLine="640" w:firstLineChars="200"/>
        <w:rPr>
          <w:rFonts w:eastAsia="仿宋_GB2312"/>
          <w:sz w:val="32"/>
          <w:szCs w:val="32"/>
        </w:rPr>
      </w:pPr>
      <w:r>
        <w:rPr>
          <w:rFonts w:eastAsia="仿宋_GB2312"/>
          <w:sz w:val="32"/>
          <w:szCs w:val="32"/>
        </w:rPr>
        <w:t>（十二）</w:t>
      </w:r>
      <w:r>
        <w:rPr>
          <w:rFonts w:hint="eastAsia" w:eastAsia="仿宋_GB2312"/>
          <w:color w:val="000000"/>
          <w:kern w:val="0"/>
          <w:sz w:val="32"/>
          <w:szCs w:val="32"/>
          <w:lang w:val="en" w:eastAsia="zh-CN"/>
        </w:rPr>
        <w:t>人员</w:t>
      </w:r>
      <w:r>
        <w:rPr>
          <w:rFonts w:hint="eastAsia" w:eastAsia="仿宋_GB2312"/>
          <w:color w:val="000000"/>
          <w:kern w:val="0"/>
          <w:sz w:val="32"/>
          <w:szCs w:val="32"/>
          <w:lang w:val="en"/>
        </w:rPr>
        <w:t>密集场所防火防爆</w:t>
      </w:r>
      <w:r>
        <w:rPr>
          <w:rFonts w:hint="eastAsia" w:eastAsia="仿宋_GB2312"/>
          <w:color w:val="000000"/>
          <w:kern w:val="0"/>
          <w:sz w:val="32"/>
          <w:szCs w:val="32"/>
          <w:lang w:val="en" w:eastAsia="zh-CN"/>
        </w:rPr>
        <w:t>情况，是否存在违规使用易燃可燃材料装修装饰，擅自改变建筑结构和用途、破坏原有防火分隔；占用、堵塞、封闭疏散通道、安全出口；违规使用、储存易燃易爆危险品；损坏、挪用或者擅自拆除、停用防火设施、器材等</w:t>
      </w:r>
      <w:r>
        <w:rPr>
          <w:rFonts w:eastAsia="仿宋_GB2312"/>
          <w:sz w:val="32"/>
          <w:szCs w:val="32"/>
        </w:rPr>
        <w:t>情况；</w:t>
      </w:r>
    </w:p>
    <w:p>
      <w:pPr>
        <w:keepNext w:val="0"/>
        <w:keepLines w:val="0"/>
        <w:pageBreakBefore w:val="0"/>
        <w:widowControl w:val="0"/>
        <w:kinsoku/>
        <w:wordWrap/>
        <w:bidi w:val="0"/>
        <w:adjustRightInd w:val="0"/>
        <w:snapToGrid w:val="0"/>
        <w:spacing w:line="600" w:lineRule="exact"/>
        <w:ind w:firstLine="640" w:firstLineChars="200"/>
        <w:textAlignment w:val="auto"/>
        <w:rPr>
          <w:rFonts w:hint="eastAsia" w:eastAsia="仿宋_GB2312"/>
          <w:sz w:val="32"/>
          <w:szCs w:val="32"/>
          <w:lang w:eastAsia="zh-CN"/>
        </w:rPr>
      </w:pPr>
      <w:r>
        <w:rPr>
          <w:rFonts w:eastAsia="仿宋_GB2312"/>
          <w:sz w:val="32"/>
          <w:szCs w:val="32"/>
        </w:rPr>
        <w:t>（十三）制定、实施生产安全事故应急预案，以及有关应急预案备案的情况</w:t>
      </w:r>
      <w:r>
        <w:rPr>
          <w:rFonts w:hint="eastAsia" w:eastAsia="仿宋_GB2312"/>
          <w:sz w:val="32"/>
          <w:szCs w:val="32"/>
          <w:lang w:eastAsia="zh-CN"/>
        </w:rPr>
        <w:t>；</w:t>
      </w:r>
    </w:p>
    <w:p>
      <w:pPr>
        <w:pStyle w:val="5"/>
        <w:spacing w:line="600" w:lineRule="exact"/>
        <w:rPr>
          <w:rFonts w:hint="default"/>
          <w:lang w:val="en-US" w:eastAsia="zh-CN"/>
        </w:rPr>
      </w:pPr>
      <w:r>
        <w:rPr>
          <w:rFonts w:hint="eastAsia" w:eastAsia="仿宋_GB2312"/>
          <w:sz w:val="32"/>
          <w:szCs w:val="32"/>
          <w:lang w:val="en-US" w:eastAsia="zh-CN"/>
        </w:rPr>
        <w:t xml:space="preserve">    （十四）其他纳入执法方案的内容。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YTNmM2M5YzFiNDRhNjNhOTRmYzAxMmRkNDUxZjYifQ=="/>
  </w:docVars>
  <w:rsids>
    <w:rsidRoot w:val="28A951AF"/>
    <w:rsid w:val="28A9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customStyle="1" w:styleId="5">
    <w:name w:val="Default"/>
    <w:next w:val="1"/>
    <w:qFormat/>
    <w:uiPriority w:val="0"/>
    <w:pPr>
      <w:widowControl w:val="0"/>
      <w:autoSpaceDE w:val="0"/>
      <w:autoSpaceDN w:val="0"/>
      <w:adjustRightInd w:val="0"/>
    </w:pPr>
    <w:rPr>
      <w:rFonts w:ascii="方正小标宋简体" w:hAnsi="方正小标宋简体" w:eastAsia="方正小标宋简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2023-02-24T07:17:00Z</dcterms:created>
  <dc:creator>Dasiy </dc:creator>
  <cp:lastModifiedBy>Dasiy </cp:lastModifiedBy>
  <dcterms:modified xsi:type="dcterms:W3CDTF">2023-02-24T07:17:55Z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1575B9B3D5664B82AB0D038EE0A034DD</vt:lpwstr>
  </property>
</Properties>
</file>