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  <w:t xml:space="preserve">2021年政协绩效报告</w:t>
      </w: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  <w:t xml:space="preserve">（一）预决算编制情况。资阳区政协及时组织财务人员进行预决算的编制，对本年度相应用款进行及时清理和处理，做到账账相符、账实相符、账证相符,按先预算再支出的原则，及时处理相关事务；对年度绩效目标进行季度梳理和年度分析，及时上报相关报表；对专项预算提前细化，分科目上报，做到收支平衡。</w:t>
      </w: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  <w:t xml:space="preserve">（二）执行管理情况。资阳区政协按照区财政的要求，及时分月、分季度上报相应计划，待区财政审核通过后，严格按计划执行，各季度执行情况良好。</w:t>
      </w: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  <w:t xml:space="preserve">基本支出2020年按月或季度进行申报，其中人员工资按月申报并直接支付，日常公用经费按季度进行申报并支付。</w:t>
      </w: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  <w:t xml:space="preserve">（三）支出绩效情况。</w:t>
      </w: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  <w:t xml:space="preserve">1、部门支出绩效。</w:t>
      </w: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  <w:t xml:space="preserve">（1）行政运转保障。</w:t>
      </w: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  <w:t xml:space="preserve">政协财政拨款支出主要用于保障部门机构正常运转、完成日常工作任务以及承担政协全会开展相关工作。</w:t>
      </w: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  <w:t xml:space="preserve">基本支出，是用于保障政府机关、事业单位等机构正常运转的日常支出，包括基本工资、津贴补贴等人员经费以及办公费、印刷费、水电费、办公设备购置等日常公用经费。</w:t>
      </w: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  <w:t xml:space="preserve">项目支出，是用于保障政府机关、事业单位等机构为完成特定的行政工作任务或事业发展目标，用于专项业务等基础设施建设与维护等工作经费支出。</w:t>
      </w: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  <w:t xml:space="preserve">（2）机关厉行节约。</w:t>
      </w: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  <w:t xml:space="preserve">区政协认真执行中央八项规定，秉承开源节流的宗旨，严格管控三公经费支出。我单位部门严遵守“八项规定”，严格公务接待标准。</w:t>
      </w: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  <w:t xml:space="preserve">2、专项预算项目支出绩效。</w:t>
      </w: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  <w:t xml:space="preserve">（1）项目申报情况</w:t>
      </w: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  <w:t xml:space="preserve">年初预算部分专项按月进行申报，其他项目待资金下达后一次性申报。</w:t>
      </w: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  <w:t xml:space="preserve">（2）项目资金管理情况。</w:t>
      </w: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  <w:t xml:space="preserve">项目资金管理严格按照用款计划，分月、季度执行，按照项目资金管理办法实行专款专用。</w:t>
      </w: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  <w:t xml:space="preserve">（3）绩效目标完成情况。</w:t>
      </w: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  <w:t xml:space="preserve">按照年初预算项目，达到预期经济、社会目标。</w:t>
      </w: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  <w:t xml:space="preserve">（四）财务管理情况。</w:t>
      </w: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  <w:t xml:space="preserve">政协按照岗位职责，严格执行机关财务管理制度，及时进行会计核算，对项目资金、政府采购进行公开公示，接受群众监督。</w:t>
      </w: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  <w:t xml:space="preserve">（五）绩效管理工作开展情况。</w:t>
      </w: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  <w:t xml:space="preserve">政协绩效管理严格按照上级部门要求，开展自评工作，对评价结果及时总结上报。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