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beforeLines="0" w:afterLines="0"/>
        <w:jc w:val="center"/>
        <w:rPr>
          <w:rFonts w:hint="default" w:ascii="Helvetica" w:hAnsi="Helvetica" w:eastAsia="Helvetica"/>
          <w:color w:val="212529"/>
          <w:sz w:val="24"/>
        </w:rPr>
      </w:pPr>
      <w:bookmarkStart w:id="0" w:name="_GoBack"/>
      <w:bookmarkEnd w:id="0"/>
      <w:r>
        <w:rPr>
          <w:rStyle w:val="5"/>
          <w:rFonts w:hint="default" w:ascii="Helvetica" w:hAnsi="Helvetica" w:eastAsia="Helvetica"/>
          <w:color w:val="212529"/>
          <w:kern w:val="0"/>
          <w:sz w:val="48"/>
          <w:shd w:val="clear" w:color="auto" w:fill="FFFFFF"/>
          <w:lang w:val="en-US" w:eastAsia="zh-CN"/>
        </w:rPr>
        <w:t>益阳市资阳区农业农村局2021年部门预算公开说明</w:t>
      </w:r>
    </w:p>
    <w:p>
      <w:pPr>
        <w:shd w:val="clear" w:color="auto" w:fill="FFFFFF"/>
        <w:spacing w:beforeLines="0" w:afterLines="0"/>
        <w:jc w:val="center"/>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 </w:t>
      </w:r>
    </w:p>
    <w:p>
      <w:pPr>
        <w:shd w:val="clear" w:color="auto" w:fill="FFFFFF"/>
        <w:spacing w:beforeLines="0" w:afterLines="0"/>
        <w:jc w:val="center"/>
        <w:rPr>
          <w:rFonts w:hint="default" w:ascii="Helvetica" w:hAnsi="Helvetica" w:eastAsia="Helvetica"/>
          <w:color w:val="212529"/>
          <w:sz w:val="24"/>
        </w:rPr>
      </w:pPr>
      <w:r>
        <w:rPr>
          <w:rStyle w:val="5"/>
          <w:rFonts w:hint="default" w:ascii="Helvetica" w:hAnsi="Helvetica" w:eastAsia="Helvetica"/>
          <w:color w:val="212529"/>
          <w:kern w:val="0"/>
          <w:sz w:val="36"/>
          <w:shd w:val="clear" w:color="auto" w:fill="FFFFFF"/>
          <w:lang w:val="en-US" w:eastAsia="zh-CN"/>
        </w:rPr>
        <w:t>目 录</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第一部分 2021年部门预算说明</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一、部门预算说明</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（一）职能职责</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（二）机构设置</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二、部门预算单位构成</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三、部门预算收支概况</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（一）收入预算</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（二）支出预算</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四、一般公共预算拨款支出预算</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（一）基本支出</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（二）项目支出</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五、机关运行及三公经费情况说明</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（一）机关运行经费情况</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（二）“三公”经费情况</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六、国有资产及政府采购情况说明</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（一）国有资产占用情况</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（二）政府采购安排情况</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七、政府性基金预算支出</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八、预算绩效情况及其他重要事项</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九、名词解释</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第二部分</w:t>
      </w:r>
      <w:r>
        <w:rPr>
          <w:rFonts w:hint="default" w:ascii="font-size:16pt" w:hAnsi="font-size:16pt" w:eastAsia="font-size:16pt"/>
          <w:b/>
          <w:color w:val="212529"/>
          <w:kern w:val="0"/>
          <w:sz w:val="24"/>
          <w:shd w:val="clear" w:color="auto" w:fill="FFFFFF"/>
          <w:lang w:val="en-US" w:eastAsia="zh-CN"/>
        </w:rPr>
        <w:t> </w:t>
      </w:r>
      <w:r>
        <w:rPr>
          <w:rFonts w:hint="eastAsia" w:ascii="宋体" w:hAnsi="宋体"/>
          <w:b/>
          <w:color w:val="212529"/>
          <w:kern w:val="0"/>
          <w:sz w:val="32"/>
          <w:shd w:val="clear" w:color="auto" w:fill="FFFFFF"/>
          <w:lang w:val="en-US" w:eastAsia="zh-CN"/>
        </w:rPr>
        <w:t>2021年部门预算表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1、收支总表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2、收入总表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3、支出总表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4、分类汇总-部门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5、分类汇总-政府</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6、财政拨款收支总表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7、一般公共预算分类汇总-部门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8、一般公共预算分类汇总-政府</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9、政府性基金分类汇总-部门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10、政府基金分类汇总-政府</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11、一般公共预算基本支出预算表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12、工资福利和对个人-部门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13、工资福利和对个人-政府</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14、商品服务-部门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15、商品服务-政府</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16、工资福利和对个人（一般公共预算）-部门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17、工资福利和对个人（一般公共预算）-政府</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18、商品服务（一般公共预算）-部门</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19、商品服务（一般公共预算）-政府</w:t>
      </w:r>
    </w:p>
    <w:p>
      <w:pPr>
        <w:shd w:val="clear" w:color="auto" w:fill="FFFFFF"/>
        <w:spacing w:beforeLines="0"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20、三公</w:t>
      </w:r>
    </w:p>
    <w:p>
      <w:pPr>
        <w:shd w:val="clear" w:color="auto" w:fill="FFFFFF"/>
        <w:spacing w:beforeLines="0" w:afterLines="0"/>
        <w:ind w:firstLine="643"/>
        <w:jc w:val="left"/>
        <w:rPr>
          <w:rFonts w:hint="default" w:ascii="Helvetica" w:hAnsi="Helvetica" w:eastAsia="Helvetica"/>
          <w:color w:val="212529"/>
          <w:sz w:val="24"/>
        </w:rPr>
      </w:pPr>
      <w:r>
        <w:rPr>
          <w:rStyle w:val="5"/>
          <w:rFonts w:hint="eastAsia" w:ascii="宋体" w:hAnsi="宋体"/>
          <w:color w:val="212529"/>
          <w:kern w:val="0"/>
          <w:sz w:val="28"/>
          <w:shd w:val="clear" w:color="auto" w:fill="FFFFFF"/>
          <w:lang w:val="en-US" w:eastAsia="zh-CN"/>
        </w:rPr>
        <w:t>注：以上部门预算报表中，空表表示本部门无相关收支情况。</w:t>
      </w:r>
    </w:p>
    <w:p>
      <w:pPr>
        <w:shd w:val="clear" w:color="auto" w:fill="FFFFFF"/>
        <w:spacing w:beforeLines="0" w:afterLines="0"/>
        <w:ind w:firstLine="643"/>
        <w:jc w:val="left"/>
        <w:rPr>
          <w:rFonts w:hint="default" w:ascii="Helvetica" w:hAnsi="Helvetica" w:eastAsia="Helvetica"/>
          <w:color w:val="212529"/>
          <w:sz w:val="24"/>
        </w:rPr>
      </w:pPr>
    </w:p>
    <w:p>
      <w:pPr>
        <w:shd w:val="clear" w:color="auto" w:fill="FFFFFF"/>
        <w:spacing w:beforeLines="0" w:afterLines="0"/>
        <w:ind w:firstLine="643"/>
        <w:jc w:val="left"/>
        <w:rPr>
          <w:rFonts w:hint="default" w:ascii="Helvetica" w:hAnsi="Helvetica" w:eastAsia="Helvetica"/>
          <w:color w:val="212529"/>
          <w:sz w:val="24"/>
        </w:rPr>
      </w:pPr>
    </w:p>
    <w:p>
      <w:pPr>
        <w:shd w:val="clear" w:color="auto" w:fill="FFFFFF"/>
        <w:spacing w:beforeLines="0" w:afterLines="0"/>
        <w:ind w:firstLine="643"/>
        <w:jc w:val="left"/>
        <w:rPr>
          <w:rFonts w:hint="default" w:ascii="Helvetica" w:hAnsi="Helvetica" w:eastAsia="Helvetica"/>
          <w:color w:val="212529"/>
          <w:sz w:val="24"/>
        </w:rPr>
      </w:pPr>
    </w:p>
    <w:p>
      <w:pPr>
        <w:shd w:val="clear" w:color="auto" w:fill="FFFFFF"/>
        <w:spacing w:beforeLines="0" w:afterLines="0"/>
        <w:ind w:firstLine="643"/>
        <w:jc w:val="left"/>
        <w:rPr>
          <w:rFonts w:hint="default" w:ascii="Helvetica" w:hAnsi="Helvetica" w:eastAsia="Helvetica"/>
          <w:color w:val="212529"/>
          <w:sz w:val="24"/>
        </w:rPr>
      </w:pPr>
    </w:p>
    <w:p>
      <w:pPr>
        <w:shd w:val="clear" w:color="auto" w:fill="FFFFFF"/>
        <w:spacing w:beforeLines="0" w:afterLines="0"/>
        <w:jc w:val="center"/>
        <w:rPr>
          <w:rFonts w:hint="default" w:ascii="Helvetica" w:hAnsi="Helvetica" w:eastAsia="Helvetica"/>
          <w:color w:val="212529"/>
          <w:sz w:val="24"/>
        </w:rPr>
      </w:pPr>
      <w:r>
        <w:rPr>
          <w:rStyle w:val="5"/>
          <w:rFonts w:hint="default" w:ascii="Helvetica" w:hAnsi="Helvetica" w:eastAsia="Helvetica"/>
          <w:color w:val="212529"/>
          <w:kern w:val="0"/>
          <w:sz w:val="40"/>
          <w:shd w:val="clear" w:color="auto" w:fill="FFFFFF"/>
          <w:lang w:val="en-US" w:eastAsia="zh-CN"/>
        </w:rPr>
        <w:t>第一部分 2021年部门预算说明</w:t>
      </w:r>
    </w:p>
    <w:p>
      <w:pPr>
        <w:shd w:val="clear" w:color="auto" w:fill="FFFFFF"/>
        <w:spacing w:beforeLines="0" w:afterLines="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 </w:t>
      </w:r>
    </w:p>
    <w:p>
      <w:pPr>
        <w:shd w:val="clear" w:color="auto" w:fill="FFFFFF"/>
        <w:spacing w:beforeLines="0" w:afterLines="0"/>
        <w:ind w:firstLine="627"/>
        <w:jc w:val="left"/>
        <w:rPr>
          <w:rFonts w:hint="default" w:ascii="Helvetica" w:hAnsi="Helvetica" w:eastAsia="Helvetica"/>
          <w:color w:val="212529"/>
          <w:sz w:val="24"/>
        </w:rPr>
      </w:pPr>
      <w:r>
        <w:rPr>
          <w:rStyle w:val="5"/>
          <w:rFonts w:hint="default" w:ascii="Helvetica" w:hAnsi="Helvetica" w:eastAsia="Helvetica"/>
          <w:color w:val="212529"/>
          <w:kern w:val="0"/>
          <w:sz w:val="32"/>
          <w:shd w:val="clear" w:color="auto" w:fill="FFFFFF"/>
          <w:lang w:val="en-US" w:eastAsia="zh-CN"/>
        </w:rPr>
        <w:t>一、部门基本概况</w:t>
      </w:r>
    </w:p>
    <w:p>
      <w:pPr>
        <w:shd w:val="clear" w:color="auto" w:fill="FFFFFF"/>
        <w:spacing w:beforeLines="0" w:afterLines="0"/>
        <w:ind w:firstLine="63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（一）职能职责</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1、统筹研究和组织实施“三农”工作的发展战略、中长期规划、重大政策。指导农业综合执法，参与涉农的财税、价格、收储、金融保险、进出口等政策制定。</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2、统筹推动发展农村社会事业、农村公共服务、农村文化、农村基础设施和乡村治理。牵头组织改善农村人居环境。指导农村精神文明和优秀农耕文化建设。指导农业行业安全生产工作。</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3、研究提出深化农村经济体制改革和巩固完善农村基本经营制度的政策建议。负责农民承包地、农村宅基地改革和管理有关工作。负责农村集体产权制度改革，指导农村集体经济组织发展和集体资产管理工作, 指导农民合作经济组织、农业社会化服务体系、新型农业经营主体建设与发展。</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5、负责种植业、畜牧业、渔业、农垦、农业机械化等农业各产业的监督管理。指导粮食等农产品生产。组织构建现代农业产业体系、生产体系、经营体系，指导农业标准化生产。负责渔政渔港监督管理。</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6、负责农产品质量安全监督管理。组织开展农产品质量安全监测、追溯、风险评估，报送农产品质量安全信息。贯彻执行农产品质量安全国家标准，参与制定农产品质量安全地方标准并会同有关部门组织实施。指导农业检验检测体系建设。</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7、组织农业资源区划工作。承担农业综合开发项目、农田整治项目、农田水利建设项目管理工作。指导农用地、渔业水域以及农业生物物种资源的保护与管理，负责水生野生动植物特种保护、耕地及永久基本农田质量保护工作。指导农产品产地环境管理和农业清洁生产。指导设施农业、生态循环农业、节水农业发展以及农村可再生能源综合开发利用、农业生物质产业发展。牵头管理外来物种。</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8、负责有关农业生产资料和农业投入品的监督管理。组织农业生产资料市场体系建设。贯彻执行农业生产资料、兽药质量、兽药残留限量和残留检测方法国家标准并监督实施。组织兽医医政、兽药药政药检工作，负责执业兽医和畜禽屠宰行业管理。</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9、负责农业防灾减灾、农作物重大病虫害防治工作。指导动植物防疫检疫体系建设，组织、监督市内动植物防疫检疫和疫情扑灭工作。配合有关部门制定血吸虫病防治工作计划并组织实施。</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10、负责农业投资管理。编制农业投资项目建设规划，提出农业投资规模和方向，扶持农业农村发展财政项目的建议，按规定权限审批农业投资项目，负责农业投资项目资金安排和监督管理。</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12、指导农业农村人才工作。拟订农业农村人才队伍建设规划并组织实施，指导农业教育和农业职业技能开发，指导新型职业农民培育、农业科技人才培养和农村实用人才培训工作。</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13、组织参与农业对外合作工作。承办有关农业涉外事务，组织开展农业贸易促进和有关对外交流合作，具体执行有关农业援外项目。</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14、完成区委、区政府和区委农村工作领导小组交办的其他任务。</w:t>
      </w:r>
    </w:p>
    <w:p>
      <w:pPr>
        <w:shd w:val="clear" w:color="auto" w:fill="FFFFFF"/>
        <w:spacing w:beforeLines="0" w:afterLines="0"/>
        <w:ind w:firstLine="63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15、有关职责分工。与区市场监督管理局有关职责分工。(1)区农业农村局负责食用农产品从种植养殖环节到进入批发、零售市场或生产加工企业前的质量安全监督管理。食用农产品进入批发、零售市场或生产加工企业后，由区市场监督管理局监督管理。(2)区农业农村局负责动植物疫病防控、畜禽屠宰环节、生鲜乳收购环节质量安全的监督管理。(3)两部门要建立食品安全产地准出、市场准入和追溯机制，加强协调配合和工作衔接，形成监管合力。</w:t>
      </w:r>
    </w:p>
    <w:p>
      <w:pPr>
        <w:shd w:val="clear" w:color="auto" w:fill="FFFFFF"/>
        <w:spacing w:beforeLines="0" w:afterLines="0"/>
        <w:ind w:firstLine="63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（二）机构设置</w:t>
      </w:r>
    </w:p>
    <w:p>
      <w:pPr>
        <w:shd w:val="clear" w:color="auto" w:fill="FFFFFF"/>
        <w:spacing w:beforeLines="0" w:afterLines="0"/>
        <w:ind w:firstLine="630"/>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益阳市资阳区农业农村局内设机构包括：本部门共有编制人数172人，实际在职人数90人内设股室十五个，分别为：1、办公室（区委农村工作领导小组办公室秘书组）；2、人事股（离退休人员管理股）。3、法规股。4、发展规划股。5、计划财务股。6、农村社会事业促进股。7、科技教育股。8、农业资源保护与利用股。9、农产品质量安全监管股(区绿色食品办公室)。10、种业与种植业管理股（农药管理股、植保植检股）。11、农田建设股（土壤肥料股、耕地质量保护股）。12、安全生产管理股。13、农村合作经济指导股。14、畜牧水产管理股（加挂渔业渔政管理股牌子）。15、农业机械化管理股（加挂农机安全监理股牌子）。机关党委。</w:t>
      </w:r>
    </w:p>
    <w:p>
      <w:pPr>
        <w:shd w:val="clear" w:color="auto" w:fill="FFFFFF"/>
        <w:spacing w:beforeLines="0" w:afterLines="0"/>
        <w:ind w:firstLine="627"/>
        <w:jc w:val="left"/>
        <w:rPr>
          <w:rFonts w:hint="default" w:ascii="Helvetica" w:hAnsi="Helvetica" w:eastAsia="Helvetica"/>
          <w:color w:val="212529"/>
          <w:sz w:val="24"/>
        </w:rPr>
      </w:pPr>
      <w:r>
        <w:rPr>
          <w:rStyle w:val="5"/>
          <w:rFonts w:hint="default" w:ascii="Helvetica" w:hAnsi="Helvetica" w:eastAsia="Helvetica"/>
          <w:color w:val="212529"/>
          <w:kern w:val="0"/>
          <w:sz w:val="32"/>
          <w:shd w:val="clear" w:color="auto" w:fill="FFFFFF"/>
          <w:lang w:val="en-US" w:eastAsia="zh-CN"/>
        </w:rPr>
        <w:t>二、部门预算单位构成</w:t>
      </w:r>
    </w:p>
    <w:p>
      <w:pPr>
        <w:shd w:val="clear" w:color="auto" w:fill="FFFFFF"/>
        <w:spacing w:beforeLines="0" w:afterLines="0"/>
        <w:ind w:firstLine="627"/>
        <w:jc w:val="left"/>
        <w:rPr>
          <w:rFonts w:hint="default" w:ascii="Helvetica" w:hAnsi="Helvetica" w:eastAsia="Helvetica"/>
          <w:color w:val="212529"/>
          <w:sz w:val="24"/>
        </w:rPr>
      </w:pPr>
      <w:r>
        <w:rPr>
          <w:rFonts w:hint="eastAsia" w:ascii="宋体" w:hAnsi="宋体"/>
          <w:color w:val="000000"/>
          <w:kern w:val="0"/>
          <w:sz w:val="32"/>
          <w:shd w:val="clear" w:color="auto" w:fill="FFFFFF"/>
          <w:lang w:val="en-US" w:eastAsia="zh-CN"/>
        </w:rPr>
        <w:t>本部门预算为汇总预算，纳入编制范围的预算单位包括：1、益阳市资阳区农业农村局部门本级；2、农作物种子技术服务推广中心。</w:t>
      </w:r>
    </w:p>
    <w:p>
      <w:pPr>
        <w:shd w:val="clear" w:color="auto" w:fill="FFFFFF"/>
        <w:spacing w:beforeLines="0" w:afterLines="0"/>
        <w:ind w:firstLine="627"/>
        <w:jc w:val="left"/>
        <w:rPr>
          <w:rFonts w:hint="default" w:ascii="Helvetica" w:hAnsi="Helvetica" w:eastAsia="Helvetica"/>
          <w:color w:val="212529"/>
          <w:sz w:val="24"/>
        </w:rPr>
      </w:pPr>
      <w:r>
        <w:rPr>
          <w:rStyle w:val="5"/>
          <w:rFonts w:hint="default" w:ascii="Helvetica" w:hAnsi="Helvetica" w:eastAsia="Helvetica"/>
          <w:color w:val="212529"/>
          <w:kern w:val="0"/>
          <w:sz w:val="32"/>
          <w:shd w:val="clear" w:color="auto" w:fill="FFFFFF"/>
          <w:lang w:val="en-US" w:eastAsia="zh-CN"/>
        </w:rPr>
        <w:t>三、部门收支总体情况</w:t>
      </w:r>
    </w:p>
    <w:p>
      <w:pPr>
        <w:shd w:val="clear" w:color="auto" w:fill="FFFFFF"/>
        <w:spacing w:beforeLines="0" w:afterLines="0"/>
        <w:ind w:firstLine="63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（一）收入预算：</w:t>
      </w:r>
      <w:r>
        <w:rPr>
          <w:rFonts w:hint="eastAsia" w:ascii="宋体" w:hAnsi="宋体"/>
          <w:color w:val="212529"/>
          <w:kern w:val="0"/>
          <w:sz w:val="32"/>
          <w:shd w:val="clear" w:color="auto" w:fill="FFFFFF"/>
          <w:lang w:val="en-US" w:eastAsia="zh-CN"/>
        </w:rPr>
        <w:t>包括一般公共预算、政府性基金、国有资本经营预算等财政拨款收入，以及经营收入、事业收入等单位资金。2021年本部门收入预算1,624.62万元，其中，一般公共预算拨款1,147.74万元，政府性基金预算拨款0万元，纳入专户管理的非税收入拨款0万元，其他收入476.88万元。收入较去年减少1,173.92万元，主要原因是上级转移支付收入减少的原因。</w:t>
      </w:r>
    </w:p>
    <w:p>
      <w:pPr>
        <w:shd w:val="clear" w:color="auto" w:fill="FFFFFF"/>
        <w:spacing w:beforeLines="0" w:afterLines="0"/>
        <w:ind w:firstLine="63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（二）支出预算：</w:t>
      </w:r>
      <w:r>
        <w:rPr>
          <w:rFonts w:hint="eastAsia" w:ascii="宋体" w:hAnsi="宋体"/>
          <w:color w:val="212529"/>
          <w:kern w:val="0"/>
          <w:sz w:val="32"/>
          <w:shd w:val="clear" w:color="auto" w:fill="FFFFFF"/>
          <w:lang w:val="en-US" w:eastAsia="zh-CN"/>
        </w:rPr>
        <w:t>2021年本部门支出预算1,624.62万元，其中：教育支出3万元；社会保障和就业支出118.8万元；卫生健康支出111.73万元；农林水支出1,311.32万元；住房保障支出79.77万元。支出较去年减少1,173.92万元，主要原因是上级转移支付方面的农林水支出减少。</w:t>
      </w:r>
    </w:p>
    <w:p>
      <w:pPr>
        <w:shd w:val="clear" w:color="auto" w:fill="FFFFFF"/>
        <w:spacing w:beforeLines="0" w:afterLines="0"/>
        <w:ind w:firstLine="660"/>
        <w:jc w:val="left"/>
        <w:rPr>
          <w:rFonts w:hint="default" w:ascii="Helvetica" w:hAnsi="Helvetica" w:eastAsia="Helvetica"/>
          <w:color w:val="212529"/>
          <w:sz w:val="24"/>
        </w:rPr>
      </w:pPr>
      <w:r>
        <w:rPr>
          <w:rStyle w:val="5"/>
          <w:rFonts w:hint="default" w:ascii="Helvetica" w:hAnsi="Helvetica" w:eastAsia="Helvetica"/>
          <w:color w:val="212529"/>
          <w:kern w:val="0"/>
          <w:sz w:val="32"/>
          <w:shd w:val="clear" w:color="auto" w:fill="FFFFFF"/>
          <w:lang w:val="en-US" w:eastAsia="zh-CN"/>
        </w:rPr>
        <w:t>四、一般公共预算拨款支出</w:t>
      </w:r>
    </w:p>
    <w:p>
      <w:pPr>
        <w:shd w:val="clear" w:color="auto" w:fill="FFFFFF"/>
        <w:spacing w:beforeLines="0" w:afterLines="0"/>
        <w:ind w:firstLine="660"/>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2021年本部门一般公共预算拨款支出预算1,147.74万元，具体安排情况如下：</w:t>
      </w:r>
    </w:p>
    <w:p>
      <w:pPr>
        <w:shd w:val="clear" w:color="auto" w:fill="FFFFFF"/>
        <w:spacing w:beforeLines="0" w:afterLines="0"/>
        <w:ind w:firstLine="66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（一）基本支出：</w:t>
      </w:r>
      <w:r>
        <w:rPr>
          <w:rFonts w:hint="eastAsia" w:ascii="宋体" w:hAnsi="宋体"/>
          <w:color w:val="212529"/>
          <w:kern w:val="0"/>
          <w:sz w:val="32"/>
          <w:shd w:val="clear" w:color="auto" w:fill="FFFFFF"/>
          <w:lang w:val="en-US" w:eastAsia="zh-CN"/>
        </w:rPr>
        <w:t>2021年本部门基本支出预算975.74万元，主要是为保障部门正常运转、完成日常工作任务而发生的各项支出，包括用于基本工资、津贴补贴等人员经费以及办公费、印刷费、水电费、办公设备购置等公用经费。</w:t>
      </w:r>
    </w:p>
    <w:p>
      <w:pPr>
        <w:shd w:val="clear" w:color="auto" w:fill="FFFFFF"/>
        <w:spacing w:beforeLines="0" w:afterLines="0"/>
        <w:ind w:firstLine="66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（二）项目支出：</w:t>
      </w:r>
      <w:r>
        <w:rPr>
          <w:rFonts w:hint="eastAsia" w:ascii="宋体" w:hAnsi="宋体"/>
          <w:color w:val="212529"/>
          <w:kern w:val="0"/>
          <w:sz w:val="32"/>
          <w:shd w:val="clear" w:color="auto" w:fill="FFFFFF"/>
          <w:lang w:val="en-US" w:eastAsia="zh-CN"/>
        </w:rPr>
        <w:t>2021年本部门项目支出预算172万元</w:t>
      </w:r>
      <w:r>
        <w:rPr>
          <w:rFonts w:hint="default" w:ascii="Helvetica" w:hAnsi="Helvetica" w:eastAsia="Helvetica"/>
          <w:color w:val="212529"/>
          <w:kern w:val="0"/>
          <w:sz w:val="32"/>
          <w:shd w:val="clear" w:color="auto" w:fill="FFFFFF"/>
          <w:lang w:val="en-US" w:eastAsia="zh-CN"/>
        </w:rPr>
        <w:t>，主要是部门为完成特定行政工作任务或事业发展目标而发生的支出，包括有关事业发展专项、专项业务费、基本建设支出等，其中：</w:t>
      </w:r>
      <w:r>
        <w:rPr>
          <w:rFonts w:hint="eastAsia" w:ascii="宋体" w:hAnsi="宋体"/>
          <w:color w:val="212529"/>
          <w:kern w:val="0"/>
          <w:sz w:val="32"/>
          <w:shd w:val="clear" w:color="auto" w:fill="FFFFFF"/>
          <w:lang w:val="en-US" w:eastAsia="zh-CN"/>
        </w:rPr>
        <w:t>按项目管理的商品和服务支出164万元，主要用于一般行政管理事务（农业）等方面；其他支出8万元，主要用于其他商品和服务支出等方面。</w:t>
      </w:r>
    </w:p>
    <w:p>
      <w:pPr>
        <w:shd w:val="clear" w:color="auto" w:fill="FFFFFF"/>
        <w:spacing w:beforeLines="0" w:afterLines="0"/>
        <w:ind w:firstLine="660"/>
        <w:jc w:val="left"/>
        <w:rPr>
          <w:rFonts w:hint="default" w:ascii="Helvetica" w:hAnsi="Helvetica" w:eastAsia="Helvetica"/>
          <w:color w:val="212529"/>
          <w:sz w:val="24"/>
        </w:rPr>
      </w:pPr>
      <w:r>
        <w:rPr>
          <w:rStyle w:val="5"/>
          <w:rFonts w:hint="default" w:ascii="Helvetica" w:hAnsi="Helvetica" w:eastAsia="Helvetica"/>
          <w:color w:val="212529"/>
          <w:kern w:val="0"/>
          <w:sz w:val="32"/>
          <w:shd w:val="clear" w:color="auto" w:fill="FFFFFF"/>
          <w:lang w:val="en-US" w:eastAsia="zh-CN"/>
        </w:rPr>
        <w:t>五、</w:t>
      </w:r>
      <w:r>
        <w:rPr>
          <w:rStyle w:val="5"/>
          <w:rFonts w:hint="eastAsia" w:ascii="宋体" w:hAnsi="宋体"/>
          <w:color w:val="212529"/>
          <w:kern w:val="0"/>
          <w:sz w:val="32"/>
          <w:shd w:val="clear" w:color="auto" w:fill="FFFFFF"/>
          <w:lang w:val="en-US" w:eastAsia="zh-CN"/>
        </w:rPr>
        <w:t>机关运行及三公经费情况说明</w:t>
      </w:r>
    </w:p>
    <w:p>
      <w:pPr>
        <w:shd w:val="clear" w:color="auto" w:fill="FFFFFF"/>
        <w:spacing w:beforeLines="0" w:afterLines="0"/>
        <w:ind w:firstLine="66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（一）机关运行经费情况</w:t>
      </w:r>
    </w:p>
    <w:p>
      <w:pPr>
        <w:shd w:val="clear" w:color="auto" w:fill="FFFFFF"/>
        <w:spacing w:beforeLines="0" w:afterLines="0"/>
        <w:ind w:firstLine="660"/>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2021年本部门机关运行经费72.91万元，</w:t>
      </w:r>
      <w:r>
        <w:rPr>
          <w:rFonts w:hint="eastAsia" w:ascii="宋体" w:hAnsi="宋体"/>
          <w:color w:val="212529"/>
          <w:kern w:val="0"/>
          <w:sz w:val="32"/>
          <w:shd w:val="clear" w:color="auto" w:fill="FFFFFF"/>
          <w:lang w:val="en-US" w:eastAsia="zh-CN"/>
        </w:rPr>
        <w:t>比上年预算减少6.35万元，比上年预算下降8.01%，主要是严格执行相关政策，厉行节约。</w:t>
      </w:r>
    </w:p>
    <w:p>
      <w:pPr>
        <w:shd w:val="clear" w:color="auto" w:fill="FFFFFF"/>
        <w:spacing w:beforeLines="0" w:afterLines="0"/>
        <w:ind w:firstLine="66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（二）“三公”经费情况</w:t>
      </w:r>
    </w:p>
    <w:p>
      <w:pPr>
        <w:shd w:val="clear" w:color="auto" w:fill="FFFFFF"/>
        <w:spacing w:beforeLines="0" w:afterLines="0"/>
        <w:ind w:firstLine="660"/>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2021年本部门“三公”经费预算数为6.4万元，其中：经费拨款6.4万元，分别为公务接待费6.4万元，公务用车购置0万元，公务用车运行维护费0万元，因公出国（境）费0万元；纳入公共预算管理的非税收入拨款0万元，分别为公务接待费0万元，公务用车购置0万元，公务用车运行维护费0万元，因公出国（境）费0万元。2021年“三公”经费预算较上年减少5.6万元，主要是车改后，公车已上交公车管理平台，开展相关业务工作时，保持厉行节约的原则。</w:t>
      </w:r>
    </w:p>
    <w:p>
      <w:pPr>
        <w:shd w:val="clear" w:color="auto" w:fill="FFFFFF"/>
        <w:spacing w:beforeLines="0" w:afterLines="0"/>
        <w:ind w:firstLine="660"/>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六、国有资产及政府采购情况说明</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（一）国有资产占用情况</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截至2020年12月底，本部门共有公务用车3辆，其中，机要通信用车0辆，应急保障用车0辆，执法执勤用车1辆，特种专业技术用车0辆，其他按照规定配备的公务用车2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（二）政府采购安排情况</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2021年本部门政府采购预算总额0万元，其中，货物类采购预算0万元；工程类采购预算0万元；服务类采购预算0万元。</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七、</w:t>
      </w:r>
      <w:r>
        <w:rPr>
          <w:rStyle w:val="5"/>
          <w:rFonts w:hint="eastAsia" w:ascii="宋体" w:hAnsi="宋体"/>
          <w:color w:val="212529"/>
          <w:kern w:val="0"/>
          <w:sz w:val="32"/>
          <w:shd w:val="clear" w:color="auto" w:fill="FFFFFF"/>
          <w:lang w:val="en-US" w:eastAsia="zh-CN"/>
        </w:rPr>
        <w:t>政府性基金预算支出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2021本部门无政府性基金安排的支出。</w:t>
      </w:r>
    </w:p>
    <w:p>
      <w:pPr>
        <w:shd w:val="clear" w:color="auto" w:fill="FFFFFF"/>
        <w:spacing w:beforeLines="0" w:after="2" w:afterLines="0"/>
        <w:ind w:firstLine="643"/>
        <w:jc w:val="left"/>
        <w:rPr>
          <w:rFonts w:hint="default" w:ascii="Helvetica" w:hAnsi="Helvetica" w:eastAsia="Helvetica"/>
          <w:color w:val="212529"/>
          <w:sz w:val="24"/>
        </w:rPr>
      </w:pPr>
      <w:r>
        <w:rPr>
          <w:rFonts w:hint="default" w:ascii="Helvetica" w:hAnsi="Helvetica" w:eastAsia="Helvetica"/>
          <w:b/>
          <w:color w:val="212529"/>
          <w:kern w:val="0"/>
          <w:sz w:val="32"/>
          <w:shd w:val="clear" w:color="auto" w:fill="FFFFFF"/>
          <w:lang w:val="en-US" w:eastAsia="zh-CN"/>
        </w:rPr>
        <w:t>八、</w:t>
      </w:r>
      <w:r>
        <w:rPr>
          <w:rFonts w:hint="eastAsia" w:ascii="宋体" w:hAnsi="宋体"/>
          <w:b/>
          <w:color w:val="212529"/>
          <w:kern w:val="0"/>
          <w:sz w:val="32"/>
          <w:shd w:val="clear" w:color="auto" w:fill="FFFFFF"/>
          <w:lang w:val="en-US" w:eastAsia="zh-CN"/>
        </w:rPr>
        <w:t>预算绩效情况及其他重要事项</w:t>
      </w:r>
    </w:p>
    <w:p>
      <w:pPr>
        <w:shd w:val="clear" w:color="auto" w:fill="FFFFFF"/>
        <w:spacing w:beforeLines="0" w:after="2" w:afterLines="0"/>
        <w:ind w:firstLine="643"/>
        <w:jc w:val="left"/>
        <w:rPr>
          <w:rFonts w:hint="default" w:ascii="Helvetica" w:hAnsi="Helvetica" w:eastAsia="Helvetica"/>
          <w:color w:val="212529"/>
          <w:sz w:val="24"/>
        </w:rPr>
      </w:pPr>
      <w:r>
        <w:rPr>
          <w:rFonts w:hint="default" w:ascii="Helvetica" w:hAnsi="Helvetica" w:eastAsia="Helvetica"/>
          <w:b/>
          <w:color w:val="212529"/>
          <w:kern w:val="0"/>
          <w:sz w:val="32"/>
          <w:shd w:val="clear" w:color="auto" w:fill="FFFFFF"/>
          <w:lang w:val="en-US" w:eastAsia="zh-CN"/>
        </w:rPr>
        <w:t>（一）重点项目预算的绩效目标等预算绩效情况说明</w:t>
      </w:r>
    </w:p>
    <w:p>
      <w:pPr>
        <w:shd w:val="clear" w:color="auto" w:fill="FFFFFF"/>
        <w:spacing w:beforeLines="0" w:after="2" w:afterLines="0"/>
        <w:ind w:firstLine="643"/>
        <w:jc w:val="left"/>
        <w:rPr>
          <w:rFonts w:hint="default" w:ascii="Helvetica" w:hAnsi="Helvetica" w:eastAsia="Helvetica"/>
          <w:color w:val="212529"/>
          <w:sz w:val="24"/>
        </w:rPr>
      </w:pPr>
      <w:r>
        <w:rPr>
          <w:rFonts w:hint="default" w:ascii="Helvetica" w:hAnsi="Helvetica" w:eastAsia="Helvetica"/>
          <w:color w:val="212529"/>
          <w:kern w:val="0"/>
          <w:sz w:val="32"/>
          <w:shd w:val="clear" w:color="auto" w:fill="FFFFFF"/>
          <w:lang w:val="en-US" w:eastAsia="zh-CN"/>
        </w:rPr>
        <w:t>本部门整体支出和项目支出实行绩效目标管理，纳入2021年部门整体支出绩效目标的金额为</w:t>
      </w:r>
      <w:r>
        <w:rPr>
          <w:rFonts w:hint="eastAsia" w:ascii="宋体" w:hAnsi="宋体"/>
          <w:color w:val="212529"/>
          <w:kern w:val="0"/>
          <w:sz w:val="32"/>
          <w:shd w:val="clear" w:color="auto" w:fill="FFFFFF"/>
          <w:lang w:val="en-US" w:eastAsia="zh-CN"/>
        </w:rPr>
        <w:t>1,624.62</w:t>
      </w:r>
      <w:r>
        <w:rPr>
          <w:rFonts w:hint="default" w:ascii="Helvetica" w:hAnsi="Helvetica" w:eastAsia="Helvetica"/>
          <w:color w:val="212529"/>
          <w:kern w:val="0"/>
          <w:sz w:val="32"/>
          <w:shd w:val="clear" w:color="auto" w:fill="FFFFFF"/>
          <w:lang w:val="en-US" w:eastAsia="zh-CN"/>
        </w:rPr>
        <w:t>万元，其中：基本支出</w:t>
      </w:r>
      <w:r>
        <w:rPr>
          <w:rFonts w:hint="eastAsia" w:ascii="宋体" w:hAnsi="宋体"/>
          <w:color w:val="212529"/>
          <w:kern w:val="0"/>
          <w:sz w:val="32"/>
          <w:shd w:val="clear" w:color="auto" w:fill="FFFFFF"/>
          <w:lang w:val="en-US" w:eastAsia="zh-CN"/>
        </w:rPr>
        <w:t>1,452.62</w:t>
      </w:r>
      <w:r>
        <w:rPr>
          <w:rFonts w:hint="default" w:ascii="Helvetica" w:hAnsi="Helvetica" w:eastAsia="Helvetica"/>
          <w:color w:val="212529"/>
          <w:kern w:val="0"/>
          <w:sz w:val="32"/>
          <w:shd w:val="clear" w:color="auto" w:fill="FFFFFF"/>
          <w:lang w:val="en-US" w:eastAsia="zh-CN"/>
        </w:rPr>
        <w:t>万元，项目支出</w:t>
      </w:r>
      <w:r>
        <w:rPr>
          <w:rFonts w:hint="eastAsia" w:ascii="宋体" w:hAnsi="宋体"/>
          <w:color w:val="212529"/>
          <w:kern w:val="0"/>
          <w:sz w:val="32"/>
          <w:shd w:val="clear" w:color="auto" w:fill="FFFFFF"/>
          <w:lang w:val="en-US" w:eastAsia="zh-CN"/>
        </w:rPr>
        <w:t>172</w:t>
      </w:r>
      <w:r>
        <w:rPr>
          <w:rFonts w:hint="default" w:ascii="Helvetica" w:hAnsi="Helvetica" w:eastAsia="Helvetica"/>
          <w:color w:val="212529"/>
          <w:kern w:val="0"/>
          <w:sz w:val="32"/>
          <w:shd w:val="clear" w:color="auto" w:fill="FFFFFF"/>
          <w:lang w:val="en-US" w:eastAsia="zh-CN"/>
        </w:rPr>
        <w:t>万元，主要绩效目标是：严控预算执行，确保机关运行和各项专项工作的正常开展。</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（二）其他重要事项说明</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b/>
          <w:color w:val="212529"/>
          <w:kern w:val="0"/>
          <w:sz w:val="32"/>
          <w:shd w:val="clear" w:color="auto" w:fill="FFFFFF"/>
          <w:lang w:val="en-US" w:eastAsia="zh-CN"/>
        </w:rPr>
        <w:t>一般性支出情况：</w:t>
      </w:r>
      <w:r>
        <w:rPr>
          <w:rFonts w:hint="eastAsia" w:ascii="宋体" w:hAnsi="宋体"/>
          <w:color w:val="212529"/>
          <w:kern w:val="0"/>
          <w:sz w:val="32"/>
          <w:shd w:val="clear" w:color="auto" w:fill="FFFFFF"/>
          <w:lang w:val="en-US" w:eastAsia="zh-CN"/>
        </w:rPr>
        <w:t>2021年本部门会议费预算0万元，我单位2021年度无会议费支出；培训费预算0万元，我单位2021年度无培训费支出；未举办节庆、晚会、论坛、赛事，经费预算0万元。</w:t>
      </w:r>
    </w:p>
    <w:p>
      <w:pPr>
        <w:shd w:val="clear" w:color="auto" w:fill="FFFFFF"/>
        <w:spacing w:beforeLines="0" w:after="2" w:afterLines="0"/>
        <w:ind w:firstLine="643"/>
        <w:jc w:val="left"/>
        <w:rPr>
          <w:rFonts w:hint="default" w:ascii="Helvetica" w:hAnsi="Helvetica" w:eastAsia="Helvetica"/>
          <w:color w:val="212529"/>
          <w:sz w:val="24"/>
        </w:rPr>
      </w:pPr>
      <w:r>
        <w:rPr>
          <w:rStyle w:val="5"/>
          <w:rFonts w:hint="eastAsia" w:ascii="宋体" w:hAnsi="宋体"/>
          <w:color w:val="212529"/>
          <w:kern w:val="0"/>
          <w:sz w:val="32"/>
          <w:shd w:val="clear" w:color="auto" w:fill="FFFFFF"/>
          <w:lang w:val="en-US" w:eastAsia="zh-CN"/>
        </w:rPr>
        <w:t>九、名词解释</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1、财政拨款（补助）收入：指财政预算安排且当年拨付的资金。</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2、一般公共服务支出（201类）：反映政府提供一般公共服务的支出。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3、政府办公厅（室）及相关机构事务（20103款）：反映各级政府办公厅（室）及相关机构的支出。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4、行政运行（2010301项）：反映行政单位（包括实行公务员管理的事业单位）的基本支出。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5、专项业务及机关事务管理（2010305项）：反映各级政府举行各类重大活动、召开重要会议（如国务院一类会议、国庆招待会、全国劳模大会）的支出，政府机关房地产管理、公务用车管理等方面的支出。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6、社会保障和就业支出（208类）：反映政府在社会保障与就业方面的支出。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7、行政事业单位养老支出（20805款）：反映用于行政事业单位养老方面的支出。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8、机关事业单位基本养老保险缴费支出（2080505类）：反映机关事业单位实施养老保险制度由单位缴纳的基本养老保险费支出。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9、机关事业单位职业年金缴费支出（2080506类）：反映机关事业单位实施养老保险制度由单位缴纳的职业年金支出。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10、卫生健康支出（210类）：反映政府卫生健康方面的支出。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11、行政事业单位医疗（21011款）：反映行政事业单位医疗方面的支出。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13、基本支出：指为保障机构正常运转、完成日常工作任务而发生的人员支出（包括基本工资、津贴补贴等）和公用支出（包括办公费、水电费、邮电费、交通费、会议费、差旅费等）。</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14、项目支出：指在基本支出之外为完成特定行政任务和事业发展目标所发生的支出。</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15、“三公”经费：按照有关规定，“三公”经费包括因公出国（境）费用、公务接待费、公务用车购置及运行费。</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16、公务用车：指单位用于履行公务的车辆，包括领导干部专车、一般公务用车和执法执勤用车。</w:t>
      </w:r>
    </w:p>
    <w:p>
      <w:pPr>
        <w:shd w:val="clear" w:color="auto" w:fill="FFFFFF"/>
        <w:spacing w:beforeLines="0" w:after="2" w:afterLines="0"/>
        <w:ind w:firstLine="643"/>
        <w:jc w:val="left"/>
        <w:rPr>
          <w:rFonts w:hint="default" w:ascii="Helvetica" w:hAnsi="Helvetica" w:eastAsia="Helvetica"/>
          <w:color w:val="212529"/>
          <w:sz w:val="24"/>
        </w:rPr>
      </w:pPr>
      <w:r>
        <w:rPr>
          <w:rFonts w:hint="eastAsia" w:ascii="宋体" w:hAnsi="宋体"/>
          <w:color w:val="212529"/>
          <w:kern w:val="0"/>
          <w:sz w:val="32"/>
          <w:shd w:val="clear" w:color="auto" w:fill="FFFFFF"/>
          <w:lang w:val="en-US" w:eastAsia="zh-CN"/>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p>
    <w:p>
      <w:pPr>
        <w:shd w:val="clear" w:color="auto" w:fill="FFFFFF"/>
        <w:spacing w:beforeLines="0" w:after="2" w:afterLines="0"/>
        <w:ind w:firstLine="643"/>
        <w:jc w:val="left"/>
        <w:rPr>
          <w:rFonts w:hint="default" w:ascii="Helvetica" w:hAnsi="Helvetica" w:eastAsia="Helvetica"/>
          <w:color w:val="212529"/>
          <w:sz w:val="24"/>
        </w:rPr>
      </w:pPr>
    </w:p>
    <w:p>
      <w:pPr>
        <w:pStyle w:val="2"/>
        <w:shd w:val="clear" w:color="auto" w:fill="FFFFFF"/>
        <w:spacing w:before="0" w:beforeLines="0" w:beforeAutospacing="0" w:after="0" w:afterLines="0" w:afterAutospacing="0"/>
        <w:rPr>
          <w:rFonts w:hint="default" w:ascii="Helvetica" w:hAnsi="Helvetica" w:eastAsia="Helvetica"/>
          <w:color w:val="212529"/>
          <w:sz w:val="24"/>
        </w:rPr>
      </w:pPr>
    </w:p>
    <w:p>
      <w:pPr>
        <w:pStyle w:val="2"/>
        <w:shd w:val="clear" w:color="auto" w:fill="FFFFFF"/>
        <w:spacing w:before="0" w:beforeLines="0" w:beforeAutospacing="0" w:after="0" w:afterLines="0" w:afterAutospacing="0"/>
        <w:rPr>
          <w:rFonts w:hint="default" w:ascii="Helvetica" w:hAnsi="Helvetica" w:eastAsia="Helvetica"/>
          <w:color w:val="212529"/>
          <w:sz w:val="24"/>
        </w:rPr>
      </w:pPr>
    </w:p>
    <w:p>
      <w:pPr>
        <w:shd w:val="clear" w:color="auto" w:fill="FFFFFF"/>
        <w:spacing w:beforeLines="0" w:afterLines="0"/>
        <w:jc w:val="center"/>
        <w:rPr>
          <w:rFonts w:hint="default" w:ascii="Helvetica" w:hAnsi="Helvetica" w:eastAsia="Helvetica"/>
          <w:color w:val="212529"/>
          <w:sz w:val="24"/>
        </w:rPr>
      </w:pPr>
      <w:r>
        <w:rPr>
          <w:rStyle w:val="5"/>
          <w:rFonts w:hint="default" w:ascii="Helvetica" w:hAnsi="Helvetica" w:eastAsia="Helvetica"/>
          <w:color w:val="212529"/>
          <w:kern w:val="0"/>
          <w:sz w:val="40"/>
          <w:shd w:val="clear" w:color="auto" w:fill="FFFFFF"/>
          <w:lang w:val="en-US" w:eastAsia="zh-CN"/>
        </w:rPr>
        <w:t>第二部分 2021年部门预算表</w:t>
      </w:r>
    </w:p>
    <w:p>
      <w:pPr>
        <w:shd w:val="clear" w:color="auto" w:fill="FFFFFF"/>
        <w:spacing w:beforeLines="0" w:after="240" w:afterLines="0"/>
        <w:jc w:val="center"/>
        <w:rPr>
          <w:rFonts w:hint="default" w:ascii="Helvetica" w:hAnsi="Helvetica" w:eastAsia="Helvetica"/>
          <w:color w:val="212529"/>
          <w:sz w:val="24"/>
        </w:rPr>
      </w:pPr>
      <w:r>
        <w:rPr>
          <w:rFonts w:hint="default" w:ascii="Helvetica" w:hAnsi="Helvetica" w:eastAsia="Helvetica"/>
          <w:color w:val="007BFF"/>
          <w:kern w:val="0"/>
          <w:sz w:val="36"/>
          <w:shd w:val="clear" w:color="auto" w:fill="FFFFFF"/>
          <w:lang w:val="en-US" w:eastAsia="zh-CN"/>
        </w:rPr>
        <w:fldChar w:fldCharType="begin"/>
      </w:r>
      <w:r>
        <w:rPr>
          <w:rFonts w:hint="default" w:ascii="Helvetica" w:hAnsi="Helvetica" w:eastAsia="Helvetica"/>
          <w:color w:val="007BFF"/>
          <w:kern w:val="0"/>
          <w:sz w:val="36"/>
          <w:shd w:val="clear" w:color="auto" w:fill="FFFFFF"/>
          <w:lang w:val="en-US" w:eastAsia="zh-CN"/>
        </w:rPr>
        <w:instrText xml:space="preserve"> HYPERLINK "http://yjs.jbreport.com/home/downloadAttachment?attachGUID=909621d6f46c4a9682853841190947b9" \t "http://yjs.jbreport.com/manager/_blank" </w:instrText>
      </w:r>
      <w:r>
        <w:rPr>
          <w:rFonts w:hint="default" w:ascii="Helvetica" w:hAnsi="Helvetica" w:eastAsia="Helvetica"/>
          <w:color w:val="007BFF"/>
          <w:kern w:val="0"/>
          <w:sz w:val="36"/>
          <w:shd w:val="clear" w:color="auto" w:fill="FFFFFF"/>
          <w:lang w:val="en-US" w:eastAsia="zh-CN"/>
        </w:rPr>
        <w:fldChar w:fldCharType="separate"/>
      </w:r>
      <w:r>
        <w:rPr>
          <w:rStyle w:val="6"/>
          <w:rFonts w:hint="default" w:ascii="Helvetica" w:hAnsi="Helvetica" w:eastAsia="Helvetica"/>
          <w:color w:val="007BFF"/>
          <w:sz w:val="36"/>
          <w:u w:val="none"/>
          <w:shd w:val="clear" w:color="auto" w:fill="FFFFFF"/>
        </w:rPr>
        <w:t>资阳区2021年单位预算公开表-农业农村局.xls</w:t>
      </w:r>
      <w:r>
        <w:rPr>
          <w:rStyle w:val="6"/>
          <w:rFonts w:hint="default" w:ascii="Helvetica" w:hAnsi="Helvetica" w:eastAsia="Helvetica"/>
          <w:color w:val="007BFF"/>
          <w:sz w:val="36"/>
          <w:u w:val="none"/>
          <w:shd w:val="clear" w:color="auto" w:fill="FFFFFF"/>
        </w:rPr>
        <w:fldChar w:fldCharType="end"/>
      </w:r>
    </w:p>
    <w:p>
      <w:pPr>
        <w:jc w:val="left"/>
        <w:rPr>
          <w:rFonts w:hint="default"/>
          <w:sz w:val="21"/>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1" w:csb1="00000000"/>
  </w:font>
  <w:font w:name="font-size:16pt">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29B2247"/>
    <w:rsid w:val="504B51D1"/>
    <w:rsid w:val="70373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rPr>
  </w:style>
  <w:style w:type="character" w:default="1" w:styleId="4">
    <w:name w:val="Default Paragraph Font"/>
    <w:unhideWhenUsed/>
    <w:uiPriority w:val="99"/>
    <w:rPr>
      <w:rFonts w:hint="default"/>
      <w:sz w:val="24"/>
    </w:rPr>
  </w:style>
  <w:style w:type="table" w:default="1" w:styleId="3">
    <w:name w:val="Normal Table"/>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before="100" w:beforeLines="0" w:beforeAutospacing="1" w:after="100" w:afterLines="0" w:afterAutospacing="1"/>
      <w:jc w:val="left"/>
    </w:pPr>
    <w:rPr>
      <w:rFonts w:hint="default"/>
      <w:kern w:val="0"/>
      <w:sz w:val="24"/>
      <w:lang w:val="en-US" w:eastAsia="zh-CN"/>
    </w:rPr>
  </w:style>
  <w:style w:type="character" w:styleId="5">
    <w:name w:val="Strong"/>
    <w:basedOn w:val="4"/>
    <w:unhideWhenUsed/>
    <w:uiPriority w:val="99"/>
    <w:rPr>
      <w:rFonts w:hint="default"/>
      <w:b/>
      <w:sz w:val="24"/>
    </w:rPr>
  </w:style>
  <w:style w:type="character" w:styleId="6">
    <w:name w:val="Hyperlink"/>
    <w:basedOn w:val="4"/>
    <w:unhideWhenUsed/>
    <w:uiPriority w:val="99"/>
    <w:rPr>
      <w:rFonts w:hint="default"/>
      <w:color w:val="0000FF"/>
      <w:sz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2022-09-06T03:42:12Z</dcterms:created>
  <dc:creator>Administrator</dc:creator>
  <cp:lastModifiedBy>Administrator</cp:lastModifiedBy>
  <dcterms:modified xsi:type="dcterms:W3CDTF">2022-09-06T03:44:05Z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