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畜牧水产事务中心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 评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为加强预算资金管理，进一步规范预算资金使用，提高财政资金使用效益，我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积极组织，对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年度本单位整体支出进行了绩效自评，现将具体绩效评价情况报告如下：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工作职能及职责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1.贯彻落实有关畜牧水产业的方针政策和法律法规。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制订全区畜牧水产资源合理开发利用、畜牧水产生产发展规划和年度计划并组织实施；综合分析全区畜牧水产生产情况，协调生产中的重大问题；协调畜牧水产行业重大科研项目攻关和成果鉴定；负责重大生产项目的论证、申报并组织实施；负责科技推广项目的实施、验收与鉴定；负责定期普查畜牧水产资源，提出指导意见，做好综合统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3.负责全区畜禽的疫病防治；组织扑灭畜禽传染病；做好动物血防工作；推广科学养殖、防治技术；对畜牧水产相关业务进行指导。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4.配合抓好畜禽定点屠宰工作;负责监督定点屠宰证章和标志牌的使用情况；定期协调有关部门开展联合执法行动。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5.负责全区畜禽水产品检疫、渔业水质监测、鱼病测报、饲料兽药监测等工作。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6.完成区委、区政府交办的其他任务。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根据工作职责，益阳市资阳区畜牧水产事务中心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本级设办公室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（法制股）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、人事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财务股、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>生产科技股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eastAsia="zh-CN"/>
        </w:rPr>
        <w:t>、 饲料行业股、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畜禽水产品质量安全监督股(定点屠宰股)6个内设机构；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设置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资阳区畜牧兽医工作站、资阳区渔政渔港监督管理站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、资阳区水产工作站、资阳区动物卫生监督所、资阳区特种养殖实验场、资阳区家畜疫病防治检疫站、资阳区畜牧兽医服务中心、资阳区鱼类良种繁育场、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各乡镇动物防疫站（畜牧水产站、畜禽水产品质量安全监督管理站）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个事业单位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其中资阳区资阳区畜牧兽医工作站、资阳区渔政渔港监督管理站、资阳区水产工作站、资阳区动物卫生监督所和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各乡镇动物防疫站与中心一起运行。资阳区特种养殖实验场、资阳区家畜疫病防治检疫站、资阳区畜牧兽医服务中心、资阳区鱼类良种繁育场独立运行。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二、工作开展情况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2020年，资阳区认真贯彻落实习近平新时代中国特色社会主义思想，紧紧围绕新时期省委省政府关于畜牧水产业高质量发展的工作目标，积极作为，狠抓落实，较好地完成了上级主管部门部署的各项任务，为推动全区现代畜牧业高质量发展和促进农民增收发挥了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（一）大力加强渔政监管，推进禁捕退捕工作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做好宣传引导，营造浓厚氛围。联合乡镇、商务、市场监管等部门对资江沿岸重点禁捕水域、水产品交易市场、河鲜销售门店等场所，全方位宣传禁捕、规范垂钓和禁止经营销售河鱼等政策，形成了“不敢捕、不能捕”的高压态势和舆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加强监管巡查，加大执法力度。一是建立巡查执法长效机制，做到了水面无渔船。新建了渔政码头，新购置趸船1艘。开展了为期3个月的“清河专项行动”。在全省率先建设资阳“智慧渔政”监控系统，实现24小时不间断监控，最大限度压缩了非法捕捞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退捕渔民安置保障精准实施。一是对退捕渔民渔船渔具进行补偿。对退捕渔民渔船渔具进行了回收拆解并给予了补偿。二是发放社保等补贴资金。发放了退捕渔民2年过渡期生活补助，拨付了社保补贴资金。三是退捕渔民就业安置。对退捕渔民有针对性地开展技能培训，多途径促进渔民转产就业，我区劳动年龄段内有就业意愿的退捕渔民已全部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（二）畜牧业发展基础进一步夯实，产业结构进一步调优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养殖业规模进一步优化。积极引导企业争创名优，培育扶持瑞慧实业、益阳双胞胎、迎辉生猪、国邦生态、诚远种猪、福兴生态、天牧种业、正荣和等龙头企业，取得良好实效。颐丰食品获得省级农业产业化龙头企业称号，瑞慧实业获得国家级生猪标准示范场的称号。生猪产能已基本恢复，2020年继续保持了国家生猪调出大县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养殖业绿色健康发展进一步显现。实施畜禽养殖废弃物资源化利用整区推进省级项目，指导畜禽养殖场粪污处理设施升级改造。全区规模养殖场畜禽粪污处理设施配套率达90%，其中大型规模养殖场粪污处理设施配套率达到100％，畜禽粪污资源化利用率达到90％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（三）动物防疫工作持续发力，为畜牧业发展保驾护航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1.做好动物重大疫病防控工作。高致病性禽流感、牲畜口蹄疫、猪瘟、高致病性猪蓝耳病等大动物疫病免疫密度达到100％，免疫抗体合格率常年保持在80%以上；畜禽圈舍消毒面、免疫动物建档率、牲畜耳标佩戴率达到100％；畜禽产地检疫和屠宰检疫率均达到100%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2.落实非洲猪瘟防控措施。一是抓“两场”保护，严格各项综合防控措施及“两场”周边生物安全措施。二是抓泔水管控。开展全面禁止泔水、餐厨剩余物饲养生猪的专项整治行动。三是抓生猪的调运及屠宰监管，落实了生猪待宰、临床巡查、屠宰检验检疫等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3.积极推进养殖业保险政策，减少养殖风险。全区能繁母猪投保2.3万头，育肥猪保险投保66万头，小龙虾养殖保险投保6万亩，鸡保险投保690万羽，鸭子390万羽，能繁母牛投保5700头，增强了养殖户抵御风险的能力。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2"/>
          <w:sz w:val="32"/>
          <w:szCs w:val="32"/>
          <w:lang w:val="en-US" w:eastAsia="zh-CN" w:bidi="ar-SA"/>
        </w:rPr>
        <w:t>（四）增效增收，大力推广生态种养。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32"/>
          <w:szCs w:val="32"/>
          <w:lang w:val="en-US" w:eastAsia="zh-CN" w:bidi="ar-SA"/>
        </w:rPr>
        <w:t>以农业增效、农民增收为核心，大力实施农业综合种养工程，积极推广池塘鱼稻轮作，稻田蛙稻共生、虾稻连作等稻渔综合种养模式。特别是我区首创的池塘鱼稻轮作种养综合模式，在推动农业转型升级、增强农业可持续发展方面走出了新路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  <w:lang w:eastAsia="zh-CN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畜牧水产事务中心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年全年基本支出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1366.06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万元，其中工资福利支出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861.94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万元，主要包括：基本工资、津贴补贴、社会保障缴费、绩效工资、住房公积金、乡镇补贴等；商品和服务性支出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万元，主要包括：办公费、印刷费、水费、电费、邮电费、差旅费、公务接待费、工会经费、福利费、其他商品和服务支出等；对个人和家庭的补助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24.12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万元，主要包括：抚恤金、生活补助、奖励金、其他对个人和家庭的补助。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pacing w:val="-2"/>
          <w:kern w:val="0"/>
          <w:sz w:val="32"/>
          <w:szCs w:val="32"/>
        </w:rPr>
        <w:t>项目支出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生猪调出大县资金312.33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万元。支付乡村生猪产能提升发展扶持资金125.2万元；支付病死动物无害化处理维护费用60万元；支付生猪重点养殖场的奖励96.63万元；支付非洲猪瘟的防控费用30.5万元。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禁捕退捕资金4117.5万元。禁捕退捕渔船补偿394.6万元；网具回收补偿466.18万元；内陆渔业船舶证书、渔船牌照回收补偿55.6万元；退捕渔民过渡期生活补贴301.92万元；按时退出捕捞生产的奖励资金78.3万元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；退捕渔民社保金补贴2820.9万元。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无害化处理资金11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，用于补贴各畜禽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养殖户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对病死畜禽的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无害化处理。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4.畜禽粪污资源化利用项目资金700万元。用于畜禽规模养殖场粪污治理与资源化利用设施设备投入的奖补。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通过积极作为，强化制度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，增强内部管理，较好的完成了年度工作目标。通过加强预算收支管理，不断建立健全内部管理制度，梳理内部管理流程，部门整体支出管理水平得到提升。根据部门整体支出绩效评价指标体系，我单位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年度评价得分为96分。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GFkMzM4NzA0OGNiZjgxOTNlYzM1NTlkZjlhZmMifQ=="/>
  </w:docVars>
  <w:rsids>
    <w:rsidRoot w:val="0058593D"/>
    <w:rsid w:val="00024CE5"/>
    <w:rsid w:val="000262D5"/>
    <w:rsid w:val="000541FB"/>
    <w:rsid w:val="00073B47"/>
    <w:rsid w:val="000902CC"/>
    <w:rsid w:val="000D4009"/>
    <w:rsid w:val="000F304C"/>
    <w:rsid w:val="00137452"/>
    <w:rsid w:val="00141EAE"/>
    <w:rsid w:val="00164EEA"/>
    <w:rsid w:val="001D50AB"/>
    <w:rsid w:val="002146AA"/>
    <w:rsid w:val="00224011"/>
    <w:rsid w:val="00262142"/>
    <w:rsid w:val="00277007"/>
    <w:rsid w:val="002D3B8A"/>
    <w:rsid w:val="002F178C"/>
    <w:rsid w:val="002F3485"/>
    <w:rsid w:val="003048AA"/>
    <w:rsid w:val="00335561"/>
    <w:rsid w:val="00352F30"/>
    <w:rsid w:val="00383EC6"/>
    <w:rsid w:val="0039272E"/>
    <w:rsid w:val="00395371"/>
    <w:rsid w:val="003B3646"/>
    <w:rsid w:val="003C46F5"/>
    <w:rsid w:val="003D5E9B"/>
    <w:rsid w:val="004039C8"/>
    <w:rsid w:val="0041502A"/>
    <w:rsid w:val="00441E8E"/>
    <w:rsid w:val="004621A7"/>
    <w:rsid w:val="004704F2"/>
    <w:rsid w:val="0049052C"/>
    <w:rsid w:val="00493301"/>
    <w:rsid w:val="004A146B"/>
    <w:rsid w:val="0050658B"/>
    <w:rsid w:val="00512D13"/>
    <w:rsid w:val="0058593D"/>
    <w:rsid w:val="00586D12"/>
    <w:rsid w:val="005F7141"/>
    <w:rsid w:val="0063300D"/>
    <w:rsid w:val="0065272C"/>
    <w:rsid w:val="00682898"/>
    <w:rsid w:val="00684ECE"/>
    <w:rsid w:val="006B4C9A"/>
    <w:rsid w:val="006E308E"/>
    <w:rsid w:val="006F04CB"/>
    <w:rsid w:val="007051FD"/>
    <w:rsid w:val="0071599B"/>
    <w:rsid w:val="00722E95"/>
    <w:rsid w:val="0074316D"/>
    <w:rsid w:val="00771C31"/>
    <w:rsid w:val="00772549"/>
    <w:rsid w:val="007846B8"/>
    <w:rsid w:val="0078797E"/>
    <w:rsid w:val="007919DC"/>
    <w:rsid w:val="007A153C"/>
    <w:rsid w:val="007C1C23"/>
    <w:rsid w:val="007D0C12"/>
    <w:rsid w:val="007D770E"/>
    <w:rsid w:val="007F4473"/>
    <w:rsid w:val="008168A1"/>
    <w:rsid w:val="008216FE"/>
    <w:rsid w:val="008346B2"/>
    <w:rsid w:val="00841CD1"/>
    <w:rsid w:val="00846D2A"/>
    <w:rsid w:val="00863925"/>
    <w:rsid w:val="008C7489"/>
    <w:rsid w:val="008D0353"/>
    <w:rsid w:val="009243D9"/>
    <w:rsid w:val="00931E9B"/>
    <w:rsid w:val="009918E4"/>
    <w:rsid w:val="009A5243"/>
    <w:rsid w:val="00A20089"/>
    <w:rsid w:val="00A3113B"/>
    <w:rsid w:val="00A5654D"/>
    <w:rsid w:val="00A74BB7"/>
    <w:rsid w:val="00A74BC3"/>
    <w:rsid w:val="00A8583C"/>
    <w:rsid w:val="00AA3E4E"/>
    <w:rsid w:val="00AB28FF"/>
    <w:rsid w:val="00B00D1A"/>
    <w:rsid w:val="00B43F42"/>
    <w:rsid w:val="00B701FA"/>
    <w:rsid w:val="00B83339"/>
    <w:rsid w:val="00BC7567"/>
    <w:rsid w:val="00BF04F8"/>
    <w:rsid w:val="00C2071C"/>
    <w:rsid w:val="00C5211A"/>
    <w:rsid w:val="00CD034D"/>
    <w:rsid w:val="00CF05D9"/>
    <w:rsid w:val="00D1048C"/>
    <w:rsid w:val="00D15D99"/>
    <w:rsid w:val="00D17CF6"/>
    <w:rsid w:val="00D216B7"/>
    <w:rsid w:val="00D26D1F"/>
    <w:rsid w:val="00D61492"/>
    <w:rsid w:val="00DC7FDA"/>
    <w:rsid w:val="00E21F8F"/>
    <w:rsid w:val="00EC1377"/>
    <w:rsid w:val="00EC1474"/>
    <w:rsid w:val="00EC3C67"/>
    <w:rsid w:val="00EF26A8"/>
    <w:rsid w:val="00F15DD4"/>
    <w:rsid w:val="00F17D18"/>
    <w:rsid w:val="00F47B60"/>
    <w:rsid w:val="00F47DF7"/>
    <w:rsid w:val="00F56CFD"/>
    <w:rsid w:val="00F7375D"/>
    <w:rsid w:val="051F148B"/>
    <w:rsid w:val="0A270325"/>
    <w:rsid w:val="0B9E249C"/>
    <w:rsid w:val="0CAC477F"/>
    <w:rsid w:val="0FD03570"/>
    <w:rsid w:val="125C4979"/>
    <w:rsid w:val="17B423BF"/>
    <w:rsid w:val="1BC87347"/>
    <w:rsid w:val="1C023255"/>
    <w:rsid w:val="24167231"/>
    <w:rsid w:val="29F529DC"/>
    <w:rsid w:val="2E70074F"/>
    <w:rsid w:val="3D563C6E"/>
    <w:rsid w:val="3EBC63CE"/>
    <w:rsid w:val="3EC42EF5"/>
    <w:rsid w:val="408C1B6D"/>
    <w:rsid w:val="492D06A9"/>
    <w:rsid w:val="4B201A81"/>
    <w:rsid w:val="4B77309F"/>
    <w:rsid w:val="4DA05F01"/>
    <w:rsid w:val="56F95A5B"/>
    <w:rsid w:val="572A7333"/>
    <w:rsid w:val="58890053"/>
    <w:rsid w:val="5A5E7D06"/>
    <w:rsid w:val="5B9E1D64"/>
    <w:rsid w:val="5BD0139F"/>
    <w:rsid w:val="5BF03802"/>
    <w:rsid w:val="6BD74A8A"/>
    <w:rsid w:val="6D9A41A6"/>
    <w:rsid w:val="749C1E74"/>
    <w:rsid w:val="77312ADA"/>
    <w:rsid w:val="79D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2684</Words>
  <Characters>2818</Characters>
  <Lines>35</Lines>
  <Paragraphs>10</Paragraphs>
  <TotalTime>64</TotalTime>
  <ScaleCrop>false</ScaleCrop>
  <LinksUpToDate>false</LinksUpToDate>
  <CharactersWithSpaces>2826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2018-09-26T00:59:00Z</dcterms:created>
  <dc:creator>China</dc:creator>
  <cp:lastModifiedBy>Administrator</cp:lastModifiedBy>
  <cp:lastPrinted>2021-11-17T00:48:00Z</cp:lastPrinted>
  <dcterms:modified xsi:type="dcterms:W3CDTF">2022-08-30T10:11:58Z</dcterms:modified>
  <dc:title>资阳区水利局部门整体支出绩效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B3C977C597604369B9A29CA12571DB20</vt:lpwstr>
  </property>
</Properties>
</file>