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畜牧水产事务中心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 评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为加强预算资金管理，进一步规范预算资金使用，提高财政资金使用效益，我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积极组织，对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年度本单位整体支出进行了绩效自评，现将具体绩效评价情况报告如下：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工作职能及职责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1.贯彻落实有关畜牧水产业的方针政策和法律法规。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制订全区畜牧水产资源合理开发利用、畜牧水产生产发展规划和年度计划并组织实施；综合分析全区畜牧水产生产情况，协调生产中的重大问题；协调畜牧水产行业重大科研项目攻关和成果鉴定；负责重大生产项目的论证、申报并组织实施；负责科技推广项目的实施、验收与鉴定；负责定期普查畜牧水产资源，提出指导意见，做好综合统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3.负责全区畜禽的疫病防治；组织扑灭畜禽传染病；做好动物血防工作；推广科学养殖、防治技术；对畜牧水产相关业务进行指导。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4.配合抓好畜禽定点屠宰工作;负责监督定点屠宰证章和标志牌的使用情况；定期协调有关部门开展联合执法行动。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5.负责全区畜禽水产品检疫、渔业水质监测、鱼病测报、饲料兽药监测等工作。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6.完成区委、区政府交办的其他任务。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根据工作职责，益阳市资阳区畜牧水产事务中心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本级设办公室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（法制股）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、人事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财务股、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>生产科技股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eastAsia="zh-CN"/>
        </w:rPr>
        <w:t>、 饲料行业股、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畜禽水产品质量安全监督股(定点屠宰股)6个内设机构；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设置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资阳区畜牧兽医工作站、资阳区渔政渔港监督管理站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、资阳区水产工作站、资阳区动物卫生监督所、资阳区特种养殖实验场、资阳区家畜疫病防治检疫站、资阳区畜牧兽医服务中心、资阳区鱼类良种繁育场、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各乡镇动物防疫站（畜牧水产站、畜禽水产品质量安全监督管理站）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个事业单位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其中资阳区资阳区畜牧兽医工作站、资阳区渔政渔港监督管理站、资阳区水产工作站、资阳区动物卫生监督所和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各乡镇动物防疫站与中心一起运行。资阳区特种养殖实验场、资阳区家畜疫病防治检疫站、资阳区畜牧兽医服务中心、资阳区鱼类良种繁育场独立运行。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二、工作开展情况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2020年，资阳区认真贯彻落实习近平新时代中国特色社会主义思想，紧紧围绕新时期省委省政府关于畜牧水产业高质量发展的工作目标，积极作为，狠抓落实，较好地完成了上级主管部门部署的各项任务，为推动全区现代畜牧业高质量发展和促进农民增收发挥了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（一）大力加强渔政监管，推进禁捕退捕工作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做好宣传引导，营造浓厚氛围。联合乡镇、商务、市场监管等部门对资江沿岸重点禁捕水域、水产品交易市场、河鲜销售门店等场所，全方位宣传禁捕、规范垂钓和禁止经营销售河鱼等政策，形成了“不敢捕、不能捕”的高压态势和舆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加强监管巡查，加大执法力度。一是建立巡查执法长效机制，做到了水面无渔船。新建了渔政码头，新购置趸船1艘。开展了为期3个月的“清河专项行动”。在全省率先建设资阳“智慧渔政”监控系统，实现24小时不间断监控，最大限度压缩了非法捕捞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退捕渔民安置保障精准实施。一是对退捕渔民渔船渔具进行补偿。对退捕渔民渔船渔具进行了回收拆解并给予了补偿。二是发放社保等补贴资金。发放了退捕渔民2年过渡期生活补助，拨付了社保补贴资金。三是退捕渔民就业安置。对退捕渔民有针对性地开展技能培训，多途径促进渔民转产就业，我区劳动年龄段内有就业意愿的退捕渔民已全部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（二）畜牧业发展基础进一步夯实，产业结构进一步调优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养殖业规模进一步优化。积极引导企业争创名优，培育扶持瑞慧实业、益阳双胞胎、迎辉生猪、国邦生态、诚远种猪、福兴生态、天牧种业、正荣和等龙头企业，取得良好实效。颐丰食品获得省级农业产业化龙头企业称号，瑞慧实业获得国家级生猪标准示范场的称号。生猪产能已基本恢复，2020年继续保持了国家生猪调出大县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养殖业绿色健康发展进一步显现。实施畜禽养殖废弃物资源化利用整区推进省级项目，指导畜禽养殖场粪污处理设施升级改造。全区规模养殖场畜禽粪污处理设施配套率达90%，其中大型规模养殖场粪污处理设施配套率达到100％，畜禽粪污资源化利用率达到90％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（三）动物防疫工作持续发力，为畜牧业发展保驾护航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做好动物重大疫病防控工作。高致病性禽流感、牲畜口蹄疫、猪瘟、高致病性猪蓝耳病等大动物疫病免疫密度达到100％，免疫抗体合格率常年保持在80%以上；畜禽圈舍消毒面、免疫动物建档率、牲畜耳标佩戴率达到100％；畜禽产地检疫和屠宰检疫率均达到100%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落实非洲猪瘟防控措施。一是抓“两场”保护，严格各项综合防控措施及“两场”周边生物安全措施。二是抓泔水管控。开展全面禁止泔水、餐厨剩余物饲养生猪的专项整治行动。三是抓生猪的调运及屠宰监管，落实了生猪待宰、临床巡查、屠宰检验检疫等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3.积极推进养殖业保险政策，减少养殖风险。全区能繁母猪投保2.3万头，育肥猪保险投保66万头，小龙虾养殖保险投保6万亩，鸡保险投保690万羽，鸭子390万羽，能繁母牛投保5700头，增强了养殖户抵御风险的能力。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（四）增效增收，大力推广生态种养。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以农业增效、农民增收为核心，大力实施农业综合种养工程，积极推广池塘鱼稻轮作，稻田蛙稻共生、虾稻连作等稻渔综合种养模式。特别是我区首创的池塘鱼稻轮作种养综合模式，在推动农业转型升级、增强农业可持续发展方面走出了新路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  <w:lang w:eastAsia="zh-CN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畜牧水产事务中心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年全年基本支出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1366.06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万元，其中工资福利支出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861.94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万元，主要包括：基本工资、津贴补贴、社会保障缴费、绩效工资、住房公积金、乡镇补贴等；商品和服务性支出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万元，主要包括：办公费、印刷费、水费、电费、邮电费、差旅费、公务接待费、工会经费、福利费、其他商品和服务支出等；对个人和家庭的补助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24.12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万元，主要包括：抚恤金、生活补助、奖励金、其他对个人和家庭的补助。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</w:rPr>
        <w:t>项目支出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生猪调出大县资金312.3296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。支付乡村生猪产能提升发展扶持资金125.2万元；支付病死动物无害化处理维护费用60万元；支付生猪重点养殖场的奖励96.6296万元；支付非洲猪瘟的防控费用30.5万元。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禁捕退捕资金4117.5万元。禁捕退捕渔船补偿394.6万元；网具回收补偿466.18万元；内陆渔业船舶证书、渔船牌照回收补偿55.6万元；退捕渔民过渡期生活补贴301.92万元；按时退出捕捞生产的奖励资金78.3万元；退捕渔民社保金补贴2820.9万元。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无害化处理资金11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，用于补贴各畜禽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养殖户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对病死畜禽的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无害化处理。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4.畜禽粪污资源化利用项目资金700万元。用于畜禽规模养殖场粪污治理与资源化利用设施设备投入的奖补。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通过积极作为，强化制度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，增强内部管理，较好的完成了年度工作目标。通过加强预算收支管理，不断建立健全内部管理制度，梳理内部管理流程，部门整体支出管理水平得到提升。根据部门整体支出绩效评价指标体系，我单位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年度评价得分为96分。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GFkMzM4NzA0OGNiZjgxOTNlYzM1NTlkZjlhZmMifQ=="/>
  </w:docVars>
  <w:rsids>
    <w:rsidRoot w:val="0058593D"/>
    <w:rsid w:val="00024CE5"/>
    <w:rsid w:val="000262D5"/>
    <w:rsid w:val="000541FB"/>
    <w:rsid w:val="00073B47"/>
    <w:rsid w:val="000902CC"/>
    <w:rsid w:val="000D4009"/>
    <w:rsid w:val="000F304C"/>
    <w:rsid w:val="00137452"/>
    <w:rsid w:val="00141EAE"/>
    <w:rsid w:val="00164EEA"/>
    <w:rsid w:val="001D50AB"/>
    <w:rsid w:val="002146AA"/>
    <w:rsid w:val="00224011"/>
    <w:rsid w:val="00262142"/>
    <w:rsid w:val="00277007"/>
    <w:rsid w:val="002D3B8A"/>
    <w:rsid w:val="002F178C"/>
    <w:rsid w:val="002F3485"/>
    <w:rsid w:val="003048AA"/>
    <w:rsid w:val="00335561"/>
    <w:rsid w:val="00352F30"/>
    <w:rsid w:val="00383EC6"/>
    <w:rsid w:val="0039272E"/>
    <w:rsid w:val="00395371"/>
    <w:rsid w:val="003B3646"/>
    <w:rsid w:val="003C46F5"/>
    <w:rsid w:val="003D5E9B"/>
    <w:rsid w:val="004039C8"/>
    <w:rsid w:val="0041502A"/>
    <w:rsid w:val="00441E8E"/>
    <w:rsid w:val="004621A7"/>
    <w:rsid w:val="004704F2"/>
    <w:rsid w:val="0049052C"/>
    <w:rsid w:val="00493301"/>
    <w:rsid w:val="004A146B"/>
    <w:rsid w:val="0050658B"/>
    <w:rsid w:val="00512D13"/>
    <w:rsid w:val="0058593D"/>
    <w:rsid w:val="00586D12"/>
    <w:rsid w:val="005F7141"/>
    <w:rsid w:val="0063300D"/>
    <w:rsid w:val="0065272C"/>
    <w:rsid w:val="00682898"/>
    <w:rsid w:val="00684ECE"/>
    <w:rsid w:val="006B4C9A"/>
    <w:rsid w:val="006E308E"/>
    <w:rsid w:val="006F04CB"/>
    <w:rsid w:val="007051FD"/>
    <w:rsid w:val="0071599B"/>
    <w:rsid w:val="00722E95"/>
    <w:rsid w:val="0074316D"/>
    <w:rsid w:val="00771C31"/>
    <w:rsid w:val="00772549"/>
    <w:rsid w:val="007846B8"/>
    <w:rsid w:val="0078797E"/>
    <w:rsid w:val="007919DC"/>
    <w:rsid w:val="007A153C"/>
    <w:rsid w:val="007C1C23"/>
    <w:rsid w:val="007D0C12"/>
    <w:rsid w:val="007D770E"/>
    <w:rsid w:val="007F4473"/>
    <w:rsid w:val="008168A1"/>
    <w:rsid w:val="008216FE"/>
    <w:rsid w:val="008346B2"/>
    <w:rsid w:val="00841CD1"/>
    <w:rsid w:val="00846D2A"/>
    <w:rsid w:val="00863925"/>
    <w:rsid w:val="008C7489"/>
    <w:rsid w:val="008D0353"/>
    <w:rsid w:val="009243D9"/>
    <w:rsid w:val="00931E9B"/>
    <w:rsid w:val="009918E4"/>
    <w:rsid w:val="009A5243"/>
    <w:rsid w:val="00A20089"/>
    <w:rsid w:val="00A3113B"/>
    <w:rsid w:val="00A5654D"/>
    <w:rsid w:val="00A74BB7"/>
    <w:rsid w:val="00A74BC3"/>
    <w:rsid w:val="00A8583C"/>
    <w:rsid w:val="00AA3E4E"/>
    <w:rsid w:val="00AB28FF"/>
    <w:rsid w:val="00B00D1A"/>
    <w:rsid w:val="00B43F42"/>
    <w:rsid w:val="00B701FA"/>
    <w:rsid w:val="00B83339"/>
    <w:rsid w:val="00BC7567"/>
    <w:rsid w:val="00BF04F8"/>
    <w:rsid w:val="00C2071C"/>
    <w:rsid w:val="00C5211A"/>
    <w:rsid w:val="00CD034D"/>
    <w:rsid w:val="00CF05D9"/>
    <w:rsid w:val="00D1048C"/>
    <w:rsid w:val="00D15D99"/>
    <w:rsid w:val="00D17CF6"/>
    <w:rsid w:val="00D216B7"/>
    <w:rsid w:val="00D26D1F"/>
    <w:rsid w:val="00D61492"/>
    <w:rsid w:val="00DC7FDA"/>
    <w:rsid w:val="00E21F8F"/>
    <w:rsid w:val="00EC1377"/>
    <w:rsid w:val="00EC1474"/>
    <w:rsid w:val="00EC3C67"/>
    <w:rsid w:val="00EF26A8"/>
    <w:rsid w:val="00F15DD4"/>
    <w:rsid w:val="00F17D18"/>
    <w:rsid w:val="00F47B60"/>
    <w:rsid w:val="00F47DF7"/>
    <w:rsid w:val="00F56CFD"/>
    <w:rsid w:val="00F7375D"/>
    <w:rsid w:val="05F278AF"/>
    <w:rsid w:val="09E12BA8"/>
    <w:rsid w:val="0A270325"/>
    <w:rsid w:val="0B9E249C"/>
    <w:rsid w:val="0CAC477F"/>
    <w:rsid w:val="0FD03570"/>
    <w:rsid w:val="0FD55609"/>
    <w:rsid w:val="125C4979"/>
    <w:rsid w:val="1BC87347"/>
    <w:rsid w:val="1C023255"/>
    <w:rsid w:val="24167231"/>
    <w:rsid w:val="29F529DC"/>
    <w:rsid w:val="2CC507B5"/>
    <w:rsid w:val="3EBC63CE"/>
    <w:rsid w:val="408C1B6D"/>
    <w:rsid w:val="492D06A9"/>
    <w:rsid w:val="49DE2236"/>
    <w:rsid w:val="4B201A81"/>
    <w:rsid w:val="4B77309F"/>
    <w:rsid w:val="4DA05F01"/>
    <w:rsid w:val="56F95A5B"/>
    <w:rsid w:val="572A7333"/>
    <w:rsid w:val="5A5E7D06"/>
    <w:rsid w:val="5B9E1D64"/>
    <w:rsid w:val="5BD0139F"/>
    <w:rsid w:val="5BF03802"/>
    <w:rsid w:val="5EA37930"/>
    <w:rsid w:val="6BD74A8A"/>
    <w:rsid w:val="6D9A41A6"/>
    <w:rsid w:val="749C1E74"/>
    <w:rsid w:val="77312ADA"/>
    <w:rsid w:val="79D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2688</Words>
  <Characters>2826</Characters>
  <Lines>35</Lines>
  <Paragraphs>10</Paragraphs>
  <TotalTime>63</TotalTime>
  <ScaleCrop>false</ScaleCrop>
  <LinksUpToDate>false</LinksUpToDate>
  <CharactersWithSpaces>2834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2018-09-26T00:59:00Z</dcterms:created>
  <dc:creator>China</dc:creator>
  <cp:lastModifiedBy>Administrator</cp:lastModifiedBy>
  <cp:lastPrinted>2021-11-17T00:48:00Z</cp:lastPrinted>
  <dcterms:modified xsi:type="dcterms:W3CDTF">2022-08-30T10:21:24Z</dcterms:modified>
  <dc:title>资阳区水利局部门整体支出绩效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B3C977C597604369B9A29CA12571DB20</vt:lpwstr>
  </property>
</Properties>
</file>