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F6" w:rsidRDefault="00D01EEC">
      <w:pPr>
        <w:spacing w:after="2"/>
        <w:jc w:val="center"/>
        <w:rPr>
          <w:color w:val="000000"/>
        </w:rPr>
      </w:pPr>
      <w:r>
        <w:rPr>
          <w:rFonts w:ascii="宋体" w:eastAsia="宋体" w:hAnsi="宋体" w:hint="eastAsia"/>
          <w:color w:val="000000"/>
          <w:sz w:val="44"/>
          <w:szCs w:val="44"/>
        </w:rPr>
        <w:t>2020年度益阳市资阳区司法局部门决算</w:t>
      </w:r>
      <w:r>
        <w:rPr>
          <w:color w:val="000000"/>
        </w:rPr>
        <w:t xml:space="preserve"> </w:t>
      </w:r>
    </w:p>
    <w:p w:rsidR="00764EF6" w:rsidRDefault="00D01EEC">
      <w:pPr>
        <w:spacing w:after="2"/>
        <w:jc w:val="center"/>
        <w:rPr>
          <w:color w:val="000000"/>
          <w:szCs w:val="21"/>
        </w:rPr>
      </w:pPr>
      <w:r>
        <w:rPr>
          <w:color w:val="000000"/>
          <w:sz w:val="32"/>
          <w:szCs w:val="32"/>
        </w:rPr>
        <w:t> </w:t>
      </w:r>
      <w:r>
        <w:rPr>
          <w:color w:val="000000"/>
          <w:szCs w:val="21"/>
        </w:rPr>
        <w:t xml:space="preserve"> </w:t>
      </w:r>
    </w:p>
    <w:p w:rsidR="00764EF6" w:rsidRDefault="00D01EEC">
      <w:pPr>
        <w:spacing w:after="2"/>
        <w:jc w:val="center"/>
        <w:rPr>
          <w:rFonts w:ascii="宋体" w:eastAsia="宋体" w:hAnsi="宋体"/>
          <w:color w:val="000000"/>
          <w:szCs w:val="21"/>
        </w:rPr>
      </w:pPr>
      <w:r>
        <w:rPr>
          <w:rFonts w:ascii="宋体" w:eastAsia="宋体" w:hAnsi="宋体" w:hint="eastAsia"/>
          <w:color w:val="000000"/>
          <w:sz w:val="32"/>
          <w:szCs w:val="32"/>
        </w:rPr>
        <w:t>目 录</w:t>
      </w:r>
      <w:r>
        <w:rPr>
          <w:rFonts w:ascii="宋体" w:eastAsia="宋体" w:hAnsi="宋体" w:hint="eastAsia"/>
          <w:color w:val="000000"/>
          <w:szCs w:val="21"/>
        </w:rPr>
        <w:t xml:space="preserve"> </w:t>
      </w:r>
    </w:p>
    <w:p w:rsidR="00764EF6" w:rsidRDefault="00764EF6">
      <w:pPr>
        <w:spacing w:after="2"/>
        <w:jc w:val="center"/>
        <w:rPr>
          <w:color w:val="000000"/>
          <w:szCs w:val="21"/>
        </w:rPr>
      </w:pP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第一部分 益阳市资阳区司法局概况</w:t>
      </w:r>
      <w:r>
        <w:rPr>
          <w:color w:val="000000"/>
          <w:sz w:val="27"/>
          <w:szCs w:val="27"/>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一、部门职责</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二、机构设置</w:t>
      </w:r>
      <w:r>
        <w:rPr>
          <w:color w:val="000000"/>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第二部分 2020年度部门决算表</w:t>
      </w:r>
      <w:r>
        <w:rPr>
          <w:color w:val="000000"/>
          <w:sz w:val="27"/>
          <w:szCs w:val="27"/>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一、收入支出决算总表</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二、收入决算表</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三、支出决算表</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四、财政拨款收入支出决算总表</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五、一般公共预算财政拨款支出决算表</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六、一般公共预算财政拨款基本支出决算表</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七、一般公共预算财政拨款“三公”经费支出决算表</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八、政府性基金预算财政拨款收入支出决算表</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九、国有资本经营预算财政拨款支出决算表</w:t>
      </w:r>
      <w:r>
        <w:rPr>
          <w:color w:val="000000"/>
        </w:rPr>
        <w:t xml:space="preserve"> </w:t>
      </w:r>
    </w:p>
    <w:p w:rsidR="00764EF6" w:rsidRDefault="00D01EEC">
      <w:pPr>
        <w:pStyle w:val="18"/>
        <w:spacing w:after="2"/>
        <w:ind w:firstLine="700"/>
        <w:rPr>
          <w:color w:val="000000"/>
        </w:rPr>
      </w:pPr>
      <w:r>
        <w:rPr>
          <w:rFonts w:ascii="宋体" w:eastAsia="宋体" w:hAnsi="宋体" w:hint="eastAsia"/>
          <w:b/>
          <w:bCs/>
          <w:color w:val="000000"/>
          <w:sz w:val="32"/>
          <w:szCs w:val="32"/>
        </w:rPr>
        <w:t>第三部分 2020年度部门决算情况说明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一、收入支出决算总体情况说明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二、收入决算情况说明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三、支出决算情况说明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四、财政拨款收入支出决算总体情况说明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五、一般公共预算财政拨款支出决算情况说明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六、一般公共预算财政拨款基本支出决算情况说明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七、一般公共预算财政拨款三</w:t>
      </w:r>
      <w:proofErr w:type="gramStart"/>
      <w:r>
        <w:rPr>
          <w:rFonts w:ascii="宋体" w:eastAsia="宋体" w:hAnsi="宋体" w:hint="eastAsia"/>
          <w:color w:val="000000"/>
          <w:sz w:val="28"/>
          <w:szCs w:val="28"/>
        </w:rPr>
        <w:t>公经费</w:t>
      </w:r>
      <w:proofErr w:type="gramEnd"/>
      <w:r>
        <w:rPr>
          <w:rFonts w:ascii="宋体" w:eastAsia="宋体" w:hAnsi="宋体" w:hint="eastAsia"/>
          <w:color w:val="000000"/>
          <w:sz w:val="28"/>
          <w:szCs w:val="28"/>
        </w:rPr>
        <w:t>支出决算情况说明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八、政府性基金预算收入支出决算情况</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九、国有资本经营预算财政拨款支出决算情况</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十、关于机关运行经费支出说明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十一、一般性支出情况</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十二、关于政府采购支出说明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十三、关于国有资产占用情况说明</w:t>
      </w:r>
      <w:r>
        <w:rPr>
          <w:color w:val="000000"/>
        </w:rPr>
        <w:t xml:space="preserve"> </w:t>
      </w:r>
    </w:p>
    <w:p w:rsidR="00764EF6" w:rsidRDefault="00D01EEC">
      <w:pPr>
        <w:pStyle w:val="18"/>
        <w:spacing w:after="2"/>
        <w:ind w:firstLine="700"/>
        <w:rPr>
          <w:color w:val="000000"/>
        </w:rPr>
      </w:pPr>
      <w:r>
        <w:rPr>
          <w:rFonts w:ascii="宋体" w:eastAsia="宋体" w:hAnsi="宋体" w:hint="eastAsia"/>
          <w:color w:val="000000"/>
          <w:sz w:val="28"/>
          <w:szCs w:val="28"/>
        </w:rPr>
        <w:t>十四、关于2020年度预算绩效情况的说明</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第四部分 名词解释</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第五部分 附件</w:t>
      </w:r>
      <w:r>
        <w:rPr>
          <w:color w:val="000000"/>
          <w:sz w:val="27"/>
          <w:szCs w:val="27"/>
        </w:rPr>
        <w:t xml:space="preserve"> </w:t>
      </w:r>
    </w:p>
    <w:p w:rsidR="00764EF6" w:rsidRDefault="00764EF6">
      <w:pPr>
        <w:rPr>
          <w:color w:val="000000"/>
        </w:rPr>
      </w:pPr>
    </w:p>
    <w:p w:rsidR="00764EF6" w:rsidRDefault="00764EF6">
      <w:pPr>
        <w:rPr>
          <w:color w:val="000000"/>
        </w:rPr>
      </w:pPr>
    </w:p>
    <w:p w:rsidR="00764EF6" w:rsidRDefault="00764EF6">
      <w:pPr>
        <w:rPr>
          <w:color w:val="000000"/>
        </w:rPr>
      </w:pPr>
    </w:p>
    <w:p w:rsidR="00764EF6" w:rsidRDefault="00764EF6">
      <w:pPr>
        <w:rPr>
          <w:color w:val="000000"/>
        </w:rPr>
      </w:pPr>
    </w:p>
    <w:p w:rsidR="00764EF6" w:rsidRDefault="00764EF6">
      <w:pPr>
        <w:rPr>
          <w:color w:val="000000"/>
        </w:rPr>
      </w:pPr>
    </w:p>
    <w:p w:rsidR="00764EF6" w:rsidRDefault="00D01EEC">
      <w:pPr>
        <w:spacing w:after="2" w:line="600" w:lineRule="atLeast"/>
        <w:jc w:val="center"/>
        <w:rPr>
          <w:color w:val="000000"/>
          <w:szCs w:val="21"/>
        </w:rPr>
      </w:pPr>
      <w:r>
        <w:rPr>
          <w:rFonts w:ascii="宋体" w:eastAsia="宋体" w:hAnsi="宋体" w:hint="eastAsia"/>
          <w:b/>
          <w:bCs/>
          <w:color w:val="000000"/>
          <w:sz w:val="36"/>
          <w:szCs w:val="36"/>
        </w:rPr>
        <w:t>第一部分 益阳市资阳区司法局概况</w:t>
      </w:r>
      <w:r>
        <w:rPr>
          <w:b/>
          <w:bCs/>
          <w:color w:val="000000"/>
          <w:szCs w:val="21"/>
        </w:rPr>
        <w:t xml:space="preserve"> </w:t>
      </w:r>
    </w:p>
    <w:p w:rsidR="00764EF6" w:rsidRDefault="00764EF6">
      <w:pPr>
        <w:pStyle w:val="a5"/>
        <w:spacing w:before="0" w:beforeAutospacing="0" w:after="2" w:afterAutospacing="0"/>
        <w:rPr>
          <w:color w:val="000000"/>
        </w:rPr>
      </w:pPr>
    </w:p>
    <w:p w:rsidR="00764EF6" w:rsidRDefault="00D01EEC">
      <w:pPr>
        <w:pStyle w:val="17"/>
        <w:spacing w:before="0" w:beforeAutospacing="0" w:after="2" w:afterAutospacing="0"/>
        <w:rPr>
          <w:color w:val="000000"/>
        </w:rPr>
      </w:pPr>
      <w:r>
        <w:rPr>
          <w:rFonts w:hint="eastAsia"/>
          <w:color w:val="000000"/>
          <w:sz w:val="32"/>
          <w:szCs w:val="32"/>
        </w:rPr>
        <w:t> </w:t>
      </w:r>
      <w:r>
        <w:rPr>
          <w:rFonts w:hint="eastAsia"/>
          <w:color w:val="000000"/>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一、部门职责</w:t>
      </w:r>
      <w:r>
        <w:rPr>
          <w:color w:val="000000"/>
          <w:sz w:val="27"/>
          <w:szCs w:val="27"/>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（一）承担全面依法治区重大问题的政策研究，协调有关方面提出全面依法治区的中长期规划建议，负责有关重大决策部署督查工作，负责依法治区和法治政府建设考核工作。</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（二）贯彻执行国家和省、市、区有关司法行政工作的方针、政策和法律、法规、规章，拟订全区司法行政工作中长期发展规划和年度工作计划并组织实施。</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（三）受区人大和区人民政府委托，参与有关决议、规范性文件的起草工作。监督检查各单位执行法律法规情况。指导管理面向社会服务的司法鉴定工作。指导司法行政系统的外事工作。</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四）指导全区规范性文件管理有关工作。承担区政府规范性文件送审稿（包括法律文书）的审查工作。拟订区人民政府规范性文件年度计划并组织实施，统筹规划规范性文件拟制工作。组织开展区政府规范性文件的清理、修改、废止、汇编工作。</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五）承担区人民政府法律顾问工作。负责对区政府的重大决策、重大行政管理活动和重大民商事法律事务进行合法性审查或论证说明。承担区政府各类合同起草、审查工作。负责全区行政事业单位合同的指导、管理和监督工作。</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（六）统筹推进全区法治政府建设。指导、监督区人民政府各部门依法行政工作。负责综合协调行政执法，承担行政体制改革有关工作，推进严格规范公正文明执法。</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七）推进全区法治社会建设。拟订全区法治宣传教育和依法治理规划，组织实施普法宣传教育工作，组织对外法治宣传，指导依法治理和法治创建工作。指导调解工作和人民陪审员人民监督员选任管理工作，推进司法所建设。</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八）负责行政执法监督工作。推行行政执法责任制、执法质量考核评议制和错案责任追究制等执法制度。负责重大具体行政行为的备案审查工作。负责区本级行政执法主体、行政执法人员、行政执法监督人员和行政复议人员的资格审查、培训考核和有关证件的颁发、换发和年检工作。指导和监督行政执法机关加强行政执法队伍建设。</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（九）指导、监督、协调全区行政复议、行政应诉和行政赔偿工作。承担申请区政府决定的行政复议案件，</w:t>
      </w:r>
      <w:proofErr w:type="gramStart"/>
      <w:r>
        <w:rPr>
          <w:rFonts w:ascii="宋体" w:eastAsia="宋体" w:hAnsi="宋体" w:hint="eastAsia"/>
          <w:color w:val="000000"/>
          <w:sz w:val="32"/>
          <w:szCs w:val="32"/>
        </w:rPr>
        <w:t>办理区</w:t>
      </w:r>
      <w:proofErr w:type="gramEnd"/>
      <w:r>
        <w:rPr>
          <w:rFonts w:ascii="宋体" w:eastAsia="宋体" w:hAnsi="宋体" w:hint="eastAsia"/>
          <w:color w:val="000000"/>
          <w:sz w:val="32"/>
          <w:szCs w:val="32"/>
        </w:rPr>
        <w:t>人民政府受理的行政赔偿、行政裁决、行政确认案件，承办区政府的行政应诉事项。</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（十）指导、监督全区律师工作并承担相应责任。指导、监督法律援助和企事业单位法律顾问工作。指导律师协会工作。</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（十一）指导管理社区矫正工作。会同有关部门负责刑满释放人员帮教安置工作。</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（十二）负责管理全区司法行政系统的计划财务及服装、车辆等物资装备工作。</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（十三）规划协调指导法治人才队伍建设相关工作。负责本系统警务管理和警务督察工作。</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（十四）完成区委、区政府交办的其他任务。</w:t>
      </w:r>
      <w:r>
        <w:rPr>
          <w:color w:val="000000"/>
          <w:sz w:val="32"/>
          <w:szCs w:val="32"/>
        </w:rPr>
        <w:t xml:space="preserve"> </w:t>
      </w:r>
    </w:p>
    <w:p w:rsidR="00764EF6" w:rsidRDefault="00D01EEC">
      <w:pPr>
        <w:pStyle w:val="18"/>
        <w:spacing w:after="2"/>
        <w:ind w:firstLine="641"/>
        <w:rPr>
          <w:color w:val="000000"/>
          <w:sz w:val="32"/>
          <w:szCs w:val="32"/>
        </w:rPr>
      </w:pPr>
      <w:r>
        <w:rPr>
          <w:rFonts w:ascii="宋体" w:eastAsia="宋体" w:hAnsi="宋体" w:hint="eastAsia"/>
          <w:color w:val="000000"/>
          <w:sz w:val="32"/>
          <w:szCs w:val="32"/>
        </w:rPr>
        <w:t>（十五）职能转变。划入区政府办公室的法制工作职责。</w:t>
      </w:r>
      <w:r>
        <w:rPr>
          <w:color w:val="000000"/>
          <w:sz w:val="32"/>
          <w:szCs w:val="32"/>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二、机构设置及决算单位构成</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（一）内设机构设置</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益阳市资阳区司法局内设机构包括：1、区司法局内设机构： (1)区委全面依法治区委员会办公室秘书组 (2)办公室 (3)信息化建设</w:t>
      </w:r>
      <w:proofErr w:type="gramStart"/>
      <w:r>
        <w:rPr>
          <w:rFonts w:ascii="宋体" w:eastAsia="宋体" w:hAnsi="宋体" w:hint="eastAsia"/>
          <w:color w:val="000000"/>
          <w:sz w:val="32"/>
          <w:szCs w:val="32"/>
        </w:rPr>
        <w:t>工作股</w:t>
      </w:r>
      <w:proofErr w:type="gramEnd"/>
      <w:r>
        <w:rPr>
          <w:rFonts w:ascii="宋体" w:eastAsia="宋体" w:hAnsi="宋体" w:hint="eastAsia"/>
          <w:color w:val="000000"/>
          <w:sz w:val="32"/>
          <w:szCs w:val="32"/>
        </w:rPr>
        <w:t xml:space="preserve"> (4)法制审查</w:t>
      </w:r>
      <w:proofErr w:type="gramStart"/>
      <w:r>
        <w:rPr>
          <w:rFonts w:ascii="宋体" w:eastAsia="宋体" w:hAnsi="宋体" w:hint="eastAsia"/>
          <w:color w:val="000000"/>
          <w:sz w:val="32"/>
          <w:szCs w:val="32"/>
        </w:rPr>
        <w:t>工作股</w:t>
      </w:r>
      <w:proofErr w:type="gramEnd"/>
      <w:r>
        <w:rPr>
          <w:rFonts w:ascii="宋体" w:eastAsia="宋体" w:hAnsi="宋体" w:hint="eastAsia"/>
          <w:color w:val="000000"/>
          <w:sz w:val="32"/>
          <w:szCs w:val="32"/>
        </w:rPr>
        <w:t xml:space="preserve"> (5)行政执法协调监督股 (6)行政复议与应诉股 (7)社区矫正工作管理股（益阳市资阳区社区矫正中心、益阳市资阳区社区矫正工作管理局） (8)普法与依法</w:t>
      </w:r>
      <w:proofErr w:type="gramStart"/>
      <w:r>
        <w:rPr>
          <w:rFonts w:ascii="宋体" w:eastAsia="宋体" w:hAnsi="宋体" w:hint="eastAsia"/>
          <w:color w:val="000000"/>
          <w:sz w:val="32"/>
          <w:szCs w:val="32"/>
        </w:rPr>
        <w:t>治理股</w:t>
      </w:r>
      <w:proofErr w:type="gramEnd"/>
      <w:r>
        <w:rPr>
          <w:rFonts w:ascii="宋体" w:eastAsia="宋体" w:hAnsi="宋体" w:hint="eastAsia"/>
          <w:color w:val="000000"/>
          <w:sz w:val="32"/>
          <w:szCs w:val="32"/>
        </w:rPr>
        <w:t xml:space="preserve"> (9)人民参与促进法治工作股（人民陪审员和监督员选任管理办公室） (10)公共法律服务管理股 (11)律师工作管理股 (12)装备财务</w:t>
      </w:r>
      <w:proofErr w:type="gramStart"/>
      <w:r>
        <w:rPr>
          <w:rFonts w:ascii="宋体" w:eastAsia="宋体" w:hAnsi="宋体" w:hint="eastAsia"/>
          <w:color w:val="000000"/>
          <w:sz w:val="32"/>
          <w:szCs w:val="32"/>
        </w:rPr>
        <w:t>保障股</w:t>
      </w:r>
      <w:proofErr w:type="gramEnd"/>
      <w:r>
        <w:rPr>
          <w:rFonts w:ascii="宋体" w:eastAsia="宋体" w:hAnsi="宋体" w:hint="eastAsia"/>
          <w:color w:val="000000"/>
          <w:sz w:val="32"/>
          <w:szCs w:val="32"/>
        </w:rPr>
        <w:t xml:space="preserve"> (13)政工室</w:t>
      </w:r>
      <w:r w:rsidR="007819B6">
        <w:rPr>
          <w:rFonts w:ascii="宋体" w:eastAsia="宋体" w:hAnsi="宋体" w:hint="eastAsia"/>
          <w:color w:val="000000"/>
          <w:sz w:val="32"/>
          <w:szCs w:val="32"/>
        </w:rPr>
        <w:t>。2、</w:t>
      </w:r>
      <w:r>
        <w:rPr>
          <w:rFonts w:ascii="宋体" w:eastAsia="宋体" w:hAnsi="宋体" w:hint="eastAsia"/>
          <w:color w:val="000000"/>
          <w:sz w:val="32"/>
          <w:szCs w:val="32"/>
        </w:rPr>
        <w:t>区司法局派出机构：长春司法所、新桥</w:t>
      </w:r>
      <w:proofErr w:type="gramStart"/>
      <w:r>
        <w:rPr>
          <w:rFonts w:ascii="宋体" w:eastAsia="宋体" w:hAnsi="宋体" w:hint="eastAsia"/>
          <w:color w:val="000000"/>
          <w:sz w:val="32"/>
          <w:szCs w:val="32"/>
        </w:rPr>
        <w:t>河司法</w:t>
      </w:r>
      <w:proofErr w:type="gramEnd"/>
      <w:r>
        <w:rPr>
          <w:rFonts w:ascii="宋体" w:eastAsia="宋体" w:hAnsi="宋体" w:hint="eastAsia"/>
          <w:color w:val="000000"/>
          <w:sz w:val="32"/>
          <w:szCs w:val="32"/>
        </w:rPr>
        <w:t>所、迎风</w:t>
      </w:r>
      <w:proofErr w:type="gramStart"/>
      <w:r>
        <w:rPr>
          <w:rFonts w:ascii="宋体" w:eastAsia="宋体" w:hAnsi="宋体" w:hint="eastAsia"/>
          <w:color w:val="000000"/>
          <w:sz w:val="32"/>
          <w:szCs w:val="32"/>
        </w:rPr>
        <w:t>桥司法</w:t>
      </w:r>
      <w:proofErr w:type="gramEnd"/>
      <w:r>
        <w:rPr>
          <w:rFonts w:ascii="宋体" w:eastAsia="宋体" w:hAnsi="宋体" w:hint="eastAsia"/>
          <w:color w:val="000000"/>
          <w:sz w:val="32"/>
          <w:szCs w:val="32"/>
        </w:rPr>
        <w:t>所、沙</w:t>
      </w:r>
      <w:proofErr w:type="gramStart"/>
      <w:r>
        <w:rPr>
          <w:rFonts w:ascii="宋体" w:eastAsia="宋体" w:hAnsi="宋体" w:hint="eastAsia"/>
          <w:color w:val="000000"/>
          <w:sz w:val="32"/>
          <w:szCs w:val="32"/>
        </w:rPr>
        <w:t>头司法</w:t>
      </w:r>
      <w:proofErr w:type="gramEnd"/>
      <w:r>
        <w:rPr>
          <w:rFonts w:ascii="宋体" w:eastAsia="宋体" w:hAnsi="宋体" w:hint="eastAsia"/>
          <w:color w:val="000000"/>
          <w:sz w:val="32"/>
          <w:szCs w:val="32"/>
        </w:rPr>
        <w:t>所、汽车</w:t>
      </w:r>
      <w:proofErr w:type="gramStart"/>
      <w:r>
        <w:rPr>
          <w:rFonts w:ascii="宋体" w:eastAsia="宋体" w:hAnsi="宋体" w:hint="eastAsia"/>
          <w:color w:val="000000"/>
          <w:sz w:val="32"/>
          <w:szCs w:val="32"/>
        </w:rPr>
        <w:t>路司法</w:t>
      </w:r>
      <w:proofErr w:type="gramEnd"/>
      <w:r>
        <w:rPr>
          <w:rFonts w:ascii="宋体" w:eastAsia="宋体" w:hAnsi="宋体" w:hint="eastAsia"/>
          <w:color w:val="000000"/>
          <w:sz w:val="32"/>
          <w:szCs w:val="32"/>
        </w:rPr>
        <w:t>所、马良司法所、大码头司法所、张家塞司法所、</w:t>
      </w:r>
      <w:proofErr w:type="gramStart"/>
      <w:r>
        <w:rPr>
          <w:rFonts w:ascii="宋体" w:eastAsia="宋体" w:hAnsi="宋体" w:hint="eastAsia"/>
          <w:color w:val="000000"/>
          <w:sz w:val="32"/>
          <w:szCs w:val="32"/>
        </w:rPr>
        <w:t>茈</w:t>
      </w:r>
      <w:proofErr w:type="gramEnd"/>
      <w:r>
        <w:rPr>
          <w:rFonts w:ascii="宋体" w:eastAsia="宋体" w:hAnsi="宋体" w:hint="eastAsia"/>
          <w:color w:val="000000"/>
          <w:sz w:val="32"/>
          <w:szCs w:val="32"/>
        </w:rPr>
        <w:t>湖口司法所。</w:t>
      </w:r>
      <w:r w:rsidR="007819B6">
        <w:rPr>
          <w:rFonts w:ascii="宋体" w:eastAsia="宋体" w:hAnsi="宋体" w:hint="eastAsia"/>
          <w:color w:val="000000"/>
          <w:sz w:val="32"/>
          <w:szCs w:val="32"/>
        </w:rPr>
        <w:t>3、</w:t>
      </w:r>
      <w:bookmarkStart w:id="0" w:name="_GoBack"/>
      <w:bookmarkEnd w:id="0"/>
      <w:r>
        <w:rPr>
          <w:rFonts w:ascii="宋体" w:eastAsia="宋体" w:hAnsi="宋体" w:hint="eastAsia"/>
          <w:color w:val="000000"/>
          <w:sz w:val="32"/>
          <w:szCs w:val="32"/>
        </w:rPr>
        <w:t xml:space="preserve">区司法局二级机构：法律援助中心。 </w:t>
      </w:r>
    </w:p>
    <w:p w:rsidR="00764EF6" w:rsidRDefault="00D01EEC">
      <w:pPr>
        <w:pStyle w:val="18"/>
        <w:spacing w:after="2"/>
        <w:ind w:firstLine="641"/>
        <w:rPr>
          <w:rFonts w:ascii="宋体" w:eastAsia="宋体" w:hAnsi="宋体"/>
          <w:color w:val="000000"/>
          <w:sz w:val="32"/>
          <w:szCs w:val="32"/>
        </w:rPr>
      </w:pPr>
      <w:r>
        <w:rPr>
          <w:rFonts w:ascii="宋体" w:eastAsia="宋体" w:hAnsi="宋体" w:hint="eastAsia"/>
          <w:color w:val="000000"/>
          <w:sz w:val="32"/>
          <w:szCs w:val="32"/>
        </w:rPr>
        <w:t>人员编制情况：(1)司法局机关行政编制19名。设局长1名，副局长2名，</w:t>
      </w:r>
      <w:proofErr w:type="gramStart"/>
      <w:r>
        <w:rPr>
          <w:rFonts w:ascii="宋体" w:eastAsia="宋体" w:hAnsi="宋体" w:hint="eastAsia"/>
          <w:color w:val="000000"/>
          <w:sz w:val="32"/>
          <w:szCs w:val="32"/>
        </w:rPr>
        <w:t>政工室</w:t>
      </w:r>
      <w:proofErr w:type="gramEnd"/>
      <w:r>
        <w:rPr>
          <w:rFonts w:ascii="宋体" w:eastAsia="宋体" w:hAnsi="宋体" w:hint="eastAsia"/>
          <w:color w:val="000000"/>
          <w:sz w:val="32"/>
          <w:szCs w:val="32"/>
        </w:rPr>
        <w:t>主任1名，内设机构负责人13名。 (2)资阳区法律援助中心（公共法律服务中心）核定全额事业编制10名，设主任1名，副主任2名。(3)司法局所属基层司法所9个，核定行政编制26名。具体为：长春司法所4名、新桥</w:t>
      </w:r>
      <w:proofErr w:type="gramStart"/>
      <w:r>
        <w:rPr>
          <w:rFonts w:ascii="宋体" w:eastAsia="宋体" w:hAnsi="宋体" w:hint="eastAsia"/>
          <w:color w:val="000000"/>
          <w:sz w:val="32"/>
          <w:szCs w:val="32"/>
        </w:rPr>
        <w:t>河司法</w:t>
      </w:r>
      <w:proofErr w:type="gramEnd"/>
      <w:r>
        <w:rPr>
          <w:rFonts w:ascii="宋体" w:eastAsia="宋体" w:hAnsi="宋体" w:hint="eastAsia"/>
          <w:color w:val="000000"/>
          <w:sz w:val="32"/>
          <w:szCs w:val="32"/>
        </w:rPr>
        <w:t>所4名、迎风</w:t>
      </w:r>
      <w:proofErr w:type="gramStart"/>
      <w:r>
        <w:rPr>
          <w:rFonts w:ascii="宋体" w:eastAsia="宋体" w:hAnsi="宋体" w:hint="eastAsia"/>
          <w:color w:val="000000"/>
          <w:sz w:val="32"/>
          <w:szCs w:val="32"/>
        </w:rPr>
        <w:t>桥司法</w:t>
      </w:r>
      <w:proofErr w:type="gramEnd"/>
      <w:r>
        <w:rPr>
          <w:rFonts w:ascii="宋体" w:eastAsia="宋体" w:hAnsi="宋体" w:hint="eastAsia"/>
          <w:color w:val="000000"/>
          <w:sz w:val="32"/>
          <w:szCs w:val="32"/>
        </w:rPr>
        <w:t>所3名、沙</w:t>
      </w:r>
      <w:proofErr w:type="gramStart"/>
      <w:r>
        <w:rPr>
          <w:rFonts w:ascii="宋体" w:eastAsia="宋体" w:hAnsi="宋体" w:hint="eastAsia"/>
          <w:color w:val="000000"/>
          <w:sz w:val="32"/>
          <w:szCs w:val="32"/>
        </w:rPr>
        <w:t>头司法</w:t>
      </w:r>
      <w:proofErr w:type="gramEnd"/>
      <w:r>
        <w:rPr>
          <w:rFonts w:ascii="宋体" w:eastAsia="宋体" w:hAnsi="宋体" w:hint="eastAsia"/>
          <w:color w:val="000000"/>
          <w:sz w:val="32"/>
          <w:szCs w:val="32"/>
        </w:rPr>
        <w:t>所2名、张家塞司法所2名、</w:t>
      </w:r>
      <w:proofErr w:type="gramStart"/>
      <w:r>
        <w:rPr>
          <w:rFonts w:ascii="宋体" w:eastAsia="宋体" w:hAnsi="宋体" w:hint="eastAsia"/>
          <w:color w:val="000000"/>
          <w:sz w:val="32"/>
          <w:szCs w:val="32"/>
        </w:rPr>
        <w:t>茈</w:t>
      </w:r>
      <w:proofErr w:type="gramEnd"/>
      <w:r>
        <w:rPr>
          <w:rFonts w:ascii="宋体" w:eastAsia="宋体" w:hAnsi="宋体" w:hint="eastAsia"/>
          <w:color w:val="000000"/>
          <w:sz w:val="32"/>
          <w:szCs w:val="32"/>
        </w:rPr>
        <w:t>湖口司法所2名、大码头司法所3名、汽车</w:t>
      </w:r>
      <w:proofErr w:type="gramStart"/>
      <w:r>
        <w:rPr>
          <w:rFonts w:ascii="宋体" w:eastAsia="宋体" w:hAnsi="宋体" w:hint="eastAsia"/>
          <w:color w:val="000000"/>
          <w:sz w:val="32"/>
          <w:szCs w:val="32"/>
        </w:rPr>
        <w:t>路司法</w:t>
      </w:r>
      <w:proofErr w:type="gramEnd"/>
      <w:r>
        <w:rPr>
          <w:rFonts w:ascii="宋体" w:eastAsia="宋体" w:hAnsi="宋体" w:hint="eastAsia"/>
          <w:color w:val="000000"/>
          <w:sz w:val="32"/>
          <w:szCs w:val="32"/>
        </w:rPr>
        <w:t xml:space="preserve">所3名、长春经开区司法所3名。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在编在职人员情况：(1)司法局机关实有在编在职人员19名。局长1名，副局长2名，</w:t>
      </w:r>
      <w:proofErr w:type="gramStart"/>
      <w:r>
        <w:rPr>
          <w:rFonts w:ascii="宋体" w:eastAsia="宋体" w:hAnsi="宋体" w:hint="eastAsia"/>
          <w:color w:val="000000"/>
          <w:sz w:val="32"/>
          <w:szCs w:val="32"/>
        </w:rPr>
        <w:t>政工室</w:t>
      </w:r>
      <w:proofErr w:type="gramEnd"/>
      <w:r>
        <w:rPr>
          <w:rFonts w:ascii="宋体" w:eastAsia="宋体" w:hAnsi="宋体" w:hint="eastAsia"/>
          <w:color w:val="000000"/>
          <w:sz w:val="32"/>
          <w:szCs w:val="32"/>
        </w:rPr>
        <w:t>主任1名，内设机构负责人13名。 (2)资阳区法律援助中心（公共法律服务中心）实有在编在职人数4名，设主任1名，副主任2名。 (3)司法局所属基层司法所9个，实有在编在职人数20名。具体为：长春司法所3名、新桥</w:t>
      </w:r>
      <w:proofErr w:type="gramStart"/>
      <w:r>
        <w:rPr>
          <w:rFonts w:ascii="宋体" w:eastAsia="宋体" w:hAnsi="宋体" w:hint="eastAsia"/>
          <w:color w:val="000000"/>
          <w:sz w:val="32"/>
          <w:szCs w:val="32"/>
        </w:rPr>
        <w:t>河司法</w:t>
      </w:r>
      <w:proofErr w:type="gramEnd"/>
      <w:r>
        <w:rPr>
          <w:rFonts w:ascii="宋体" w:eastAsia="宋体" w:hAnsi="宋体" w:hint="eastAsia"/>
          <w:color w:val="000000"/>
          <w:sz w:val="32"/>
          <w:szCs w:val="32"/>
        </w:rPr>
        <w:t>所3名、迎风</w:t>
      </w:r>
      <w:proofErr w:type="gramStart"/>
      <w:r>
        <w:rPr>
          <w:rFonts w:ascii="宋体" w:eastAsia="宋体" w:hAnsi="宋体" w:hint="eastAsia"/>
          <w:color w:val="000000"/>
          <w:sz w:val="32"/>
          <w:szCs w:val="32"/>
        </w:rPr>
        <w:t>桥司法</w:t>
      </w:r>
      <w:proofErr w:type="gramEnd"/>
      <w:r>
        <w:rPr>
          <w:rFonts w:ascii="宋体" w:eastAsia="宋体" w:hAnsi="宋体" w:hint="eastAsia"/>
          <w:color w:val="000000"/>
          <w:sz w:val="32"/>
          <w:szCs w:val="32"/>
        </w:rPr>
        <w:t>所2名、沙</w:t>
      </w:r>
      <w:proofErr w:type="gramStart"/>
      <w:r>
        <w:rPr>
          <w:rFonts w:ascii="宋体" w:eastAsia="宋体" w:hAnsi="宋体" w:hint="eastAsia"/>
          <w:color w:val="000000"/>
          <w:sz w:val="32"/>
          <w:szCs w:val="32"/>
        </w:rPr>
        <w:t>头司法</w:t>
      </w:r>
      <w:proofErr w:type="gramEnd"/>
      <w:r>
        <w:rPr>
          <w:rFonts w:ascii="宋体" w:eastAsia="宋体" w:hAnsi="宋体" w:hint="eastAsia"/>
          <w:color w:val="000000"/>
          <w:sz w:val="32"/>
          <w:szCs w:val="32"/>
        </w:rPr>
        <w:t>所2名、张家塞司法所2名、</w:t>
      </w:r>
      <w:proofErr w:type="gramStart"/>
      <w:r>
        <w:rPr>
          <w:rFonts w:ascii="宋体" w:eastAsia="宋体" w:hAnsi="宋体" w:hint="eastAsia"/>
          <w:color w:val="000000"/>
          <w:sz w:val="32"/>
          <w:szCs w:val="32"/>
        </w:rPr>
        <w:t>茈</w:t>
      </w:r>
      <w:proofErr w:type="gramEnd"/>
      <w:r>
        <w:rPr>
          <w:rFonts w:ascii="宋体" w:eastAsia="宋体" w:hAnsi="宋体" w:hint="eastAsia"/>
          <w:color w:val="000000"/>
          <w:sz w:val="32"/>
          <w:szCs w:val="32"/>
        </w:rPr>
        <w:t>湖口司法所2名、大码头司法所2名、汽车</w:t>
      </w:r>
      <w:proofErr w:type="gramStart"/>
      <w:r>
        <w:rPr>
          <w:rFonts w:ascii="宋体" w:eastAsia="宋体" w:hAnsi="宋体" w:hint="eastAsia"/>
          <w:color w:val="000000"/>
          <w:sz w:val="32"/>
          <w:szCs w:val="32"/>
        </w:rPr>
        <w:t>路司法</w:t>
      </w:r>
      <w:proofErr w:type="gramEnd"/>
      <w:r>
        <w:rPr>
          <w:rFonts w:ascii="宋体" w:eastAsia="宋体" w:hAnsi="宋体" w:hint="eastAsia"/>
          <w:color w:val="000000"/>
          <w:sz w:val="32"/>
          <w:szCs w:val="32"/>
        </w:rPr>
        <w:t>所2名、长春经开区司法所2名。</w:t>
      </w:r>
      <w:r>
        <w:rPr>
          <w:color w:val="000000"/>
          <w:sz w:val="27"/>
          <w:szCs w:val="27"/>
        </w:rPr>
        <w:t xml:space="preserve"> </w:t>
      </w:r>
    </w:p>
    <w:p w:rsidR="00764EF6" w:rsidRDefault="00D01EEC">
      <w:pPr>
        <w:spacing w:after="2"/>
        <w:ind w:firstLine="627"/>
        <w:rPr>
          <w:color w:val="000000"/>
        </w:rPr>
      </w:pPr>
      <w:r>
        <w:rPr>
          <w:rFonts w:ascii="宋体" w:eastAsia="宋体" w:hAnsi="宋体" w:hint="eastAsia"/>
          <w:color w:val="000000"/>
          <w:sz w:val="32"/>
          <w:szCs w:val="32"/>
        </w:rPr>
        <w:t>（二）决算单位构成</w:t>
      </w:r>
      <w:r>
        <w:rPr>
          <w:color w:val="000000"/>
        </w:rPr>
        <w:t xml:space="preserve"> </w:t>
      </w:r>
    </w:p>
    <w:p w:rsidR="00764EF6" w:rsidRDefault="00D01EEC">
      <w:pPr>
        <w:spacing w:after="2"/>
        <w:ind w:firstLine="627"/>
        <w:rPr>
          <w:color w:val="000000"/>
        </w:rPr>
      </w:pPr>
      <w:r>
        <w:rPr>
          <w:rFonts w:ascii="宋体" w:eastAsia="宋体" w:hAnsi="宋体" w:hint="eastAsia"/>
          <w:color w:val="000000"/>
          <w:sz w:val="32"/>
          <w:szCs w:val="32"/>
        </w:rPr>
        <w:t>    益阳市资阳区司法局2020年部门决算汇总公开单位构成包括：益阳市资阳区司法局本级。</w:t>
      </w:r>
      <w:r>
        <w:rPr>
          <w:color w:val="000000"/>
        </w:rPr>
        <w:t xml:space="preserve"> </w:t>
      </w:r>
    </w:p>
    <w:p w:rsidR="00764EF6" w:rsidRDefault="00764EF6">
      <w:pPr>
        <w:pStyle w:val="a5"/>
        <w:spacing w:before="0" w:beforeAutospacing="0" w:after="2" w:afterAutospacing="0"/>
        <w:rPr>
          <w:color w:val="000000"/>
          <w:sz w:val="32"/>
          <w:szCs w:val="32"/>
        </w:rPr>
      </w:pPr>
    </w:p>
    <w:p w:rsidR="00764EF6" w:rsidRDefault="00764EF6">
      <w:pPr>
        <w:rPr>
          <w:color w:val="000000"/>
        </w:rPr>
      </w:pPr>
    </w:p>
    <w:p w:rsidR="00764EF6" w:rsidRDefault="00764EF6">
      <w:pPr>
        <w:widowControl/>
        <w:jc w:val="left"/>
        <w:rPr>
          <w:rFonts w:ascii="宋体" w:eastAsia="宋体" w:hAnsi="宋体" w:cs="宋体"/>
          <w:color w:val="000000"/>
          <w:kern w:val="0"/>
          <w:sz w:val="32"/>
          <w:szCs w:val="32"/>
        </w:rPr>
        <w:sectPr w:rsidR="00764EF6">
          <w:pgSz w:w="11906" w:h="16838" w:orient="landscape"/>
          <w:pgMar w:top="1440" w:right="1080" w:bottom="1440" w:left="1080" w:header="851" w:footer="992" w:gutter="0"/>
          <w:cols w:space="425"/>
          <w:docGrid w:type="lines" w:linePitch="160"/>
        </w:sectPr>
      </w:pPr>
    </w:p>
    <w:p w:rsidR="00764EF6" w:rsidRDefault="00D01EEC">
      <w:pPr>
        <w:spacing w:after="2"/>
        <w:ind w:firstLine="721"/>
        <w:jc w:val="center"/>
        <w:rPr>
          <w:color w:val="000000"/>
          <w:szCs w:val="21"/>
        </w:rPr>
      </w:pPr>
      <w:r>
        <w:rPr>
          <w:rFonts w:ascii="宋体" w:eastAsia="宋体" w:hAnsi="宋体" w:hint="eastAsia"/>
          <w:b/>
          <w:bCs/>
          <w:color w:val="000000"/>
          <w:sz w:val="36"/>
          <w:szCs w:val="36"/>
        </w:rPr>
        <w:t>第二部分 2020年度部门决算表</w:t>
      </w:r>
      <w:r>
        <w:rPr>
          <w:color w:val="000000"/>
          <w:szCs w:val="21"/>
        </w:rPr>
        <w:t xml:space="preserve"> </w:t>
      </w:r>
    </w:p>
    <w:p w:rsidR="00764EF6" w:rsidRDefault="00764EF6">
      <w:pPr>
        <w:pStyle w:val="a5"/>
        <w:spacing w:before="0" w:beforeAutospacing="0" w:after="2" w:afterAutospacing="0"/>
        <w:rPr>
          <w:color w:val="000000"/>
          <w:sz w:val="32"/>
          <w:szCs w:val="32"/>
        </w:rPr>
      </w:pPr>
    </w:p>
    <w:p w:rsidR="00764EF6" w:rsidRDefault="00764EF6">
      <w:pPr>
        <w:spacing w:after="2"/>
        <w:jc w:val="center"/>
        <w:rPr>
          <w:color w:val="00000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4802"/>
        <w:gridCol w:w="648"/>
        <w:gridCol w:w="2569"/>
        <w:gridCol w:w="4802"/>
        <w:gridCol w:w="648"/>
        <w:gridCol w:w="2569"/>
      </w:tblGrid>
      <w:tr w:rsidR="00764EF6">
        <w:trPr>
          <w:divId w:val="1597135062"/>
          <w:tblCellSpacing w:w="0" w:type="dxa"/>
          <w:jc w:val="center"/>
        </w:trPr>
        <w:tc>
          <w:tcPr>
            <w:tcW w:w="5000" w:type="pct"/>
            <w:gridSpan w:val="6"/>
            <w:vAlign w:val="center"/>
            <w:hideMark/>
          </w:tcPr>
          <w:p w:rsidR="00764EF6" w:rsidRDefault="00D01EEC">
            <w:pPr>
              <w:pStyle w:val="a5"/>
              <w:jc w:val="center"/>
              <w:rPr>
                <w:sz w:val="40"/>
                <w:szCs w:val="40"/>
              </w:rPr>
            </w:pPr>
            <w:r>
              <w:rPr>
                <w:rFonts w:hint="eastAsia"/>
                <w:sz w:val="40"/>
                <w:szCs w:val="40"/>
              </w:rPr>
              <w:t>收入支出决算总表</w:t>
            </w:r>
          </w:p>
        </w:tc>
      </w:tr>
      <w:tr w:rsidR="00764EF6">
        <w:trPr>
          <w:divId w:val="1597135062"/>
          <w:tblCellSpacing w:w="0" w:type="dxa"/>
          <w:jc w:val="center"/>
        </w:trPr>
        <w:tc>
          <w:tcPr>
            <w:tcW w:w="1497" w:type="pct"/>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vAlign w:val="center"/>
            <w:hideMark/>
          </w:tcPr>
          <w:p w:rsidR="00764EF6" w:rsidRDefault="00764EF6">
            <w:pPr>
              <w:widowControl/>
              <w:jc w:val="left"/>
              <w:rPr>
                <w:rFonts w:ascii="Times New Roman" w:eastAsia="宋体" w:hAnsi="Times New Roman" w:cs="Times New Roman"/>
                <w:kern w:val="0"/>
                <w:sz w:val="20"/>
                <w:szCs w:val="20"/>
              </w:rPr>
            </w:pPr>
          </w:p>
        </w:tc>
        <w:tc>
          <w:tcPr>
            <w:tcW w:w="799"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002" w:type="pct"/>
            <w:gridSpan w:val="2"/>
            <w:vAlign w:val="center"/>
            <w:hideMark/>
          </w:tcPr>
          <w:p w:rsidR="00764EF6" w:rsidRDefault="00D01EEC">
            <w:pPr>
              <w:pStyle w:val="a5"/>
              <w:jc w:val="right"/>
              <w:rPr>
                <w:sz w:val="20"/>
                <w:szCs w:val="20"/>
              </w:rPr>
            </w:pPr>
            <w:r>
              <w:rPr>
                <w:rFonts w:hint="eastAsia"/>
                <w:sz w:val="20"/>
                <w:szCs w:val="20"/>
              </w:rPr>
              <w:t>公开01表</w:t>
            </w:r>
          </w:p>
        </w:tc>
      </w:tr>
      <w:tr w:rsidR="00764EF6">
        <w:trPr>
          <w:divId w:val="1597135062"/>
          <w:tblCellSpacing w:w="0" w:type="dxa"/>
          <w:jc w:val="center"/>
        </w:trPr>
        <w:tc>
          <w:tcPr>
            <w:tcW w:w="3997" w:type="pct"/>
            <w:gridSpan w:val="4"/>
            <w:vAlign w:val="center"/>
            <w:hideMark/>
          </w:tcPr>
          <w:p w:rsidR="00764EF6" w:rsidRDefault="00D01EEC">
            <w:pPr>
              <w:pStyle w:val="a5"/>
              <w:rPr>
                <w:sz w:val="22"/>
                <w:szCs w:val="22"/>
              </w:rPr>
            </w:pPr>
            <w:r>
              <w:rPr>
                <w:rFonts w:hint="eastAsia"/>
                <w:sz w:val="22"/>
                <w:szCs w:val="22"/>
              </w:rPr>
              <w:t>部门：益阳市资阳区司法局</w:t>
            </w:r>
          </w:p>
        </w:tc>
        <w:tc>
          <w:tcPr>
            <w:tcW w:w="1002" w:type="pct"/>
            <w:gridSpan w:val="2"/>
            <w:vAlign w:val="center"/>
            <w:hideMark/>
          </w:tcPr>
          <w:p w:rsidR="00764EF6" w:rsidRDefault="00D01EEC">
            <w:pPr>
              <w:pStyle w:val="a5"/>
              <w:jc w:val="right"/>
              <w:rPr>
                <w:sz w:val="20"/>
                <w:szCs w:val="20"/>
              </w:rPr>
            </w:pPr>
            <w:r>
              <w:rPr>
                <w:rFonts w:hint="eastAsia"/>
                <w:sz w:val="20"/>
                <w:szCs w:val="20"/>
              </w:rPr>
              <w:t>金额单位：万元</w:t>
            </w:r>
          </w:p>
        </w:tc>
      </w:tr>
      <w:tr w:rsidR="00764EF6">
        <w:trPr>
          <w:divId w:val="1597135062"/>
          <w:tblCellSpacing w:w="0" w:type="dxa"/>
          <w:jc w:val="center"/>
        </w:trPr>
        <w:tc>
          <w:tcPr>
            <w:tcW w:w="2500"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收入</w:t>
            </w:r>
          </w:p>
        </w:tc>
        <w:tc>
          <w:tcPr>
            <w:tcW w:w="2500"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支出</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行次</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金额</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行次</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金额</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栏次</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栏次</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一、一般公共预算财政拨款收入</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776.47</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一、一般公共服务支出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32</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二、政府性基金预算财政拨款收入</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二、外交支出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33</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三、国有资本经营预算财政拨款收入</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三、国防支出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34</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四、上级补助收入</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四、公共安全支出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35</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641.16</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五、事业收入</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五、教育支出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36</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六、经营收入</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六、科学技术支出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37</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七、附属单位上缴收入</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7</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七、文化旅游体育与传媒支出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38</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八、其他收入</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8</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八、社会保障和就业支出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39</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77.48</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9</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九、卫生健康支出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40</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10</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十、节能环保支出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41</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11</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十一、城乡社区支出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42</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12</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十二、农林水支出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43</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13</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十三、交通运输支出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44</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14</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十四、资源勘探工业信息等支出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45</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15</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十五、商业服务业等支出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46</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16</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十六、金融支出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47</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17</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十七、援助其他地区支出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48</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18</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十八、自然资源海洋气象等支出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49</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19</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十九、住房保障支出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50</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20</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二十、粮油物资储备支出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51</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21</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二十一、国有资本经营预算支出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52</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22</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二十二、灾害防治及应急管理支出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53</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23</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二十三、其他支出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54</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11.19</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0"/>
                <w:szCs w:val="20"/>
              </w:rPr>
            </w:pPr>
            <w:r>
              <w:rPr>
                <w:rFonts w:hint="eastAsia"/>
                <w:sz w:val="20"/>
                <w:szCs w:val="20"/>
              </w:rPr>
              <w:t>24</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二十四、债务还本支出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55</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0"/>
                <w:szCs w:val="20"/>
              </w:rPr>
            </w:pPr>
            <w:r>
              <w:rPr>
                <w:rFonts w:hint="eastAsia"/>
                <w:sz w:val="20"/>
                <w:szCs w:val="20"/>
              </w:rPr>
              <w:t>25</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二十五、债务付息支出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56</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0"/>
                <w:szCs w:val="20"/>
              </w:rPr>
            </w:pPr>
            <w:r>
              <w:rPr>
                <w:rFonts w:hint="eastAsia"/>
                <w:sz w:val="20"/>
                <w:szCs w:val="20"/>
              </w:rPr>
              <w:t>26</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二十六、抗</w:t>
            </w:r>
            <w:proofErr w:type="gramStart"/>
            <w:r>
              <w:rPr>
                <w:rFonts w:hint="eastAsia"/>
                <w:sz w:val="22"/>
                <w:szCs w:val="22"/>
              </w:rPr>
              <w:t>疫</w:t>
            </w:r>
            <w:proofErr w:type="gramEnd"/>
            <w:r>
              <w:rPr>
                <w:rFonts w:hint="eastAsia"/>
                <w:sz w:val="22"/>
                <w:szCs w:val="22"/>
              </w:rPr>
              <w:t>特别国债安排的支出</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57</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本年收入合计</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27</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781.47</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本年支出合计</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58</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812.08</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使用非财政拨款结余</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28</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结余分配</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59</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年初结转和结余</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29</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149.95</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年末结转和结余</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60</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119.33</w:t>
            </w: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30</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61</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597135062"/>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总计</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31</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931.41</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总计</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62</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931.41</w:t>
            </w:r>
          </w:p>
        </w:tc>
      </w:tr>
      <w:tr w:rsidR="00764EF6">
        <w:trPr>
          <w:divId w:val="1597135062"/>
          <w:tblCellSpacing w:w="0" w:type="dxa"/>
          <w:jc w:val="center"/>
        </w:trPr>
        <w:tc>
          <w:tcPr>
            <w:tcW w:w="5000" w:type="pct"/>
            <w:gridSpan w:val="6"/>
            <w:vAlign w:val="center"/>
            <w:hideMark/>
          </w:tcPr>
          <w:p w:rsidR="00764EF6" w:rsidRDefault="00D01EEC">
            <w:pPr>
              <w:pStyle w:val="a5"/>
              <w:rPr>
                <w:sz w:val="22"/>
                <w:szCs w:val="22"/>
              </w:rPr>
            </w:pPr>
            <w:r>
              <w:rPr>
                <w:rFonts w:hint="eastAsia"/>
                <w:sz w:val="22"/>
                <w:szCs w:val="22"/>
              </w:rPr>
              <w:t>注：本表反映部门本年度的总收支和年末结转结余情况。本表金额转换为万元时，因四舍五入可能存在尾数误差。</w:t>
            </w:r>
          </w:p>
        </w:tc>
      </w:tr>
    </w:tbl>
    <w:p w:rsidR="00764EF6" w:rsidRDefault="00764EF6">
      <w:pPr>
        <w:spacing w:after="2"/>
        <w:jc w:val="center"/>
        <w:rPr>
          <w:color w:val="00000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363"/>
        <w:gridCol w:w="362"/>
        <w:gridCol w:w="362"/>
        <w:gridCol w:w="3192"/>
        <w:gridCol w:w="2175"/>
        <w:gridCol w:w="1594"/>
        <w:gridCol w:w="1594"/>
        <w:gridCol w:w="1594"/>
        <w:gridCol w:w="1607"/>
        <w:gridCol w:w="1594"/>
        <w:gridCol w:w="1601"/>
      </w:tblGrid>
      <w:tr w:rsidR="00764EF6">
        <w:trPr>
          <w:divId w:val="1529248290"/>
          <w:tblCellSpacing w:w="0" w:type="dxa"/>
          <w:jc w:val="center"/>
        </w:trPr>
        <w:tc>
          <w:tcPr>
            <w:tcW w:w="5000" w:type="pct"/>
            <w:gridSpan w:val="11"/>
            <w:vAlign w:val="center"/>
            <w:hideMark/>
          </w:tcPr>
          <w:p w:rsidR="00764EF6" w:rsidRDefault="00D01EEC">
            <w:pPr>
              <w:pStyle w:val="a5"/>
              <w:jc w:val="center"/>
              <w:rPr>
                <w:sz w:val="40"/>
                <w:szCs w:val="40"/>
              </w:rPr>
            </w:pPr>
            <w:r>
              <w:rPr>
                <w:rFonts w:hint="eastAsia"/>
                <w:sz w:val="40"/>
                <w:szCs w:val="40"/>
              </w:rPr>
              <w:t>收入决算表</w:t>
            </w:r>
          </w:p>
        </w:tc>
      </w:tr>
      <w:tr w:rsidR="00764EF6">
        <w:trPr>
          <w:divId w:val="1529248290"/>
          <w:tblCellSpacing w:w="0" w:type="dxa"/>
          <w:jc w:val="center"/>
        </w:trPr>
        <w:tc>
          <w:tcPr>
            <w:tcW w:w="113"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13"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13" w:type="pct"/>
            <w:vAlign w:val="center"/>
            <w:hideMark/>
          </w:tcPr>
          <w:p w:rsidR="00764EF6" w:rsidRDefault="00764EF6">
            <w:pPr>
              <w:widowControl/>
              <w:jc w:val="left"/>
              <w:rPr>
                <w:rFonts w:ascii="Times New Roman" w:eastAsia="宋体" w:hAnsi="Times New Roman" w:cs="Times New Roman"/>
                <w:kern w:val="0"/>
                <w:sz w:val="20"/>
                <w:szCs w:val="20"/>
              </w:rPr>
            </w:pPr>
          </w:p>
        </w:tc>
        <w:tc>
          <w:tcPr>
            <w:tcW w:w="99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678"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97"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97"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97"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97" w:type="pct"/>
            <w:vAlign w:val="center"/>
            <w:hideMark/>
          </w:tcPr>
          <w:p w:rsidR="00764EF6" w:rsidRDefault="00764EF6">
            <w:pPr>
              <w:widowControl/>
              <w:jc w:val="left"/>
              <w:rPr>
                <w:rFonts w:ascii="Times New Roman" w:eastAsia="宋体" w:hAnsi="Times New Roman" w:cs="Times New Roman"/>
                <w:kern w:val="0"/>
                <w:sz w:val="20"/>
                <w:szCs w:val="20"/>
              </w:rPr>
            </w:pPr>
          </w:p>
        </w:tc>
        <w:tc>
          <w:tcPr>
            <w:tcW w:w="995" w:type="pct"/>
            <w:gridSpan w:val="2"/>
            <w:vAlign w:val="center"/>
            <w:hideMark/>
          </w:tcPr>
          <w:p w:rsidR="00764EF6" w:rsidRDefault="00D01EEC">
            <w:pPr>
              <w:pStyle w:val="a5"/>
              <w:jc w:val="right"/>
              <w:rPr>
                <w:sz w:val="20"/>
                <w:szCs w:val="20"/>
              </w:rPr>
            </w:pPr>
            <w:r>
              <w:rPr>
                <w:rFonts w:hint="eastAsia"/>
                <w:sz w:val="20"/>
                <w:szCs w:val="20"/>
              </w:rPr>
              <w:t>公开02表</w:t>
            </w:r>
          </w:p>
        </w:tc>
      </w:tr>
      <w:tr w:rsidR="00764EF6">
        <w:trPr>
          <w:divId w:val="1529248290"/>
          <w:tblCellSpacing w:w="0" w:type="dxa"/>
          <w:jc w:val="center"/>
        </w:trPr>
        <w:tc>
          <w:tcPr>
            <w:tcW w:w="4004" w:type="pct"/>
            <w:gridSpan w:val="9"/>
            <w:vAlign w:val="center"/>
            <w:hideMark/>
          </w:tcPr>
          <w:p w:rsidR="00764EF6" w:rsidRDefault="00D01EEC">
            <w:pPr>
              <w:pStyle w:val="a5"/>
              <w:rPr>
                <w:sz w:val="22"/>
                <w:szCs w:val="22"/>
              </w:rPr>
            </w:pPr>
            <w:r>
              <w:rPr>
                <w:rFonts w:hint="eastAsia"/>
                <w:sz w:val="22"/>
                <w:szCs w:val="22"/>
              </w:rPr>
              <w:t>部门：益阳市资阳区司法局</w:t>
            </w:r>
          </w:p>
        </w:tc>
        <w:tc>
          <w:tcPr>
            <w:tcW w:w="995" w:type="pct"/>
            <w:gridSpan w:val="2"/>
            <w:vAlign w:val="center"/>
            <w:hideMark/>
          </w:tcPr>
          <w:p w:rsidR="00764EF6" w:rsidRDefault="00D01EEC">
            <w:pPr>
              <w:pStyle w:val="a5"/>
              <w:jc w:val="right"/>
              <w:rPr>
                <w:sz w:val="20"/>
                <w:szCs w:val="20"/>
              </w:rPr>
            </w:pPr>
            <w:r>
              <w:rPr>
                <w:rFonts w:hint="eastAsia"/>
                <w:sz w:val="20"/>
                <w:szCs w:val="20"/>
              </w:rPr>
              <w:t>金额单位：万元</w:t>
            </w:r>
          </w:p>
        </w:tc>
      </w:tr>
      <w:tr w:rsidR="00764EF6">
        <w:trPr>
          <w:divId w:val="1529248290"/>
          <w:tblCellSpacing w:w="0" w:type="dxa"/>
          <w:jc w:val="center"/>
        </w:trPr>
        <w:tc>
          <w:tcPr>
            <w:tcW w:w="1334"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本年收入合计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财政拨款收入</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上级补助收入</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事业收入</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经营收入</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附属单位上缴收入</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其他收入</w:t>
            </w:r>
          </w:p>
        </w:tc>
      </w:tr>
      <w:tr w:rsidR="00764EF6">
        <w:trPr>
          <w:divId w:val="1529248290"/>
          <w:trHeight w:val="285"/>
          <w:tblCellSpacing w:w="0" w:type="dxa"/>
          <w:jc w:val="center"/>
        </w:trPr>
        <w:tc>
          <w:tcPr>
            <w:tcW w:w="339"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功能分类科目编码</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科目名称</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529248290"/>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529248290"/>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529248290"/>
          <w:tblCellSpacing w:w="0" w:type="dxa"/>
          <w:jc w:val="center"/>
        </w:trPr>
        <w:tc>
          <w:tcPr>
            <w:tcW w:w="1334"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栏次</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7</w:t>
            </w:r>
          </w:p>
        </w:tc>
      </w:tr>
      <w:tr w:rsidR="00764EF6">
        <w:trPr>
          <w:divId w:val="1529248290"/>
          <w:tblCellSpacing w:w="0" w:type="dxa"/>
          <w:jc w:val="center"/>
        </w:trPr>
        <w:tc>
          <w:tcPr>
            <w:tcW w:w="1334"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合计</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781.47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776.47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5.00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公共安全支出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643.19</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643.19</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司法</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643.19</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643.19</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2040601</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行政运行</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422.19</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422.19</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2040604</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基层司法业务</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2040605</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普法宣传</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15.00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15.00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2040607</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法律援助</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16.00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16.00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2040610</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社区矫正</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2040612</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法制建设</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2040699</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其他司法支出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108.00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108.00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社会保障和就业支出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51.03</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51.03</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20805</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行政事业单位养老支出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51.03</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51.03</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2080505</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机关事业单位基本养老保险缴费支出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50.76</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50.76</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2080506</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机关事业单位职业年金缴费支出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0.27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0.27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卫生健康支出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21011</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行政事业单位医疗</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2101101</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行政单位医疗</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26.51</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26.51</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2101103</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公务员医疗补助</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17.67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17.67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221</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住房保障支出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22102</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住房改革支出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2210201</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住房公积金</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229</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22999</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r>
      <w:tr w:rsidR="00764EF6">
        <w:trPr>
          <w:divId w:val="1529248290"/>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2299901</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其他支出</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r>
      <w:tr w:rsidR="00764EF6">
        <w:trPr>
          <w:divId w:val="1529248290"/>
          <w:tblCellSpacing w:w="0" w:type="dxa"/>
          <w:jc w:val="center"/>
        </w:trPr>
        <w:tc>
          <w:tcPr>
            <w:tcW w:w="5000" w:type="pct"/>
            <w:gridSpan w:val="11"/>
            <w:vAlign w:val="center"/>
            <w:hideMark/>
          </w:tcPr>
          <w:p w:rsidR="00764EF6" w:rsidRDefault="00D01EEC">
            <w:pPr>
              <w:pStyle w:val="a5"/>
              <w:rPr>
                <w:sz w:val="22"/>
                <w:szCs w:val="22"/>
              </w:rPr>
            </w:pPr>
            <w:r>
              <w:rPr>
                <w:rFonts w:hint="eastAsia"/>
                <w:sz w:val="22"/>
                <w:szCs w:val="22"/>
              </w:rPr>
              <w:t>注：本表反映部门本年度取得的各项收入情况。本表金额转换为万元时，因四舍五入可能存在尾数误差。</w:t>
            </w:r>
          </w:p>
        </w:tc>
      </w:tr>
    </w:tbl>
    <w:p w:rsidR="00764EF6" w:rsidRDefault="00764EF6">
      <w:pPr>
        <w:spacing w:after="2"/>
        <w:jc w:val="center"/>
        <w:rPr>
          <w:color w:val="00000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400"/>
        <w:gridCol w:w="401"/>
        <w:gridCol w:w="404"/>
        <w:gridCol w:w="3548"/>
        <w:gridCol w:w="2415"/>
        <w:gridCol w:w="1771"/>
        <w:gridCol w:w="1771"/>
        <w:gridCol w:w="1780"/>
        <w:gridCol w:w="1771"/>
        <w:gridCol w:w="1777"/>
      </w:tblGrid>
      <w:tr w:rsidR="00764EF6">
        <w:trPr>
          <w:divId w:val="1916282581"/>
          <w:tblCellSpacing w:w="0" w:type="dxa"/>
          <w:jc w:val="center"/>
        </w:trPr>
        <w:tc>
          <w:tcPr>
            <w:tcW w:w="5000" w:type="pct"/>
            <w:gridSpan w:val="10"/>
            <w:vAlign w:val="center"/>
            <w:hideMark/>
          </w:tcPr>
          <w:p w:rsidR="00764EF6" w:rsidRDefault="00D01EEC">
            <w:pPr>
              <w:pStyle w:val="a5"/>
              <w:jc w:val="center"/>
              <w:rPr>
                <w:sz w:val="40"/>
                <w:szCs w:val="40"/>
              </w:rPr>
            </w:pPr>
            <w:r>
              <w:rPr>
                <w:rFonts w:hint="eastAsia"/>
                <w:sz w:val="40"/>
                <w:szCs w:val="40"/>
              </w:rPr>
              <w:t>支出决算表</w:t>
            </w:r>
          </w:p>
        </w:tc>
      </w:tr>
      <w:tr w:rsidR="00764EF6">
        <w:trPr>
          <w:divId w:val="1916282581"/>
          <w:tblCellSpacing w:w="0" w:type="dxa"/>
          <w:jc w:val="center"/>
        </w:trPr>
        <w:tc>
          <w:tcPr>
            <w:tcW w:w="12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2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2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10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753" w:type="pct"/>
            <w:vAlign w:val="center"/>
            <w:hideMark/>
          </w:tcPr>
          <w:p w:rsidR="00764EF6" w:rsidRDefault="00764EF6">
            <w:pPr>
              <w:widowControl/>
              <w:jc w:val="left"/>
              <w:rPr>
                <w:rFonts w:ascii="Times New Roman" w:eastAsia="宋体" w:hAnsi="Times New Roman" w:cs="Times New Roman"/>
                <w:kern w:val="0"/>
                <w:sz w:val="20"/>
                <w:szCs w:val="20"/>
              </w:rPr>
            </w:pPr>
          </w:p>
        </w:tc>
        <w:tc>
          <w:tcPr>
            <w:tcW w:w="552" w:type="pct"/>
            <w:vAlign w:val="center"/>
            <w:hideMark/>
          </w:tcPr>
          <w:p w:rsidR="00764EF6" w:rsidRDefault="00764EF6">
            <w:pPr>
              <w:widowControl/>
              <w:jc w:val="left"/>
              <w:rPr>
                <w:rFonts w:ascii="Times New Roman" w:eastAsia="宋体" w:hAnsi="Times New Roman" w:cs="Times New Roman"/>
                <w:kern w:val="0"/>
                <w:sz w:val="20"/>
                <w:szCs w:val="20"/>
              </w:rPr>
            </w:pPr>
          </w:p>
        </w:tc>
        <w:tc>
          <w:tcPr>
            <w:tcW w:w="552" w:type="pct"/>
            <w:vAlign w:val="center"/>
            <w:hideMark/>
          </w:tcPr>
          <w:p w:rsidR="00764EF6" w:rsidRDefault="00764EF6">
            <w:pPr>
              <w:widowControl/>
              <w:jc w:val="left"/>
              <w:rPr>
                <w:rFonts w:ascii="Times New Roman" w:eastAsia="宋体" w:hAnsi="Times New Roman" w:cs="Times New Roman"/>
                <w:kern w:val="0"/>
                <w:sz w:val="20"/>
                <w:szCs w:val="20"/>
              </w:rPr>
            </w:pPr>
          </w:p>
        </w:tc>
        <w:tc>
          <w:tcPr>
            <w:tcW w:w="552"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105" w:type="pct"/>
            <w:gridSpan w:val="2"/>
            <w:vAlign w:val="center"/>
            <w:hideMark/>
          </w:tcPr>
          <w:p w:rsidR="00764EF6" w:rsidRDefault="00D01EEC">
            <w:pPr>
              <w:pStyle w:val="a5"/>
              <w:jc w:val="right"/>
              <w:rPr>
                <w:sz w:val="20"/>
                <w:szCs w:val="20"/>
              </w:rPr>
            </w:pPr>
            <w:r>
              <w:rPr>
                <w:rFonts w:hint="eastAsia"/>
                <w:sz w:val="20"/>
                <w:szCs w:val="20"/>
              </w:rPr>
              <w:t>公开03表</w:t>
            </w:r>
          </w:p>
        </w:tc>
      </w:tr>
      <w:tr w:rsidR="00764EF6">
        <w:trPr>
          <w:divId w:val="1916282581"/>
          <w:tblCellSpacing w:w="0" w:type="dxa"/>
          <w:jc w:val="center"/>
        </w:trPr>
        <w:tc>
          <w:tcPr>
            <w:tcW w:w="3894" w:type="pct"/>
            <w:gridSpan w:val="8"/>
            <w:vAlign w:val="center"/>
            <w:hideMark/>
          </w:tcPr>
          <w:p w:rsidR="00764EF6" w:rsidRDefault="00D01EEC">
            <w:pPr>
              <w:pStyle w:val="a5"/>
              <w:rPr>
                <w:sz w:val="22"/>
                <w:szCs w:val="22"/>
              </w:rPr>
            </w:pPr>
            <w:r>
              <w:rPr>
                <w:rFonts w:hint="eastAsia"/>
                <w:sz w:val="22"/>
                <w:szCs w:val="22"/>
              </w:rPr>
              <w:t>部门：益阳市资阳区司法局</w:t>
            </w:r>
          </w:p>
        </w:tc>
        <w:tc>
          <w:tcPr>
            <w:tcW w:w="1105" w:type="pct"/>
            <w:gridSpan w:val="2"/>
            <w:vAlign w:val="center"/>
            <w:hideMark/>
          </w:tcPr>
          <w:p w:rsidR="00764EF6" w:rsidRDefault="00D01EEC">
            <w:pPr>
              <w:pStyle w:val="a5"/>
              <w:jc w:val="right"/>
              <w:rPr>
                <w:sz w:val="20"/>
                <w:szCs w:val="20"/>
              </w:rPr>
            </w:pPr>
            <w:r>
              <w:rPr>
                <w:rFonts w:hint="eastAsia"/>
                <w:sz w:val="20"/>
                <w:szCs w:val="20"/>
              </w:rPr>
              <w:t>金额单位：万元</w:t>
            </w:r>
          </w:p>
        </w:tc>
      </w:tr>
      <w:tr w:rsidR="00764EF6">
        <w:trPr>
          <w:divId w:val="1916282581"/>
          <w:tblCellSpacing w:w="0" w:type="dxa"/>
          <w:jc w:val="center"/>
        </w:trPr>
        <w:tc>
          <w:tcPr>
            <w:tcW w:w="1482"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本年支出合计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基本支出</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项目支出</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上缴上级支出</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经营支出</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对附属单位补助支出</w:t>
            </w:r>
          </w:p>
        </w:tc>
      </w:tr>
      <w:tr w:rsidR="00764EF6">
        <w:trPr>
          <w:divId w:val="1916282581"/>
          <w:trHeight w:val="285"/>
          <w:tblCellSpacing w:w="0" w:type="dxa"/>
          <w:jc w:val="center"/>
        </w:trPr>
        <w:tc>
          <w:tcPr>
            <w:tcW w:w="376"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功能分类科目编码</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科目名称</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916282581"/>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916282581"/>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916282581"/>
          <w:tblCellSpacing w:w="0" w:type="dxa"/>
          <w:jc w:val="center"/>
        </w:trPr>
        <w:tc>
          <w:tcPr>
            <w:tcW w:w="1482"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栏次</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w:t>
            </w:r>
          </w:p>
        </w:tc>
      </w:tr>
      <w:tr w:rsidR="00764EF6">
        <w:trPr>
          <w:divId w:val="1916282581"/>
          <w:tblCellSpacing w:w="0" w:type="dxa"/>
          <w:jc w:val="center"/>
        </w:trPr>
        <w:tc>
          <w:tcPr>
            <w:tcW w:w="1482"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合计</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812.08</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685.85</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126.23</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公共安全支出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641.16</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519.93</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121.23</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司法</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635.12</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513.89</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121.23</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2040601</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行政运行</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422.19</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422.19</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2040604</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基层司法业务</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14.00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2040605</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普法宣传</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2040607</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法律援助</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24.00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24.00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2040610</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社区矫正</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38.16</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38.16</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2040612</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法制建设</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2040699</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其他司法支出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86.78</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55.70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31.08</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20499</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其他公共安全支出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6.04</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6.04</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2049901</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其他公共安全支出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6.04</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6.04</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社会保障和就业支出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77.48</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77.48</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20805</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行政事业单位养老支出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57.72</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57.72</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2080505</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机关事业单位基本养老保险缴费支出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57.45</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57.45</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2080506</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机关事业单位职业年金缴费支出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0.27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0.27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20808</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抚恤</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19.76</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19.76</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2080801</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死亡抚恤</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19.76</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19.76</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卫生健康支出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21011</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行政事业单位医疗</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2101101</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行政单位医疗</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26.51</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26.51</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2101103</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公务员医疗补助</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17.67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17.67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221</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住房保障支出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22102</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住房改革支出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2210201</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住房公积金</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229</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11.19</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6.19</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22999</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11.19</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6.19</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2299901</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其他支出</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11.19</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6.19</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916282581"/>
          <w:tblCellSpacing w:w="0" w:type="dxa"/>
          <w:jc w:val="center"/>
        </w:trPr>
        <w:tc>
          <w:tcPr>
            <w:tcW w:w="5000" w:type="pct"/>
            <w:gridSpan w:val="10"/>
            <w:vAlign w:val="center"/>
            <w:hideMark/>
          </w:tcPr>
          <w:p w:rsidR="00764EF6" w:rsidRDefault="00D01EEC">
            <w:pPr>
              <w:pStyle w:val="a5"/>
              <w:rPr>
                <w:sz w:val="22"/>
                <w:szCs w:val="22"/>
              </w:rPr>
            </w:pPr>
            <w:r>
              <w:rPr>
                <w:rFonts w:hint="eastAsia"/>
                <w:sz w:val="22"/>
                <w:szCs w:val="22"/>
              </w:rPr>
              <w:t>注：本表反映部门本年度各项支出情况。本表金额转换为万元时，因四舍五入可能存在尾数误差。</w:t>
            </w:r>
          </w:p>
        </w:tc>
      </w:tr>
    </w:tbl>
    <w:p w:rsidR="00764EF6" w:rsidRDefault="00764EF6">
      <w:pPr>
        <w:spacing w:after="2"/>
        <w:jc w:val="center"/>
        <w:rPr>
          <w:color w:val="00000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3204"/>
        <w:gridCol w:w="529"/>
        <w:gridCol w:w="1559"/>
        <w:gridCol w:w="3692"/>
        <w:gridCol w:w="529"/>
        <w:gridCol w:w="2130"/>
        <w:gridCol w:w="1466"/>
        <w:gridCol w:w="1463"/>
        <w:gridCol w:w="1466"/>
      </w:tblGrid>
      <w:tr w:rsidR="00764EF6">
        <w:trPr>
          <w:divId w:val="509953437"/>
          <w:tblCellSpacing w:w="0" w:type="dxa"/>
          <w:jc w:val="center"/>
        </w:trPr>
        <w:tc>
          <w:tcPr>
            <w:tcW w:w="5000" w:type="pct"/>
            <w:gridSpan w:val="9"/>
            <w:vAlign w:val="center"/>
            <w:hideMark/>
          </w:tcPr>
          <w:p w:rsidR="00764EF6" w:rsidRDefault="00D01EEC">
            <w:pPr>
              <w:pStyle w:val="a5"/>
              <w:jc w:val="center"/>
              <w:rPr>
                <w:sz w:val="40"/>
                <w:szCs w:val="40"/>
              </w:rPr>
            </w:pPr>
            <w:r>
              <w:rPr>
                <w:rFonts w:hint="eastAsia"/>
                <w:sz w:val="40"/>
                <w:szCs w:val="40"/>
              </w:rPr>
              <w:t>财政拨款收入支出决算总表</w:t>
            </w:r>
          </w:p>
        </w:tc>
      </w:tr>
      <w:tr w:rsidR="00764EF6">
        <w:trPr>
          <w:divId w:val="509953437"/>
          <w:tblCellSpacing w:w="0" w:type="dxa"/>
          <w:jc w:val="center"/>
        </w:trPr>
        <w:tc>
          <w:tcPr>
            <w:tcW w:w="999"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8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664"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912" w:type="pct"/>
            <w:gridSpan w:val="2"/>
            <w:vAlign w:val="center"/>
            <w:hideMark/>
          </w:tcPr>
          <w:p w:rsidR="00764EF6" w:rsidRDefault="00D01EEC">
            <w:pPr>
              <w:pStyle w:val="a5"/>
              <w:jc w:val="right"/>
              <w:rPr>
                <w:sz w:val="20"/>
                <w:szCs w:val="20"/>
              </w:rPr>
            </w:pPr>
            <w:r>
              <w:rPr>
                <w:rFonts w:hint="eastAsia"/>
                <w:sz w:val="20"/>
                <w:szCs w:val="20"/>
              </w:rPr>
              <w:t>公开04表</w:t>
            </w:r>
          </w:p>
        </w:tc>
      </w:tr>
      <w:tr w:rsidR="00764EF6">
        <w:trPr>
          <w:divId w:val="509953437"/>
          <w:tblCellSpacing w:w="0" w:type="dxa"/>
          <w:jc w:val="center"/>
        </w:trPr>
        <w:tc>
          <w:tcPr>
            <w:tcW w:w="4087" w:type="pct"/>
            <w:gridSpan w:val="7"/>
            <w:vAlign w:val="center"/>
            <w:hideMark/>
          </w:tcPr>
          <w:p w:rsidR="00764EF6" w:rsidRDefault="00D01EEC">
            <w:pPr>
              <w:pStyle w:val="a5"/>
              <w:rPr>
                <w:sz w:val="22"/>
                <w:szCs w:val="22"/>
              </w:rPr>
            </w:pPr>
            <w:r>
              <w:rPr>
                <w:rFonts w:hint="eastAsia"/>
                <w:sz w:val="22"/>
                <w:szCs w:val="22"/>
              </w:rPr>
              <w:t>部门：益阳市资阳区司法局</w:t>
            </w:r>
          </w:p>
        </w:tc>
        <w:tc>
          <w:tcPr>
            <w:tcW w:w="912" w:type="pct"/>
            <w:gridSpan w:val="2"/>
            <w:vAlign w:val="center"/>
            <w:hideMark/>
          </w:tcPr>
          <w:p w:rsidR="00764EF6" w:rsidRDefault="00D01EEC">
            <w:pPr>
              <w:pStyle w:val="a5"/>
              <w:jc w:val="right"/>
              <w:rPr>
                <w:sz w:val="20"/>
                <w:szCs w:val="20"/>
              </w:rPr>
            </w:pPr>
            <w:r>
              <w:rPr>
                <w:rFonts w:hint="eastAsia"/>
                <w:sz w:val="20"/>
                <w:szCs w:val="20"/>
              </w:rPr>
              <w:t>金额单位：万元</w:t>
            </w:r>
          </w:p>
        </w:tc>
      </w:tr>
      <w:tr w:rsidR="00764EF6">
        <w:trPr>
          <w:divId w:val="509953437"/>
          <w:tblCellSpacing w:w="0" w:type="dxa"/>
          <w:jc w:val="center"/>
        </w:trPr>
        <w:tc>
          <w:tcPr>
            <w:tcW w:w="1650"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收 入</w:t>
            </w:r>
          </w:p>
        </w:tc>
        <w:tc>
          <w:tcPr>
            <w:tcW w:w="3349" w:type="pct"/>
            <w:gridSpan w:val="6"/>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支 出</w:t>
            </w:r>
          </w:p>
        </w:tc>
      </w:tr>
      <w:tr w:rsidR="00764EF6">
        <w:trPr>
          <w:divId w:val="509953437"/>
          <w:trHeight w:val="285"/>
          <w:tblCellSpacing w:w="0" w:type="dxa"/>
          <w:jc w:val="center"/>
        </w:trPr>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行次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金额</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行次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合计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一般公共预算财政拨款</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政府性基金预算财政拨款</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国有资本经营预算财政拨款</w:t>
            </w:r>
          </w:p>
        </w:tc>
      </w:tr>
      <w:tr w:rsidR="00764EF6">
        <w:trPr>
          <w:divId w:val="509953437"/>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栏次</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栏次</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一、一般公共预算财政拨款</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776.47</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一、一般公共服务支出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33</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二、政府性基金预算财政拨款</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二、外交支出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34</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三、国有资本经营财政拨款</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三、国防支出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35</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四、公共安全支出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36</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641.16</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641.16</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五、教育支出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37</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六、科学技术支出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38</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7</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七、文化旅游体育与传媒支出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39</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8</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八、社会保障和就业支出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40</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77.48</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77.48</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9</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九、卫生健康支出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41</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10</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十、节能环保支出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42</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11</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十一、城乡社区支出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43</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12</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十二、农林水支出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44</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13</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十三、交通运输支出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45</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14</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十四、资源勘探工业信息等支出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46</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15</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十五、商业服务业等支出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47</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16</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十六、金融支出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48</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17</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十七、援助其他地区支出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49</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18</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十八、自然资源海洋气象等支出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50</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19</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十九、住房保障支出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51</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20</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二十、粮油物资储备支出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52</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21</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二十一、国有资本经营预算支出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53</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22</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二十二、灾害防治及应急管理支出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54</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23</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二十三、其他支出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55</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24</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二十四、债务还本支出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56</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25</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二十五、债务付息支出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57</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26</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二十六、抗</w:t>
            </w:r>
            <w:proofErr w:type="gramStart"/>
            <w:r>
              <w:rPr>
                <w:rFonts w:hint="eastAsia"/>
                <w:sz w:val="22"/>
                <w:szCs w:val="22"/>
              </w:rPr>
              <w:t>疫</w:t>
            </w:r>
            <w:proofErr w:type="gramEnd"/>
            <w:r>
              <w:rPr>
                <w:rFonts w:hint="eastAsia"/>
                <w:sz w:val="22"/>
                <w:szCs w:val="22"/>
              </w:rPr>
              <w:t>特别国债安排的支出</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58</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本年收入合计</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27</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776.47</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本年支出合计</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59</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800.89</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800.89</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年初财政拨款结转和结余</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28</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141.75</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年末财政拨款结转和结余</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60</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117.33</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117.33</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一般公共预算财政拨款</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29</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141.75</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61</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政府性基金预算财政拨款</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30</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62</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国有资本经营预算财政拨款</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31</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63</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09953437"/>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总计</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32</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918.22</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总计</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64</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918.22</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918.22</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0.00</w:t>
            </w:r>
          </w:p>
        </w:tc>
      </w:tr>
      <w:tr w:rsidR="00764EF6">
        <w:trPr>
          <w:divId w:val="509953437"/>
          <w:tblCellSpacing w:w="0" w:type="dxa"/>
          <w:jc w:val="center"/>
        </w:trPr>
        <w:tc>
          <w:tcPr>
            <w:tcW w:w="5000" w:type="pct"/>
            <w:gridSpan w:val="9"/>
            <w:vAlign w:val="center"/>
            <w:hideMark/>
          </w:tcPr>
          <w:p w:rsidR="00764EF6" w:rsidRDefault="00D01EEC">
            <w:pPr>
              <w:pStyle w:val="a5"/>
              <w:rPr>
                <w:sz w:val="22"/>
                <w:szCs w:val="22"/>
              </w:rPr>
            </w:pPr>
            <w:r>
              <w:rPr>
                <w:rFonts w:hint="eastAsia"/>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rsidR="00764EF6" w:rsidRDefault="00764EF6">
      <w:pPr>
        <w:spacing w:after="2"/>
        <w:jc w:val="center"/>
        <w:rPr>
          <w:color w:val="00000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453"/>
        <w:gridCol w:w="453"/>
        <w:gridCol w:w="455"/>
        <w:gridCol w:w="5398"/>
        <w:gridCol w:w="3092"/>
        <w:gridCol w:w="3092"/>
        <w:gridCol w:w="3095"/>
      </w:tblGrid>
      <w:tr w:rsidR="00764EF6">
        <w:trPr>
          <w:divId w:val="1585845336"/>
          <w:tblCellSpacing w:w="0" w:type="dxa"/>
          <w:jc w:val="center"/>
        </w:trPr>
        <w:tc>
          <w:tcPr>
            <w:tcW w:w="5000" w:type="pct"/>
            <w:gridSpan w:val="7"/>
            <w:vAlign w:val="center"/>
            <w:hideMark/>
          </w:tcPr>
          <w:p w:rsidR="00764EF6" w:rsidRDefault="00D01EEC">
            <w:pPr>
              <w:pStyle w:val="a5"/>
              <w:jc w:val="center"/>
              <w:rPr>
                <w:sz w:val="40"/>
                <w:szCs w:val="40"/>
              </w:rPr>
            </w:pPr>
            <w:r>
              <w:rPr>
                <w:rFonts w:hint="eastAsia"/>
                <w:sz w:val="40"/>
                <w:szCs w:val="40"/>
              </w:rPr>
              <w:t>一般公共预算财政拨款支出决算表</w:t>
            </w:r>
          </w:p>
        </w:tc>
      </w:tr>
      <w:tr w:rsidR="00764EF6">
        <w:trPr>
          <w:divId w:val="1585845336"/>
          <w:tblCellSpacing w:w="0" w:type="dxa"/>
          <w:jc w:val="center"/>
        </w:trPr>
        <w:tc>
          <w:tcPr>
            <w:tcW w:w="141"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41"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41"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683" w:type="pct"/>
            <w:vAlign w:val="center"/>
            <w:hideMark/>
          </w:tcPr>
          <w:p w:rsidR="00764EF6" w:rsidRDefault="00764EF6">
            <w:pPr>
              <w:widowControl/>
              <w:jc w:val="left"/>
              <w:rPr>
                <w:rFonts w:ascii="Times New Roman" w:eastAsia="宋体" w:hAnsi="Times New Roman" w:cs="Times New Roman"/>
                <w:kern w:val="0"/>
                <w:sz w:val="20"/>
                <w:szCs w:val="20"/>
              </w:rPr>
            </w:pPr>
          </w:p>
        </w:tc>
        <w:tc>
          <w:tcPr>
            <w:tcW w:w="964"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928" w:type="pct"/>
            <w:gridSpan w:val="2"/>
            <w:vAlign w:val="center"/>
            <w:hideMark/>
          </w:tcPr>
          <w:p w:rsidR="00764EF6" w:rsidRDefault="00D01EEC">
            <w:pPr>
              <w:pStyle w:val="a5"/>
              <w:jc w:val="right"/>
              <w:rPr>
                <w:sz w:val="20"/>
                <w:szCs w:val="20"/>
              </w:rPr>
            </w:pPr>
            <w:r>
              <w:rPr>
                <w:rFonts w:hint="eastAsia"/>
                <w:sz w:val="20"/>
                <w:szCs w:val="20"/>
              </w:rPr>
              <w:t>公开05表</w:t>
            </w:r>
          </w:p>
        </w:tc>
      </w:tr>
      <w:tr w:rsidR="00764EF6">
        <w:trPr>
          <w:divId w:val="1585845336"/>
          <w:tblCellSpacing w:w="0" w:type="dxa"/>
          <w:jc w:val="center"/>
        </w:trPr>
        <w:tc>
          <w:tcPr>
            <w:tcW w:w="3071" w:type="pct"/>
            <w:gridSpan w:val="5"/>
            <w:vAlign w:val="center"/>
            <w:hideMark/>
          </w:tcPr>
          <w:p w:rsidR="00764EF6" w:rsidRDefault="00D01EEC">
            <w:pPr>
              <w:pStyle w:val="a5"/>
              <w:rPr>
                <w:sz w:val="22"/>
                <w:szCs w:val="22"/>
              </w:rPr>
            </w:pPr>
            <w:r>
              <w:rPr>
                <w:rFonts w:hint="eastAsia"/>
                <w:sz w:val="22"/>
                <w:szCs w:val="22"/>
              </w:rPr>
              <w:t>部门：益阳市资阳区司法局</w:t>
            </w:r>
          </w:p>
        </w:tc>
        <w:tc>
          <w:tcPr>
            <w:tcW w:w="1928" w:type="pct"/>
            <w:gridSpan w:val="2"/>
            <w:vAlign w:val="center"/>
            <w:hideMark/>
          </w:tcPr>
          <w:p w:rsidR="00764EF6" w:rsidRDefault="00D01EEC">
            <w:pPr>
              <w:pStyle w:val="a5"/>
              <w:jc w:val="right"/>
              <w:rPr>
                <w:sz w:val="20"/>
                <w:szCs w:val="20"/>
              </w:rPr>
            </w:pPr>
            <w:r>
              <w:rPr>
                <w:rFonts w:hint="eastAsia"/>
                <w:sz w:val="20"/>
                <w:szCs w:val="20"/>
              </w:rPr>
              <w:t>金额单位：万元</w:t>
            </w:r>
          </w:p>
        </w:tc>
      </w:tr>
      <w:tr w:rsidR="00764EF6">
        <w:trPr>
          <w:divId w:val="1585845336"/>
          <w:tblCellSpacing w:w="0" w:type="dxa"/>
          <w:jc w:val="center"/>
        </w:trPr>
        <w:tc>
          <w:tcPr>
            <w:tcW w:w="2107"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w:t>
            </w:r>
          </w:p>
        </w:tc>
        <w:tc>
          <w:tcPr>
            <w:tcW w:w="2892"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本年支出</w:t>
            </w:r>
          </w:p>
        </w:tc>
      </w:tr>
      <w:tr w:rsidR="00764EF6">
        <w:trPr>
          <w:divId w:val="1585845336"/>
          <w:trHeight w:val="285"/>
          <w:tblCellSpacing w:w="0" w:type="dxa"/>
          <w:jc w:val="center"/>
        </w:trPr>
        <w:tc>
          <w:tcPr>
            <w:tcW w:w="424"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功能分类科目编码</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科目名称</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小计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基本支出</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项目支出</w:t>
            </w:r>
          </w:p>
        </w:tc>
      </w:tr>
      <w:tr w:rsidR="00764EF6">
        <w:trPr>
          <w:divId w:val="1585845336"/>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585845336"/>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585845336"/>
          <w:tblCellSpacing w:w="0" w:type="dxa"/>
          <w:jc w:val="center"/>
        </w:trPr>
        <w:tc>
          <w:tcPr>
            <w:tcW w:w="2107"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栏次</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w:t>
            </w:r>
          </w:p>
        </w:tc>
      </w:tr>
      <w:tr w:rsidR="00764EF6">
        <w:trPr>
          <w:divId w:val="1585845336"/>
          <w:tblCellSpacing w:w="0" w:type="dxa"/>
          <w:jc w:val="center"/>
        </w:trPr>
        <w:tc>
          <w:tcPr>
            <w:tcW w:w="2107"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合计</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800.89</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679.65</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121.23</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公共安全支出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641.16</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519.93</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121.23</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司法</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635.12</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513.89</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121.23</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2040601</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行政运行</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422.19</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422.19</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2040604</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基层司法业务</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14.00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12.00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2040605</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普法宣传</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30.00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2040607</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法律援助</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24.00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24.00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2040610</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社区矫正</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38.16</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38.16</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2040612</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法制建设</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20.00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2040699</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其他司法支出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86.78</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55.70</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31.08</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20499</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其他公共安全支出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6.04</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6.04</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2049901</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其他公共安全支出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6.04</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6.04</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社会保障和就业支出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77.48</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77.48</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20805</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行政事业单位养老支出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57.72</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57.72</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2080505</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机关事业单位基本养老保险缴费支出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57.45</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57.45</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2080506</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机关事业单位职业年金缴费支出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0.27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0.27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20808</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抚恤</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19.76</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19.76</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2080801</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死亡抚恤</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19.76</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19.76</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卫生健康支出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21011</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行政事业单位医疗</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44.18</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2101101</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行政单位医疗</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26.51</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26.51</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2101103</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公务员医疗补助</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17.67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17.67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221</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住房保障支出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22102</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住房改革支出</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2210201</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住房公积金</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38.07</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1585845336"/>
          <w:tblCellSpacing w:w="0" w:type="dxa"/>
          <w:jc w:val="center"/>
        </w:trPr>
        <w:tc>
          <w:tcPr>
            <w:tcW w:w="5000" w:type="pct"/>
            <w:gridSpan w:val="7"/>
            <w:vAlign w:val="center"/>
            <w:hideMark/>
          </w:tcPr>
          <w:p w:rsidR="00764EF6" w:rsidRDefault="00D01EEC">
            <w:pPr>
              <w:pStyle w:val="a5"/>
              <w:rPr>
                <w:sz w:val="22"/>
                <w:szCs w:val="22"/>
              </w:rPr>
            </w:pPr>
            <w:r>
              <w:rPr>
                <w:rFonts w:hint="eastAsia"/>
                <w:sz w:val="22"/>
                <w:szCs w:val="22"/>
              </w:rPr>
              <w:t>注：本表反映部门本年度一般公共预算财政拨款支出情况。本表金额转换为万元时，因四舍五入可能存在尾数误差。</w:t>
            </w:r>
          </w:p>
        </w:tc>
      </w:tr>
    </w:tbl>
    <w:p w:rsidR="00764EF6" w:rsidRDefault="00764EF6">
      <w:pPr>
        <w:spacing w:after="2"/>
        <w:jc w:val="center"/>
        <w:rPr>
          <w:color w:val="00000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718"/>
        <w:gridCol w:w="3380"/>
        <w:gridCol w:w="1726"/>
        <w:gridCol w:w="719"/>
        <w:gridCol w:w="2659"/>
        <w:gridCol w:w="1726"/>
        <w:gridCol w:w="722"/>
        <w:gridCol w:w="2659"/>
        <w:gridCol w:w="1729"/>
      </w:tblGrid>
      <w:tr w:rsidR="00764EF6">
        <w:trPr>
          <w:divId w:val="494877631"/>
          <w:tblCellSpacing w:w="0" w:type="dxa"/>
          <w:jc w:val="center"/>
        </w:trPr>
        <w:tc>
          <w:tcPr>
            <w:tcW w:w="5000" w:type="pct"/>
            <w:gridSpan w:val="9"/>
            <w:vAlign w:val="center"/>
            <w:hideMark/>
          </w:tcPr>
          <w:p w:rsidR="00764EF6" w:rsidRDefault="00D01EEC">
            <w:pPr>
              <w:pStyle w:val="a5"/>
              <w:jc w:val="center"/>
              <w:rPr>
                <w:sz w:val="40"/>
                <w:szCs w:val="40"/>
              </w:rPr>
            </w:pPr>
            <w:r>
              <w:rPr>
                <w:rFonts w:hint="eastAsia"/>
                <w:sz w:val="40"/>
                <w:szCs w:val="40"/>
              </w:rPr>
              <w:t>一般公共预算财政拨款基本支出决算表</w:t>
            </w:r>
          </w:p>
        </w:tc>
      </w:tr>
      <w:tr w:rsidR="00764EF6">
        <w:trPr>
          <w:divId w:val="494877631"/>
          <w:tblCellSpacing w:w="0" w:type="dxa"/>
          <w:jc w:val="center"/>
        </w:trPr>
        <w:tc>
          <w:tcPr>
            <w:tcW w:w="224"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053" w:type="pct"/>
            <w:vAlign w:val="center"/>
            <w:hideMark/>
          </w:tcPr>
          <w:p w:rsidR="00764EF6" w:rsidRDefault="00764EF6">
            <w:pPr>
              <w:widowControl/>
              <w:jc w:val="left"/>
              <w:rPr>
                <w:rFonts w:ascii="Times New Roman" w:eastAsia="宋体" w:hAnsi="Times New Roman" w:cs="Times New Roman"/>
                <w:kern w:val="0"/>
                <w:sz w:val="20"/>
                <w:szCs w:val="20"/>
              </w:rPr>
            </w:pPr>
          </w:p>
        </w:tc>
        <w:tc>
          <w:tcPr>
            <w:tcW w:w="538" w:type="pct"/>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vAlign w:val="center"/>
            <w:hideMark/>
          </w:tcPr>
          <w:p w:rsidR="00764EF6" w:rsidRDefault="00764EF6">
            <w:pPr>
              <w:widowControl/>
              <w:jc w:val="left"/>
              <w:rPr>
                <w:rFonts w:ascii="Times New Roman" w:eastAsia="宋体" w:hAnsi="Times New Roman" w:cs="Times New Roman"/>
                <w:kern w:val="0"/>
                <w:sz w:val="20"/>
                <w:szCs w:val="20"/>
              </w:rPr>
            </w:pPr>
          </w:p>
        </w:tc>
        <w:tc>
          <w:tcPr>
            <w:tcW w:w="829" w:type="pct"/>
            <w:vAlign w:val="center"/>
            <w:hideMark/>
          </w:tcPr>
          <w:p w:rsidR="00764EF6" w:rsidRDefault="00764EF6">
            <w:pPr>
              <w:widowControl/>
              <w:jc w:val="left"/>
              <w:rPr>
                <w:rFonts w:ascii="Times New Roman" w:eastAsia="宋体" w:hAnsi="Times New Roman" w:cs="Times New Roman"/>
                <w:kern w:val="0"/>
                <w:sz w:val="20"/>
                <w:szCs w:val="20"/>
              </w:rPr>
            </w:pPr>
          </w:p>
        </w:tc>
        <w:tc>
          <w:tcPr>
            <w:tcW w:w="538" w:type="pct"/>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367" w:type="pct"/>
            <w:gridSpan w:val="2"/>
            <w:vAlign w:val="center"/>
            <w:hideMark/>
          </w:tcPr>
          <w:p w:rsidR="00764EF6" w:rsidRDefault="00D01EEC">
            <w:pPr>
              <w:pStyle w:val="a5"/>
              <w:jc w:val="right"/>
              <w:rPr>
                <w:sz w:val="18"/>
                <w:szCs w:val="18"/>
              </w:rPr>
            </w:pPr>
            <w:r>
              <w:rPr>
                <w:rFonts w:hint="eastAsia"/>
                <w:sz w:val="18"/>
                <w:szCs w:val="18"/>
              </w:rPr>
              <w:t>公开06表</w:t>
            </w:r>
          </w:p>
        </w:tc>
      </w:tr>
      <w:tr w:rsidR="00764EF6">
        <w:trPr>
          <w:divId w:val="494877631"/>
          <w:tblCellSpacing w:w="0" w:type="dxa"/>
          <w:jc w:val="center"/>
        </w:trPr>
        <w:tc>
          <w:tcPr>
            <w:tcW w:w="3632" w:type="pct"/>
            <w:gridSpan w:val="7"/>
            <w:vAlign w:val="center"/>
            <w:hideMark/>
          </w:tcPr>
          <w:p w:rsidR="00764EF6" w:rsidRDefault="00D01EEC">
            <w:pPr>
              <w:pStyle w:val="a5"/>
              <w:rPr>
                <w:sz w:val="22"/>
                <w:szCs w:val="22"/>
              </w:rPr>
            </w:pPr>
            <w:r>
              <w:rPr>
                <w:rFonts w:hint="eastAsia"/>
                <w:sz w:val="22"/>
                <w:szCs w:val="22"/>
              </w:rPr>
              <w:t>部门：益阳市资阳区司法局</w:t>
            </w:r>
          </w:p>
        </w:tc>
        <w:tc>
          <w:tcPr>
            <w:tcW w:w="1367" w:type="pct"/>
            <w:gridSpan w:val="2"/>
            <w:vAlign w:val="center"/>
            <w:hideMark/>
          </w:tcPr>
          <w:p w:rsidR="00764EF6" w:rsidRDefault="00D01EEC">
            <w:pPr>
              <w:pStyle w:val="a5"/>
              <w:jc w:val="right"/>
              <w:rPr>
                <w:sz w:val="18"/>
                <w:szCs w:val="18"/>
              </w:rPr>
            </w:pPr>
            <w:r>
              <w:rPr>
                <w:rFonts w:hint="eastAsia"/>
                <w:sz w:val="18"/>
                <w:szCs w:val="18"/>
              </w:rPr>
              <w:t>金额单位：万元</w:t>
            </w:r>
          </w:p>
        </w:tc>
      </w:tr>
      <w:tr w:rsidR="00764EF6">
        <w:trPr>
          <w:divId w:val="494877631"/>
          <w:tblCellSpacing w:w="0" w:type="dxa"/>
          <w:jc w:val="center"/>
        </w:trPr>
        <w:tc>
          <w:tcPr>
            <w:tcW w:w="181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人员经费</w:t>
            </w:r>
          </w:p>
        </w:tc>
        <w:tc>
          <w:tcPr>
            <w:tcW w:w="3183" w:type="pct"/>
            <w:gridSpan w:val="6"/>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公用经费</w:t>
            </w:r>
          </w:p>
        </w:tc>
      </w:tr>
      <w:tr w:rsidR="00764EF6">
        <w:trPr>
          <w:divId w:val="494877631"/>
          <w:trHeight w:val="285"/>
          <w:tblCellSpacing w:w="0" w:type="dxa"/>
          <w:jc w:val="center"/>
        </w:trPr>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科目编码</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科目名称</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决算数</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科目编码</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科目名称</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决算数</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科目编码</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科目名称</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决算数</w:t>
            </w:r>
          </w:p>
        </w:tc>
      </w:tr>
      <w:tr w:rsidR="00764EF6">
        <w:trPr>
          <w:divId w:val="494877631"/>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301</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工资福利支出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605.98</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302</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商品和服务支出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45.02</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307</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债务利息及费用支出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30101</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基本工资</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171.01</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30201</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办公费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6.42</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30701</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国内债务付息</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30102</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津贴补贴</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159.89</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30202</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印刷费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0.05</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30702</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国外债务付息</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30103</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奖金</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42.93</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30203</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咨询费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310</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资本性支出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30106</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伙食补助费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14.17</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30204</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手续费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31001</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房屋建筑物购建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30107</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绩效工资</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48.43</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30205</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水费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0.29</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31002</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办公设备购置</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30108</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机关事业单位基本养老保险缴费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57.45</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30206</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电费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3.04</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31003</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专用设备购置</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30109</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职业年金缴费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1.11</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30207</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邮电费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0.73</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31005</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基础设施建设</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30110</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职工基本医疗保险缴费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39.15</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30208</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取暖费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31006</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大型修缮</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30111</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公务员医疗补助缴费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22.22</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30209</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物业管理费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31007</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信息网络及软件购置更新</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30112</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其他社会保障缴费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0.90</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30211</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差旅费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31008</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物资储备</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30113</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住房公积金</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45.98</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30212</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因公出国（境）费用</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31009</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土地补偿</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30114</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医疗费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30213</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维修（护）费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0.41</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31010</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安置补助</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30199</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其他工资福利支出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2.75</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30214</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租赁费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31011</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地上附着物和青苗补偿</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303</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对个人和家庭的补助</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28.65</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30215</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会议费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31012</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拆迁补偿</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30301</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离休费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30216</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培训费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0.54</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31013</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公务用车购置</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30302</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退休费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30217</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公务接待费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31019</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其他交通工具购置</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30303</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退职（役）费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30218</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专用材料费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31021</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文物和陈列品购置</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30304</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抚恤金</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19.32</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30224</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被装购置费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31022</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无形资产购置</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30305</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生活补助</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1.56</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30225</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专用燃料费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31099</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其他资本性支出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30306</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救济费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30226</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劳务费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1.87</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399</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b/>
                <w:bCs/>
                <w:sz w:val="22"/>
                <w:szCs w:val="22"/>
              </w:rPr>
            </w:pPr>
            <w:r>
              <w:rPr>
                <w:rFonts w:hint="eastAsia"/>
                <w:b/>
                <w:bCs/>
                <w:sz w:val="22"/>
                <w:szCs w:val="22"/>
              </w:rPr>
              <w:t>其他支出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30307</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医疗费补助</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30227</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委托业务费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39906</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赠与</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30308</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助学金</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30228</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工会经费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21.60</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39907</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国家赔偿费用支出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30309</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奖励金</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30229</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福利费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39908</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对民间非营利组织和群众性自治组织补贴</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30310</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个人农业生产补贴</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30231</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公务用车运行维护费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0.81</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39999</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30311</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代缴社会保险费</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30239</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其他交通费用</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0.51</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30399</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其他对个人和家庭的补助</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7.78</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30240</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税金及附加费用</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30299</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rPr>
                <w:sz w:val="22"/>
                <w:szCs w:val="22"/>
              </w:rPr>
            </w:pPr>
            <w:r>
              <w:rPr>
                <w:rFonts w:hint="eastAsia"/>
                <w:sz w:val="22"/>
                <w:szCs w:val="22"/>
              </w:rPr>
              <w:t>其他商品和服务支出</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8.76</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494877631"/>
          <w:tblCellSpacing w:w="0" w:type="dxa"/>
          <w:jc w:val="center"/>
        </w:trPr>
        <w:tc>
          <w:tcPr>
            <w:tcW w:w="1278" w:type="pct"/>
            <w:gridSpan w:val="2"/>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人员经费合计</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634.63</w:t>
            </w:r>
          </w:p>
        </w:tc>
        <w:tc>
          <w:tcPr>
            <w:tcW w:w="2645" w:type="pct"/>
            <w:gridSpan w:val="5"/>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b/>
                <w:bCs/>
                <w:sz w:val="22"/>
                <w:szCs w:val="22"/>
              </w:rPr>
            </w:pPr>
            <w:r>
              <w:rPr>
                <w:rFonts w:hint="eastAsia"/>
                <w:b/>
                <w:bCs/>
                <w:sz w:val="22"/>
                <w:szCs w:val="22"/>
              </w:rPr>
              <w:t>公用经费合计</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b/>
                <w:bCs/>
                <w:sz w:val="22"/>
                <w:szCs w:val="22"/>
              </w:rPr>
            </w:pPr>
            <w:r>
              <w:rPr>
                <w:rFonts w:hint="eastAsia"/>
                <w:b/>
                <w:bCs/>
                <w:sz w:val="22"/>
                <w:szCs w:val="22"/>
              </w:rPr>
              <w:t>45.02</w:t>
            </w:r>
          </w:p>
        </w:tc>
      </w:tr>
      <w:tr w:rsidR="00764EF6">
        <w:trPr>
          <w:divId w:val="494877631"/>
          <w:tblCellSpacing w:w="0" w:type="dxa"/>
          <w:jc w:val="center"/>
        </w:trPr>
        <w:tc>
          <w:tcPr>
            <w:tcW w:w="5000" w:type="pct"/>
            <w:gridSpan w:val="9"/>
            <w:vAlign w:val="center"/>
            <w:hideMark/>
          </w:tcPr>
          <w:p w:rsidR="00764EF6" w:rsidRDefault="00D01EEC">
            <w:pPr>
              <w:pStyle w:val="a5"/>
              <w:rPr>
                <w:sz w:val="22"/>
                <w:szCs w:val="22"/>
              </w:rPr>
            </w:pPr>
            <w:r>
              <w:rPr>
                <w:rFonts w:hint="eastAsia"/>
                <w:sz w:val="22"/>
                <w:szCs w:val="22"/>
              </w:rPr>
              <w:t>注：本表反映部门本年度一般公共预算财政拨款基本支出明细情况。本表金额转换为万元时，因四舍五入可能存在尾数误差。</w:t>
            </w:r>
          </w:p>
        </w:tc>
      </w:tr>
    </w:tbl>
    <w:p w:rsidR="00764EF6" w:rsidRDefault="00764EF6">
      <w:pPr>
        <w:spacing w:after="2"/>
        <w:jc w:val="center"/>
        <w:rPr>
          <w:color w:val="00000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1335"/>
        <w:gridCol w:w="1335"/>
        <w:gridCol w:w="1334"/>
        <w:gridCol w:w="1334"/>
        <w:gridCol w:w="1341"/>
        <w:gridCol w:w="1341"/>
        <w:gridCol w:w="1334"/>
        <w:gridCol w:w="1334"/>
        <w:gridCol w:w="1334"/>
        <w:gridCol w:w="1341"/>
        <w:gridCol w:w="1334"/>
        <w:gridCol w:w="1341"/>
      </w:tblGrid>
      <w:tr w:rsidR="00764EF6">
        <w:trPr>
          <w:divId w:val="535001405"/>
          <w:tblCellSpacing w:w="0" w:type="dxa"/>
          <w:jc w:val="center"/>
        </w:trPr>
        <w:tc>
          <w:tcPr>
            <w:tcW w:w="5000" w:type="pct"/>
            <w:gridSpan w:val="12"/>
            <w:vAlign w:val="center"/>
            <w:hideMark/>
          </w:tcPr>
          <w:p w:rsidR="00764EF6" w:rsidRDefault="00D01EEC">
            <w:pPr>
              <w:pStyle w:val="a5"/>
              <w:jc w:val="center"/>
              <w:rPr>
                <w:sz w:val="40"/>
                <w:szCs w:val="40"/>
              </w:rPr>
            </w:pPr>
            <w:r>
              <w:rPr>
                <w:rFonts w:hint="eastAsia"/>
                <w:sz w:val="40"/>
                <w:szCs w:val="40"/>
              </w:rPr>
              <w:t>一般公共预算财政拨款“三公”经费支出决算表</w:t>
            </w:r>
          </w:p>
        </w:tc>
      </w:tr>
      <w:tr w:rsidR="00764EF6">
        <w:trPr>
          <w:divId w:val="535001405"/>
          <w:tblCellSpacing w:w="0" w:type="dxa"/>
          <w:jc w:val="center"/>
        </w:trPr>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16" w:type="pct"/>
            <w:vAlign w:val="center"/>
            <w:hideMark/>
          </w:tcPr>
          <w:p w:rsidR="00764EF6" w:rsidRDefault="00764EF6">
            <w:pPr>
              <w:widowControl/>
              <w:jc w:val="left"/>
              <w:rPr>
                <w:rFonts w:ascii="Times New Roman" w:eastAsia="宋体" w:hAnsi="Times New Roman" w:cs="Times New Roman"/>
                <w:kern w:val="0"/>
                <w:sz w:val="20"/>
                <w:szCs w:val="20"/>
              </w:rPr>
            </w:pPr>
          </w:p>
        </w:tc>
        <w:tc>
          <w:tcPr>
            <w:tcW w:w="833" w:type="pct"/>
            <w:gridSpan w:val="2"/>
            <w:vAlign w:val="center"/>
            <w:hideMark/>
          </w:tcPr>
          <w:p w:rsidR="00764EF6" w:rsidRDefault="00D01EEC">
            <w:pPr>
              <w:pStyle w:val="a5"/>
              <w:jc w:val="right"/>
              <w:rPr>
                <w:sz w:val="20"/>
                <w:szCs w:val="20"/>
              </w:rPr>
            </w:pPr>
            <w:r>
              <w:rPr>
                <w:rFonts w:hint="eastAsia"/>
                <w:sz w:val="20"/>
                <w:szCs w:val="20"/>
              </w:rPr>
              <w:t>公开07表</w:t>
            </w:r>
          </w:p>
        </w:tc>
      </w:tr>
      <w:tr w:rsidR="00764EF6">
        <w:trPr>
          <w:divId w:val="535001405"/>
          <w:tblCellSpacing w:w="0" w:type="dxa"/>
          <w:jc w:val="center"/>
        </w:trPr>
        <w:tc>
          <w:tcPr>
            <w:tcW w:w="4166" w:type="pct"/>
            <w:gridSpan w:val="10"/>
            <w:vAlign w:val="center"/>
            <w:hideMark/>
          </w:tcPr>
          <w:p w:rsidR="00764EF6" w:rsidRDefault="00D01EEC">
            <w:pPr>
              <w:pStyle w:val="a5"/>
              <w:rPr>
                <w:sz w:val="22"/>
                <w:szCs w:val="22"/>
              </w:rPr>
            </w:pPr>
            <w:r>
              <w:rPr>
                <w:rFonts w:hint="eastAsia"/>
                <w:sz w:val="22"/>
                <w:szCs w:val="22"/>
              </w:rPr>
              <w:t>部门：益阳市资阳区司法局</w:t>
            </w:r>
          </w:p>
        </w:tc>
        <w:tc>
          <w:tcPr>
            <w:tcW w:w="833" w:type="pct"/>
            <w:gridSpan w:val="2"/>
            <w:vAlign w:val="center"/>
            <w:hideMark/>
          </w:tcPr>
          <w:p w:rsidR="00764EF6" w:rsidRDefault="00D01EEC">
            <w:pPr>
              <w:pStyle w:val="a5"/>
              <w:jc w:val="right"/>
              <w:rPr>
                <w:sz w:val="20"/>
                <w:szCs w:val="20"/>
              </w:rPr>
            </w:pPr>
            <w:r>
              <w:rPr>
                <w:rFonts w:hint="eastAsia"/>
                <w:sz w:val="20"/>
                <w:szCs w:val="20"/>
              </w:rPr>
              <w:t>金额单位：万元</w:t>
            </w:r>
          </w:p>
        </w:tc>
      </w:tr>
      <w:tr w:rsidR="00764EF6">
        <w:trPr>
          <w:divId w:val="535001405"/>
          <w:tblCellSpacing w:w="0" w:type="dxa"/>
          <w:jc w:val="center"/>
        </w:trPr>
        <w:tc>
          <w:tcPr>
            <w:tcW w:w="2500" w:type="pct"/>
            <w:gridSpan w:val="6"/>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预算数</w:t>
            </w:r>
          </w:p>
        </w:tc>
        <w:tc>
          <w:tcPr>
            <w:tcW w:w="2500" w:type="pct"/>
            <w:gridSpan w:val="6"/>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决算数</w:t>
            </w:r>
          </w:p>
        </w:tc>
      </w:tr>
      <w:tr w:rsidR="00764EF6">
        <w:trPr>
          <w:divId w:val="535001405"/>
          <w:tblCellSpacing w:w="0" w:type="dxa"/>
          <w:jc w:val="center"/>
        </w:trPr>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合计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因公出国（境）费</w:t>
            </w:r>
          </w:p>
        </w:tc>
        <w:tc>
          <w:tcPr>
            <w:tcW w:w="1250"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公务用车购置及运行费</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公务接待费</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合计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因公出国（境）费</w:t>
            </w:r>
          </w:p>
        </w:tc>
        <w:tc>
          <w:tcPr>
            <w:tcW w:w="1250"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公务用车购置及运行费</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公务接待费</w:t>
            </w:r>
          </w:p>
        </w:tc>
      </w:tr>
      <w:tr w:rsidR="00764EF6">
        <w:trPr>
          <w:divId w:val="53500140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小计</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公务用车购置费</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公务用车运行费</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小计</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公务用车购置费</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公务用车运行费</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535001405"/>
          <w:tblCellSpacing w:w="0" w:type="dxa"/>
          <w:jc w:val="center"/>
        </w:trPr>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7</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8</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9</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10</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11</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12</w:t>
            </w:r>
          </w:p>
        </w:tc>
      </w:tr>
      <w:tr w:rsidR="00764EF6">
        <w:trPr>
          <w:divId w:val="535001405"/>
          <w:tblCellSpacing w:w="0" w:type="dxa"/>
          <w:jc w:val="center"/>
        </w:trPr>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1.29</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1.29</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1.29</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1.29</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1.29</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1.29</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right"/>
              <w:rPr>
                <w:sz w:val="22"/>
                <w:szCs w:val="22"/>
              </w:rPr>
            </w:pPr>
            <w:r>
              <w:rPr>
                <w:rFonts w:hint="eastAsia"/>
                <w:sz w:val="22"/>
                <w:szCs w:val="22"/>
              </w:rPr>
              <w:t>0.00</w:t>
            </w:r>
          </w:p>
        </w:tc>
      </w:tr>
      <w:tr w:rsidR="00764EF6">
        <w:trPr>
          <w:divId w:val="535001405"/>
          <w:tblCellSpacing w:w="0" w:type="dxa"/>
          <w:jc w:val="center"/>
        </w:trPr>
        <w:tc>
          <w:tcPr>
            <w:tcW w:w="5000" w:type="pct"/>
            <w:gridSpan w:val="12"/>
            <w:vAlign w:val="center"/>
            <w:hideMark/>
          </w:tcPr>
          <w:p w:rsidR="00764EF6" w:rsidRDefault="00D01EEC">
            <w:pPr>
              <w:pStyle w:val="a5"/>
              <w:rPr>
                <w:sz w:val="22"/>
                <w:szCs w:val="22"/>
              </w:rPr>
            </w:pPr>
            <w:r>
              <w:rPr>
                <w:rFonts w:hint="eastAsia"/>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rsidR="00764EF6" w:rsidRDefault="00764EF6">
      <w:pPr>
        <w:spacing w:after="2"/>
        <w:jc w:val="center"/>
        <w:rPr>
          <w:color w:val="00000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333"/>
        <w:gridCol w:w="334"/>
        <w:gridCol w:w="334"/>
        <w:gridCol w:w="3458"/>
        <w:gridCol w:w="1180"/>
        <w:gridCol w:w="1969"/>
        <w:gridCol w:w="1075"/>
        <w:gridCol w:w="1527"/>
        <w:gridCol w:w="1517"/>
        <w:gridCol w:w="4311"/>
      </w:tblGrid>
      <w:tr w:rsidR="00764EF6">
        <w:trPr>
          <w:divId w:val="569391397"/>
          <w:tblCellSpacing w:w="0" w:type="dxa"/>
          <w:jc w:val="center"/>
        </w:trPr>
        <w:tc>
          <w:tcPr>
            <w:tcW w:w="5000" w:type="pct"/>
            <w:gridSpan w:val="10"/>
            <w:vAlign w:val="center"/>
            <w:hideMark/>
          </w:tcPr>
          <w:p w:rsidR="00764EF6" w:rsidRDefault="00D01EEC">
            <w:pPr>
              <w:pStyle w:val="a5"/>
              <w:jc w:val="center"/>
              <w:rPr>
                <w:sz w:val="40"/>
                <w:szCs w:val="40"/>
              </w:rPr>
            </w:pPr>
            <w:r>
              <w:rPr>
                <w:rFonts w:hint="eastAsia"/>
                <w:sz w:val="40"/>
                <w:szCs w:val="40"/>
              </w:rPr>
              <w:t>政府性基金预算财政拨款收入支出决算表</w:t>
            </w:r>
          </w:p>
        </w:tc>
      </w:tr>
      <w:tr w:rsidR="00764EF6">
        <w:trPr>
          <w:divId w:val="569391397"/>
          <w:tblCellSpacing w:w="0" w:type="dxa"/>
          <w:jc w:val="center"/>
        </w:trPr>
        <w:tc>
          <w:tcPr>
            <w:tcW w:w="104"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04"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04"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078" w:type="pct"/>
            <w:vAlign w:val="center"/>
            <w:hideMark/>
          </w:tcPr>
          <w:p w:rsidR="00764EF6" w:rsidRDefault="00764EF6">
            <w:pPr>
              <w:widowControl/>
              <w:jc w:val="left"/>
              <w:rPr>
                <w:rFonts w:ascii="Times New Roman" w:eastAsia="宋体" w:hAnsi="Times New Roman" w:cs="Times New Roman"/>
                <w:kern w:val="0"/>
                <w:sz w:val="20"/>
                <w:szCs w:val="20"/>
              </w:rPr>
            </w:pPr>
          </w:p>
        </w:tc>
        <w:tc>
          <w:tcPr>
            <w:tcW w:w="368" w:type="pct"/>
            <w:vAlign w:val="center"/>
            <w:hideMark/>
          </w:tcPr>
          <w:p w:rsidR="00764EF6" w:rsidRDefault="00764EF6">
            <w:pPr>
              <w:widowControl/>
              <w:jc w:val="left"/>
              <w:rPr>
                <w:rFonts w:ascii="Times New Roman" w:eastAsia="宋体" w:hAnsi="Times New Roman" w:cs="Times New Roman"/>
                <w:kern w:val="0"/>
                <w:sz w:val="20"/>
                <w:szCs w:val="20"/>
              </w:rPr>
            </w:pPr>
          </w:p>
        </w:tc>
        <w:tc>
          <w:tcPr>
            <w:tcW w:w="614" w:type="pct"/>
            <w:vAlign w:val="center"/>
            <w:hideMark/>
          </w:tcPr>
          <w:p w:rsidR="00764EF6" w:rsidRDefault="00764EF6">
            <w:pPr>
              <w:widowControl/>
              <w:jc w:val="left"/>
              <w:rPr>
                <w:rFonts w:ascii="Times New Roman" w:eastAsia="宋体" w:hAnsi="Times New Roman" w:cs="Times New Roman"/>
                <w:kern w:val="0"/>
                <w:sz w:val="20"/>
                <w:szCs w:val="20"/>
              </w:rPr>
            </w:pPr>
          </w:p>
        </w:tc>
        <w:tc>
          <w:tcPr>
            <w:tcW w:w="33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816" w:type="pct"/>
            <w:gridSpan w:val="2"/>
            <w:vAlign w:val="center"/>
            <w:hideMark/>
          </w:tcPr>
          <w:p w:rsidR="00764EF6" w:rsidRDefault="00D01EEC">
            <w:pPr>
              <w:pStyle w:val="a5"/>
              <w:jc w:val="right"/>
              <w:rPr>
                <w:sz w:val="20"/>
                <w:szCs w:val="20"/>
              </w:rPr>
            </w:pPr>
            <w:r>
              <w:rPr>
                <w:rFonts w:hint="eastAsia"/>
                <w:sz w:val="20"/>
                <w:szCs w:val="20"/>
              </w:rPr>
              <w:t>公开08表</w:t>
            </w:r>
          </w:p>
        </w:tc>
      </w:tr>
      <w:tr w:rsidR="00764EF6">
        <w:trPr>
          <w:divId w:val="569391397"/>
          <w:tblCellSpacing w:w="0" w:type="dxa"/>
          <w:jc w:val="center"/>
        </w:trPr>
        <w:tc>
          <w:tcPr>
            <w:tcW w:w="3183" w:type="pct"/>
            <w:gridSpan w:val="8"/>
            <w:vAlign w:val="center"/>
            <w:hideMark/>
          </w:tcPr>
          <w:p w:rsidR="00764EF6" w:rsidRDefault="00D01EEC">
            <w:pPr>
              <w:pStyle w:val="a5"/>
              <w:rPr>
                <w:sz w:val="22"/>
                <w:szCs w:val="22"/>
              </w:rPr>
            </w:pPr>
            <w:r>
              <w:rPr>
                <w:rFonts w:hint="eastAsia"/>
                <w:sz w:val="22"/>
                <w:szCs w:val="22"/>
              </w:rPr>
              <w:t>部门：益阳市资阳区司法局</w:t>
            </w:r>
          </w:p>
        </w:tc>
        <w:tc>
          <w:tcPr>
            <w:tcW w:w="1816" w:type="pct"/>
            <w:gridSpan w:val="2"/>
            <w:vAlign w:val="center"/>
            <w:hideMark/>
          </w:tcPr>
          <w:p w:rsidR="00764EF6" w:rsidRDefault="00D01EEC">
            <w:pPr>
              <w:pStyle w:val="a5"/>
              <w:jc w:val="right"/>
              <w:rPr>
                <w:sz w:val="20"/>
                <w:szCs w:val="20"/>
              </w:rPr>
            </w:pPr>
            <w:r>
              <w:rPr>
                <w:rFonts w:hint="eastAsia"/>
                <w:sz w:val="20"/>
                <w:szCs w:val="20"/>
              </w:rPr>
              <w:t>金额单位：万元</w:t>
            </w:r>
          </w:p>
        </w:tc>
      </w:tr>
      <w:tr w:rsidR="00764EF6">
        <w:trPr>
          <w:divId w:val="569391397"/>
          <w:tblCellSpacing w:w="0" w:type="dxa"/>
          <w:jc w:val="center"/>
        </w:trPr>
        <w:tc>
          <w:tcPr>
            <w:tcW w:w="1390"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年初结转和结余</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本年收入</w:t>
            </w:r>
          </w:p>
        </w:tc>
        <w:tc>
          <w:tcPr>
            <w:tcW w:w="1281"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本年支出</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年末结转和结余</w:t>
            </w:r>
          </w:p>
        </w:tc>
      </w:tr>
      <w:tr w:rsidR="00764EF6">
        <w:trPr>
          <w:divId w:val="569391397"/>
          <w:trHeight w:val="285"/>
          <w:tblCellSpacing w:w="0" w:type="dxa"/>
          <w:jc w:val="center"/>
        </w:trPr>
        <w:tc>
          <w:tcPr>
            <w:tcW w:w="312"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功能分类科目编码</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科目名称</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小计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基本支出</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项目支出</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569391397"/>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569391397"/>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569391397"/>
          <w:tblCellSpacing w:w="0" w:type="dxa"/>
          <w:jc w:val="center"/>
        </w:trPr>
        <w:tc>
          <w:tcPr>
            <w:tcW w:w="1390"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栏次</w:t>
            </w: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w:t>
            </w: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4</w:t>
            </w: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5</w:t>
            </w: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6</w:t>
            </w:r>
          </w:p>
        </w:tc>
      </w:tr>
      <w:tr w:rsidR="00764EF6">
        <w:trPr>
          <w:divId w:val="569391397"/>
          <w:tblCellSpacing w:w="0" w:type="dxa"/>
          <w:jc w:val="center"/>
        </w:trPr>
        <w:tc>
          <w:tcPr>
            <w:tcW w:w="1390"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合计</w:t>
            </w: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69391397"/>
          <w:tblCellSpacing w:w="0" w:type="dxa"/>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07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69391397"/>
          <w:tblCellSpacing w:w="0" w:type="dxa"/>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07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69391397"/>
          <w:tblCellSpacing w:w="0" w:type="dxa"/>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07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69391397"/>
          <w:tblCellSpacing w:w="0" w:type="dxa"/>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07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69391397"/>
          <w:tblCellSpacing w:w="0" w:type="dxa"/>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07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69391397"/>
          <w:tblCellSpacing w:w="0" w:type="dxa"/>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07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569391397"/>
          <w:tblCellSpacing w:w="0" w:type="dxa"/>
          <w:jc w:val="center"/>
        </w:trPr>
        <w:tc>
          <w:tcPr>
            <w:tcW w:w="5000" w:type="pct"/>
            <w:gridSpan w:val="10"/>
            <w:vAlign w:val="center"/>
            <w:hideMark/>
          </w:tcPr>
          <w:p w:rsidR="00764EF6" w:rsidRDefault="00D01EEC">
            <w:pPr>
              <w:pStyle w:val="a5"/>
              <w:rPr>
                <w:sz w:val="22"/>
                <w:szCs w:val="22"/>
              </w:rPr>
            </w:pPr>
            <w:r>
              <w:rPr>
                <w:rFonts w:hint="eastAsia"/>
                <w:sz w:val="22"/>
                <w:szCs w:val="22"/>
              </w:rPr>
              <w:t>注：本表反映部门本年度政府性基金预算财政拨款收入、支出及结转和结余情况。本单位没有政府性基金收入，也没有使用政府性基金安排的支出，故本表无数据。</w:t>
            </w:r>
          </w:p>
        </w:tc>
      </w:tr>
    </w:tbl>
    <w:p w:rsidR="00764EF6" w:rsidRDefault="00764EF6">
      <w:pPr>
        <w:spacing w:after="2"/>
        <w:jc w:val="center"/>
        <w:rPr>
          <w:color w:val="000000"/>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530"/>
        <w:gridCol w:w="529"/>
        <w:gridCol w:w="532"/>
        <w:gridCol w:w="6329"/>
        <w:gridCol w:w="2707"/>
        <w:gridCol w:w="2704"/>
        <w:gridCol w:w="2707"/>
      </w:tblGrid>
      <w:tr w:rsidR="00764EF6">
        <w:trPr>
          <w:divId w:val="1459563093"/>
          <w:tblCellSpacing w:w="0" w:type="dxa"/>
          <w:jc w:val="center"/>
        </w:trPr>
        <w:tc>
          <w:tcPr>
            <w:tcW w:w="5000" w:type="pct"/>
            <w:gridSpan w:val="7"/>
            <w:vAlign w:val="center"/>
            <w:hideMark/>
          </w:tcPr>
          <w:p w:rsidR="00764EF6" w:rsidRDefault="00D01EEC">
            <w:pPr>
              <w:pStyle w:val="a5"/>
              <w:jc w:val="center"/>
              <w:rPr>
                <w:sz w:val="40"/>
                <w:szCs w:val="40"/>
              </w:rPr>
            </w:pPr>
            <w:r>
              <w:rPr>
                <w:rFonts w:hint="eastAsia"/>
                <w:sz w:val="40"/>
                <w:szCs w:val="40"/>
              </w:rPr>
              <w:t>国有资本经营预算财政拨款支出决算表</w:t>
            </w:r>
          </w:p>
        </w:tc>
      </w:tr>
      <w:tr w:rsidR="00764EF6">
        <w:trPr>
          <w:divId w:val="1459563093"/>
          <w:tblCellSpacing w:w="0" w:type="dxa"/>
          <w:jc w:val="center"/>
        </w:trPr>
        <w:tc>
          <w:tcPr>
            <w:tcW w:w="16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65"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972" w:type="pct"/>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vAlign w:val="center"/>
            <w:hideMark/>
          </w:tcPr>
          <w:p w:rsidR="00764EF6" w:rsidRDefault="00764EF6">
            <w:pPr>
              <w:widowControl/>
              <w:jc w:val="left"/>
              <w:rPr>
                <w:rFonts w:ascii="Times New Roman" w:eastAsia="宋体" w:hAnsi="Times New Roman" w:cs="Times New Roman"/>
                <w:kern w:val="0"/>
                <w:sz w:val="20"/>
                <w:szCs w:val="20"/>
              </w:rPr>
            </w:pPr>
          </w:p>
        </w:tc>
        <w:tc>
          <w:tcPr>
            <w:tcW w:w="1686" w:type="pct"/>
            <w:gridSpan w:val="2"/>
            <w:vAlign w:val="center"/>
            <w:hideMark/>
          </w:tcPr>
          <w:p w:rsidR="00764EF6" w:rsidRDefault="00D01EEC">
            <w:pPr>
              <w:pStyle w:val="a5"/>
              <w:jc w:val="right"/>
              <w:rPr>
                <w:sz w:val="20"/>
                <w:szCs w:val="20"/>
              </w:rPr>
            </w:pPr>
            <w:r>
              <w:rPr>
                <w:rFonts w:hint="eastAsia"/>
                <w:sz w:val="20"/>
                <w:szCs w:val="20"/>
              </w:rPr>
              <w:t>公开09表</w:t>
            </w:r>
          </w:p>
        </w:tc>
      </w:tr>
      <w:tr w:rsidR="00764EF6">
        <w:trPr>
          <w:divId w:val="1459563093"/>
          <w:tblCellSpacing w:w="0" w:type="dxa"/>
          <w:jc w:val="center"/>
        </w:trPr>
        <w:tc>
          <w:tcPr>
            <w:tcW w:w="3313" w:type="pct"/>
            <w:gridSpan w:val="5"/>
            <w:vAlign w:val="center"/>
            <w:hideMark/>
          </w:tcPr>
          <w:p w:rsidR="00764EF6" w:rsidRDefault="00D01EEC">
            <w:pPr>
              <w:pStyle w:val="a5"/>
              <w:rPr>
                <w:sz w:val="22"/>
                <w:szCs w:val="22"/>
              </w:rPr>
            </w:pPr>
            <w:r>
              <w:rPr>
                <w:rFonts w:hint="eastAsia"/>
                <w:sz w:val="22"/>
                <w:szCs w:val="22"/>
              </w:rPr>
              <w:t>部门：益阳市资阳区司法局</w:t>
            </w:r>
          </w:p>
        </w:tc>
        <w:tc>
          <w:tcPr>
            <w:tcW w:w="1686" w:type="pct"/>
            <w:gridSpan w:val="2"/>
            <w:vAlign w:val="center"/>
            <w:hideMark/>
          </w:tcPr>
          <w:p w:rsidR="00764EF6" w:rsidRDefault="00D01EEC">
            <w:pPr>
              <w:pStyle w:val="a5"/>
              <w:jc w:val="right"/>
              <w:rPr>
                <w:sz w:val="20"/>
                <w:szCs w:val="20"/>
              </w:rPr>
            </w:pPr>
            <w:r>
              <w:rPr>
                <w:rFonts w:hint="eastAsia"/>
                <w:sz w:val="20"/>
                <w:szCs w:val="20"/>
              </w:rPr>
              <w:t>金额单位：万元</w:t>
            </w:r>
          </w:p>
        </w:tc>
      </w:tr>
      <w:tr w:rsidR="00764EF6">
        <w:trPr>
          <w:divId w:val="1459563093"/>
          <w:tblCellSpacing w:w="0" w:type="dxa"/>
          <w:jc w:val="center"/>
        </w:trPr>
        <w:tc>
          <w:tcPr>
            <w:tcW w:w="2469"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w:t>
            </w:r>
          </w:p>
        </w:tc>
        <w:tc>
          <w:tcPr>
            <w:tcW w:w="2530"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本年支出</w:t>
            </w:r>
          </w:p>
        </w:tc>
      </w:tr>
      <w:tr w:rsidR="00764EF6">
        <w:trPr>
          <w:divId w:val="1459563093"/>
          <w:trHeight w:val="285"/>
          <w:tblCellSpacing w:w="0" w:type="dxa"/>
          <w:jc w:val="center"/>
        </w:trPr>
        <w:tc>
          <w:tcPr>
            <w:tcW w:w="496"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功能分类科目编码</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科目名称</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合计</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基本支出</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项目支出</w:t>
            </w:r>
          </w:p>
        </w:tc>
      </w:tr>
      <w:tr w:rsidR="00764EF6">
        <w:trPr>
          <w:divId w:val="1459563093"/>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459563093"/>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宋体" w:eastAsia="宋体" w:hAnsi="宋体" w:cs="宋体"/>
                <w:kern w:val="0"/>
                <w:sz w:val="22"/>
              </w:rPr>
            </w:pPr>
          </w:p>
        </w:tc>
      </w:tr>
      <w:tr w:rsidR="00764EF6">
        <w:trPr>
          <w:divId w:val="1459563093"/>
          <w:tblCellSpacing w:w="0" w:type="dxa"/>
          <w:jc w:val="center"/>
        </w:trPr>
        <w:tc>
          <w:tcPr>
            <w:tcW w:w="2469"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栏次</w:t>
            </w: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1</w:t>
            </w: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2</w:t>
            </w: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3</w:t>
            </w:r>
          </w:p>
        </w:tc>
      </w:tr>
      <w:tr w:rsidR="00764EF6">
        <w:trPr>
          <w:divId w:val="1459563093"/>
          <w:tblCellSpacing w:w="0" w:type="dxa"/>
          <w:jc w:val="center"/>
        </w:trPr>
        <w:tc>
          <w:tcPr>
            <w:tcW w:w="2469" w:type="pct"/>
            <w:gridSpan w:val="4"/>
            <w:tcBorders>
              <w:top w:val="single" w:sz="6" w:space="0" w:color="666666"/>
              <w:left w:val="single" w:sz="6" w:space="0" w:color="666666"/>
              <w:bottom w:val="single" w:sz="6" w:space="0" w:color="666666"/>
              <w:right w:val="single" w:sz="6" w:space="0" w:color="666666"/>
            </w:tcBorders>
            <w:vAlign w:val="center"/>
            <w:hideMark/>
          </w:tcPr>
          <w:p w:rsidR="00764EF6" w:rsidRDefault="00D01EEC">
            <w:pPr>
              <w:pStyle w:val="a5"/>
              <w:jc w:val="center"/>
              <w:rPr>
                <w:sz w:val="22"/>
                <w:szCs w:val="22"/>
              </w:rPr>
            </w:pPr>
            <w:r>
              <w:rPr>
                <w:rFonts w:hint="eastAsia"/>
                <w:sz w:val="22"/>
                <w:szCs w:val="22"/>
              </w:rPr>
              <w:t>合计</w:t>
            </w: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459563093"/>
          <w:tblCellSpacing w:w="0" w:type="dxa"/>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972"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459563093"/>
          <w:tblCellSpacing w:w="0" w:type="dxa"/>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972"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459563093"/>
          <w:tblCellSpacing w:w="0" w:type="dxa"/>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972"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459563093"/>
          <w:tblCellSpacing w:w="0" w:type="dxa"/>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972"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459563093"/>
          <w:tblCellSpacing w:w="0" w:type="dxa"/>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972"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459563093"/>
          <w:tblCellSpacing w:w="0" w:type="dxa"/>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1972"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764EF6" w:rsidRDefault="00764EF6">
            <w:pPr>
              <w:widowControl/>
              <w:jc w:val="left"/>
              <w:rPr>
                <w:rFonts w:ascii="Times New Roman" w:eastAsia="宋体" w:hAnsi="Times New Roman" w:cs="Times New Roman"/>
                <w:kern w:val="0"/>
                <w:sz w:val="20"/>
                <w:szCs w:val="20"/>
              </w:rPr>
            </w:pPr>
          </w:p>
        </w:tc>
      </w:tr>
      <w:tr w:rsidR="00764EF6">
        <w:trPr>
          <w:divId w:val="1459563093"/>
          <w:tblCellSpacing w:w="0" w:type="dxa"/>
          <w:jc w:val="center"/>
        </w:trPr>
        <w:tc>
          <w:tcPr>
            <w:tcW w:w="5000" w:type="pct"/>
            <w:gridSpan w:val="7"/>
            <w:vAlign w:val="center"/>
            <w:hideMark/>
          </w:tcPr>
          <w:p w:rsidR="00764EF6" w:rsidRDefault="00D01EEC">
            <w:pPr>
              <w:pStyle w:val="a5"/>
              <w:rPr>
                <w:sz w:val="22"/>
                <w:szCs w:val="22"/>
              </w:rPr>
            </w:pPr>
            <w:r>
              <w:rPr>
                <w:rFonts w:hint="eastAsia"/>
                <w:sz w:val="22"/>
                <w:szCs w:val="22"/>
              </w:rPr>
              <w:t>注：本表反映部门本年度国有资本经营预算财政拨款支出情况。本单位没有国有资本经营预算财政拨款收入，也没有使用国有资本经营预算财政拨款安排的支出，故本表无数据。</w:t>
            </w:r>
          </w:p>
        </w:tc>
      </w:tr>
    </w:tbl>
    <w:p w:rsidR="00764EF6" w:rsidRDefault="00764EF6">
      <w:pPr>
        <w:widowControl/>
        <w:jc w:val="left"/>
        <w:rPr>
          <w:rFonts w:ascii="宋体" w:eastAsia="宋体" w:hAnsi="宋体" w:cs="宋体"/>
          <w:color w:val="000000"/>
          <w:kern w:val="0"/>
          <w:sz w:val="32"/>
          <w:szCs w:val="32"/>
        </w:rPr>
        <w:sectPr w:rsidR="00764EF6">
          <w:pgSz w:w="16838" w:h="11906"/>
          <w:pgMar w:top="1080" w:right="400" w:bottom="1080" w:left="400" w:header="851" w:footer="992" w:gutter="0"/>
          <w:cols w:space="720"/>
          <w:docGrid w:type="lines" w:linePitch="160"/>
        </w:sectPr>
      </w:pPr>
    </w:p>
    <w:p w:rsidR="00764EF6" w:rsidRDefault="00D01EEC">
      <w:pPr>
        <w:spacing w:after="2"/>
        <w:jc w:val="center"/>
        <w:rPr>
          <w:color w:val="000000"/>
          <w:szCs w:val="21"/>
        </w:rPr>
      </w:pPr>
      <w:r>
        <w:rPr>
          <w:rFonts w:ascii="宋体" w:eastAsia="宋体" w:hAnsi="宋体" w:hint="eastAsia"/>
          <w:b/>
          <w:bCs/>
          <w:color w:val="000000"/>
          <w:sz w:val="36"/>
          <w:szCs w:val="36"/>
        </w:rPr>
        <w:t>第三部分 2020年度部门决算情况说明</w:t>
      </w:r>
      <w:r>
        <w:rPr>
          <w:color w:val="000000"/>
          <w:szCs w:val="21"/>
        </w:rPr>
        <w:t xml:space="preserve"> </w:t>
      </w:r>
    </w:p>
    <w:p w:rsidR="00764EF6" w:rsidRDefault="00764EF6">
      <w:pPr>
        <w:rPr>
          <w:color w:val="000000"/>
        </w:rPr>
      </w:pP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一、收入支出决算总体情况说明</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2020年度收、支总计931.41万元。与上一年度相比，收、支总计各增加94.24万元，增长11.26%。主要是因为</w:t>
      </w:r>
      <w:r>
        <w:rPr>
          <w:rStyle w:val="peoplefilling"/>
          <w:rFonts w:ascii="宋体" w:eastAsia="宋体" w:hAnsi="宋体" w:hint="eastAsia"/>
          <w:color w:val="000000"/>
          <w:sz w:val="32"/>
          <w:szCs w:val="32"/>
        </w:rPr>
        <w:t>人员经费、专项支出有所增加</w:t>
      </w:r>
      <w:r>
        <w:rPr>
          <w:rFonts w:ascii="宋体" w:eastAsia="宋体" w:hAnsi="宋体" w:hint="eastAsia"/>
          <w:color w:val="000000"/>
          <w:sz w:val="32"/>
          <w:szCs w:val="32"/>
        </w:rPr>
        <w:t>。</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二、收入决算情况说明</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2020年度收入合计781.47万元，其中：财政拨款收入776.47万元，占99.36%；上级补助收入0万元，占0%；事业收入0万元，占0%；经营收入0万元，占0%；附属单位上缴收入0万元，占0%；其他收入5万元，占0.64%。</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三、支出决算情况说明</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2020年度支出合计812.08万元，其中：基本支出685.85万元，占84.46%；项目支出126.23万元，占15.54%；上缴上级支出0万元，占0%；经营支出0万元，占0%；对附属单位补助支出0万元，占0%。</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四、财政拨款收入支出决算总体情况说明</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2020年度财政拨款收、支总计918.22万元。与上一年度相比，财政拨款收、支总计各增加96.74万元，增长11.78%。主要是因为</w:t>
      </w:r>
      <w:r>
        <w:rPr>
          <w:rStyle w:val="peoplefilling"/>
          <w:rFonts w:ascii="宋体" w:eastAsia="宋体" w:hAnsi="宋体" w:hint="eastAsia"/>
          <w:color w:val="000000"/>
          <w:sz w:val="32"/>
          <w:szCs w:val="32"/>
        </w:rPr>
        <w:t>人员经费、专项支出等有所增加</w:t>
      </w:r>
      <w:r>
        <w:rPr>
          <w:rFonts w:ascii="宋体" w:eastAsia="宋体" w:hAnsi="宋体" w:hint="eastAsia"/>
          <w:color w:val="000000"/>
          <w:sz w:val="32"/>
          <w:szCs w:val="32"/>
        </w:rPr>
        <w:t>。</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五、一般公共预算财政拨款支出决算情况说明</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（一）财政拨款支出决算总体情况</w:t>
      </w:r>
      <w:r>
        <w:rPr>
          <w:color w:val="000000"/>
          <w:sz w:val="27"/>
          <w:szCs w:val="27"/>
        </w:rPr>
        <w:t xml:space="preserve"> </w:t>
      </w:r>
    </w:p>
    <w:p w:rsidR="00764EF6" w:rsidRDefault="00D01EEC">
      <w:pPr>
        <w:pStyle w:val="18"/>
        <w:spacing w:after="2"/>
        <w:ind w:firstLine="855"/>
        <w:rPr>
          <w:color w:val="000000"/>
          <w:sz w:val="27"/>
          <w:szCs w:val="27"/>
        </w:rPr>
      </w:pPr>
      <w:r>
        <w:rPr>
          <w:rFonts w:ascii="宋体" w:eastAsia="宋体" w:hAnsi="宋体" w:hint="eastAsia"/>
          <w:color w:val="000000"/>
          <w:sz w:val="32"/>
          <w:szCs w:val="32"/>
        </w:rPr>
        <w:t>2020年度财政拨款支出800.89万元，占本年支出合计的98.62%。与上一年度相比，财政拨款支出增加121.16万元，增长17.82%。主要是因为</w:t>
      </w:r>
      <w:r>
        <w:rPr>
          <w:rStyle w:val="peoplefilling"/>
          <w:rFonts w:ascii="宋体" w:eastAsia="宋体" w:hAnsi="宋体" w:hint="eastAsia"/>
          <w:color w:val="000000"/>
          <w:sz w:val="32"/>
          <w:szCs w:val="32"/>
        </w:rPr>
        <w:t>人员经费、专项支出等有所增加</w:t>
      </w:r>
      <w:r>
        <w:rPr>
          <w:rFonts w:ascii="宋体" w:eastAsia="宋体" w:hAnsi="宋体" w:hint="eastAsia"/>
          <w:color w:val="000000"/>
          <w:sz w:val="32"/>
          <w:szCs w:val="32"/>
        </w:rPr>
        <w:t>。</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（二）财政拨款支出决算结构情况</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2020年度财政拨款支出800.89万元，主要用于以下方面：公共安全支出641.16万元，占80.06%；社会保障和就业支出77.48万元，占9.67%；卫生健康支出44.18万元，占5.52%；住房保障支出38.07万元，占4.75%。</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b/>
          <w:bCs/>
          <w:color w:val="000000"/>
          <w:sz w:val="32"/>
          <w:szCs w:val="32"/>
        </w:rPr>
        <w:t>（三）财政拨款支出决算具体情况</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2020年度财政拨款支出年初预算数为639.49万元，支出决算数为800.89万元，完成年初预算的125.24%，其中：</w:t>
      </w:r>
      <w:r>
        <w:rPr>
          <w:color w:val="000000"/>
          <w:sz w:val="27"/>
          <w:szCs w:val="27"/>
        </w:rPr>
        <w:t xml:space="preserve"> </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1、公共安全支出（类）司法（款）行政运行（项）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年初预算为391.21万元，支出决算为422.19万元，完成年初预算的107.92%。决算数大于年初预算数的主要原因是：</w:t>
      </w:r>
      <w:r>
        <w:rPr>
          <w:rStyle w:val="peoplefilling"/>
          <w:rFonts w:ascii="宋体" w:eastAsia="宋体" w:hAnsi="宋体" w:hint="eastAsia"/>
          <w:color w:val="000000"/>
          <w:sz w:val="32"/>
          <w:szCs w:val="32"/>
        </w:rPr>
        <w:t>人员增加，工资、办公费等增加。主要用于在职人员工资、津贴、奖金、业务工作的办公费、会议费及水电费等开支</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2、公共安全支出（类）司法（款）基层司法业务（项）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年初预算为12万元，支出决算为14万元，完成年初预算的116.67%。决算数大于年初预算数的主要原因是：</w:t>
      </w:r>
      <w:r>
        <w:rPr>
          <w:rStyle w:val="peoplefilling"/>
          <w:rFonts w:ascii="宋体" w:eastAsia="宋体" w:hAnsi="宋体" w:hint="eastAsia"/>
          <w:color w:val="000000"/>
          <w:sz w:val="32"/>
          <w:szCs w:val="32"/>
        </w:rPr>
        <w:t>年中指标追加，用于基层人民调解工作经费、用于维护社会</w:t>
      </w:r>
      <w:proofErr w:type="gramStart"/>
      <w:r>
        <w:rPr>
          <w:rStyle w:val="peoplefilling"/>
          <w:rFonts w:ascii="宋体" w:eastAsia="宋体" w:hAnsi="宋体" w:hint="eastAsia"/>
          <w:color w:val="000000"/>
          <w:sz w:val="32"/>
          <w:szCs w:val="32"/>
        </w:rPr>
        <w:t>稳定第</w:t>
      </w:r>
      <w:proofErr w:type="gramEnd"/>
      <w:r>
        <w:rPr>
          <w:rStyle w:val="peoplefilling"/>
          <w:rFonts w:ascii="宋体" w:eastAsia="宋体" w:hAnsi="宋体" w:hint="eastAsia"/>
          <w:color w:val="000000"/>
          <w:sz w:val="32"/>
          <w:szCs w:val="32"/>
        </w:rPr>
        <w:t>一道防线的矛盾纠纷化解和调处工作</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3、公共安全支出（类）司法（款）普法宣传（项）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年初预算为15万元，支出决算为30万元，完成年初预算的200%。决算数大于年初预算数的主要原因是：</w:t>
      </w:r>
      <w:r>
        <w:rPr>
          <w:rStyle w:val="peoplefilling"/>
          <w:rFonts w:ascii="宋体" w:eastAsia="宋体" w:hAnsi="宋体" w:hint="eastAsia"/>
          <w:color w:val="000000"/>
          <w:sz w:val="32"/>
          <w:szCs w:val="32"/>
        </w:rPr>
        <w:t>年中指标追加，主要用于政府法制宣传工作，组织指导法治宣传教育工作，组织普法工作者的法律培训及对外宣传工作</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4、公共安全支出（类）司法（款）法律援助（项）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年初预算为16万元，支出决算为24万元，完成年初预算的150%。决算数大于年初预算数的主要原因是：</w:t>
      </w:r>
      <w:r>
        <w:rPr>
          <w:rStyle w:val="peoplefilling"/>
          <w:rFonts w:ascii="宋体" w:eastAsia="宋体" w:hAnsi="宋体" w:hint="eastAsia"/>
          <w:color w:val="000000"/>
          <w:sz w:val="32"/>
          <w:szCs w:val="32"/>
        </w:rPr>
        <w:t>年中指标追加，主要用于对承办案件的律师给予一定的补助（用于残疾人、未成年人、老年人等法律援助）</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5、公共安全支出（类）司法（款）社区矫正（项）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年初预算为50万元，支出决算为38.16万元，完成年初预算的76.32%。决算数小于年初预算数的主要原因是：</w:t>
      </w:r>
      <w:r>
        <w:rPr>
          <w:rStyle w:val="peoplefilling"/>
          <w:rFonts w:ascii="宋体" w:eastAsia="宋体" w:hAnsi="宋体" w:hint="eastAsia"/>
          <w:color w:val="000000"/>
          <w:sz w:val="32"/>
          <w:szCs w:val="32"/>
        </w:rPr>
        <w:t>年中指标减少，监控联网系统、社区矫正培训费、档案管理等费还没有支付完。主要用于社区矫正监管、社区矫正人员公益</w:t>
      </w:r>
      <w:proofErr w:type="gramStart"/>
      <w:r>
        <w:rPr>
          <w:rStyle w:val="peoplefilling"/>
          <w:rFonts w:ascii="宋体" w:eastAsia="宋体" w:hAnsi="宋体" w:hint="eastAsia"/>
          <w:color w:val="000000"/>
          <w:sz w:val="32"/>
          <w:szCs w:val="32"/>
        </w:rPr>
        <w:t>劳</w:t>
      </w:r>
      <w:proofErr w:type="gramEnd"/>
      <w:r>
        <w:rPr>
          <w:rStyle w:val="peoplefilling"/>
          <w:rFonts w:ascii="宋体" w:eastAsia="宋体" w:hAnsi="宋体" w:hint="eastAsia"/>
          <w:color w:val="000000"/>
          <w:sz w:val="32"/>
          <w:szCs w:val="32"/>
        </w:rPr>
        <w:t>（活）动、社区矫正执行变更案件办理、政府购买服务（社会工作者）、社区矫正人员社会调查评估、社区矫正对象的培训费、档案管理、安置帮教等开支</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6、公共安全支出（类）司法（款）法制建设（项）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年初预算为20万元，支出决算为20万元，完成年初预算的100%。决算数与年初预算数一致，我单位严格按预算执行决算。</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7、公共安全支出（类）司法（款）其他司法支出（项）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年初预算为2万元，支出决算为86.78万元，完成年初预算的4,339%。决算数大于年初预算数的主要原因是：</w:t>
      </w:r>
      <w:r>
        <w:rPr>
          <w:rStyle w:val="peoplefilling"/>
          <w:rFonts w:ascii="宋体" w:eastAsia="宋体" w:hAnsi="宋体" w:hint="eastAsia"/>
          <w:color w:val="000000"/>
          <w:sz w:val="32"/>
          <w:szCs w:val="32"/>
        </w:rPr>
        <w:t>年中指标追加，主要用于基层法律服务工作指导管理、司法所建设指导管理、社会治安综合治理等开支</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8、公共安全支出（类）其他公共安全支出（款）其他公共安全支出（项）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年初预算为0万元，支出决算为6.04万元，超出年初预算的100%。决算数大于年初预算数的主要原因是：</w:t>
      </w:r>
      <w:r>
        <w:rPr>
          <w:rStyle w:val="peoplefilling"/>
          <w:rFonts w:ascii="宋体" w:eastAsia="宋体" w:hAnsi="宋体" w:hint="eastAsia"/>
          <w:color w:val="000000"/>
          <w:sz w:val="32"/>
          <w:szCs w:val="32"/>
        </w:rPr>
        <w:t>年中指标追加，主要用于基层法律服务、安置帮教等工作所发生的费用</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9、社会保障和就业支出（类）行政事业单位养老支出（款）机关事业单位基本养老保险缴费支出（项）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年初预算为50.76万元，支出决算为57.45万元，完成年初预算的113.18%。决算数大于年初预算数的主要原因是：</w:t>
      </w:r>
      <w:r>
        <w:rPr>
          <w:rStyle w:val="peoplefilling"/>
          <w:rFonts w:ascii="宋体" w:eastAsia="宋体" w:hAnsi="宋体" w:hint="eastAsia"/>
          <w:color w:val="000000"/>
          <w:sz w:val="32"/>
          <w:szCs w:val="32"/>
        </w:rPr>
        <w:t>年中人员增加指标增加，主要用于在职人员缴纳养老保险开支</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10、社会保障和就业支出（类）行政事业单位养老支出（款）机关事业单位职业年金缴费支出（项）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年初预算为0.27万元，支出决算为0.27万元，完成年初预算的100%。决算数与年初预算数一致，我单位严格按预算执行决算。</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11、社会保障和就业支出（类）抚恤（款）死亡抚恤（项）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年初预算为0万元，支出决算为19.76万元，超出年初预算的100%。决算数大于年初预算数的主要原因是：</w:t>
      </w:r>
      <w:r>
        <w:rPr>
          <w:rStyle w:val="peoplefilling"/>
          <w:rFonts w:ascii="宋体" w:eastAsia="宋体" w:hAnsi="宋体" w:hint="eastAsia"/>
          <w:color w:val="000000"/>
          <w:sz w:val="32"/>
          <w:szCs w:val="32"/>
        </w:rPr>
        <w:t>年中预算追加（因职工病故），去年一个人的抚恤金没有支付完。主要用于死亡抚恤开支</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12、卫生健康支出（类）行政事业单位医疗（款）行政单位医疗（项）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年初预算为26.51万元，支出决算为26.51万元，完成年初预算的100%。决算数与年初预算数一致，我单位严格按预算执行决算。</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13、卫生健康支出（类）行政事业单位医疗（款）公务员医疗补助（项）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年初预算为17.67万元，支出决算为17.67万元，完成年初预算的100%。决算数与年初预算数一致，我单位严格按预算执行决算。</w:t>
      </w:r>
    </w:p>
    <w:p w:rsidR="00764EF6" w:rsidRDefault="00D01EEC">
      <w:pPr>
        <w:pStyle w:val="18"/>
        <w:spacing w:after="2"/>
        <w:ind w:firstLine="641"/>
        <w:rPr>
          <w:color w:val="000000"/>
          <w:sz w:val="27"/>
          <w:szCs w:val="27"/>
        </w:rPr>
      </w:pPr>
      <w:r>
        <w:rPr>
          <w:rStyle w:val="a8"/>
          <w:rFonts w:ascii="宋体" w:eastAsia="宋体" w:hAnsi="宋体" w:hint="eastAsia"/>
          <w:color w:val="000000"/>
          <w:sz w:val="32"/>
          <w:szCs w:val="32"/>
        </w:rPr>
        <w:t>14、住房保障支出（类）住房改革支出（款）住房公积金（项）</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年初预算为38.07万元，支出决算为38.07万元，完成年初预算的100%。决算数与年初预算数一致，我单位严格按预算执行决算。</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六、一般公共预算财政拨款基本支出决算情况说明</w:t>
      </w:r>
      <w:r>
        <w:rPr>
          <w:color w:val="000000"/>
          <w:sz w:val="27"/>
          <w:szCs w:val="27"/>
        </w:rPr>
        <w:t xml:space="preserve"> </w:t>
      </w:r>
    </w:p>
    <w:p w:rsidR="00764EF6" w:rsidRDefault="00D01EEC">
      <w:pPr>
        <w:pStyle w:val="18"/>
        <w:spacing w:after="2"/>
        <w:ind w:firstLine="420"/>
        <w:rPr>
          <w:color w:val="000000"/>
          <w:sz w:val="27"/>
          <w:szCs w:val="27"/>
        </w:rPr>
      </w:pPr>
      <w:r>
        <w:rPr>
          <w:rFonts w:ascii="宋体" w:eastAsia="宋体" w:hAnsi="宋体" w:hint="eastAsia"/>
          <w:color w:val="000000"/>
          <w:sz w:val="32"/>
          <w:szCs w:val="32"/>
        </w:rPr>
        <w:t> 2020年度财政拨款基本支出679.65万元，其中：人员经费634.63万元，</w:t>
      </w:r>
      <w:proofErr w:type="gramStart"/>
      <w:r>
        <w:rPr>
          <w:rFonts w:ascii="宋体" w:eastAsia="宋体" w:hAnsi="宋体" w:hint="eastAsia"/>
          <w:color w:val="000000"/>
          <w:sz w:val="32"/>
          <w:szCs w:val="32"/>
        </w:rPr>
        <w:t>占基本</w:t>
      </w:r>
      <w:proofErr w:type="gramEnd"/>
      <w:r>
        <w:rPr>
          <w:rFonts w:ascii="宋体" w:eastAsia="宋体" w:hAnsi="宋体" w:hint="eastAsia"/>
          <w:color w:val="000000"/>
          <w:sz w:val="32"/>
          <w:szCs w:val="32"/>
        </w:rPr>
        <w:t>支出的93.38%，主要包括：基本工资、津贴补贴、奖金、伙食补助费、绩效工资、机关事业单位基本养老保险缴费、职业年金缴费、职工基本医疗保险缴费、公务员医疗补助缴费、其他社会保障缴费、住房公积金、其他工资福利支出、抚恤金、生活补助、其他对个人和家庭的补助。公用经费45.02万元，</w:t>
      </w:r>
      <w:proofErr w:type="gramStart"/>
      <w:r>
        <w:rPr>
          <w:rFonts w:ascii="宋体" w:eastAsia="宋体" w:hAnsi="宋体" w:hint="eastAsia"/>
          <w:color w:val="000000"/>
          <w:sz w:val="32"/>
          <w:szCs w:val="32"/>
        </w:rPr>
        <w:t>占基本</w:t>
      </w:r>
      <w:proofErr w:type="gramEnd"/>
      <w:r>
        <w:rPr>
          <w:rFonts w:ascii="宋体" w:eastAsia="宋体" w:hAnsi="宋体" w:hint="eastAsia"/>
          <w:color w:val="000000"/>
          <w:sz w:val="32"/>
          <w:szCs w:val="32"/>
        </w:rPr>
        <w:t>支出的6.62%，主要包括：办公费、印刷费、水费、电费、邮电费、维修（护）费、培训费、劳务费、工会经费、公务用车运行维护费、其他交通费用、其他商品和服务支出。</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七、一般公共预算财政拨款三</w:t>
      </w:r>
      <w:proofErr w:type="gramStart"/>
      <w:r>
        <w:rPr>
          <w:rFonts w:ascii="宋体" w:eastAsia="宋体" w:hAnsi="宋体" w:hint="eastAsia"/>
          <w:b/>
          <w:bCs/>
          <w:color w:val="000000"/>
          <w:sz w:val="32"/>
          <w:szCs w:val="32"/>
        </w:rPr>
        <w:t>公经费</w:t>
      </w:r>
      <w:proofErr w:type="gramEnd"/>
      <w:r>
        <w:rPr>
          <w:rFonts w:ascii="宋体" w:eastAsia="宋体" w:hAnsi="宋体" w:hint="eastAsia"/>
          <w:b/>
          <w:bCs/>
          <w:color w:val="000000"/>
          <w:sz w:val="32"/>
          <w:szCs w:val="32"/>
        </w:rPr>
        <w:t>支出决算情况说明</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（一）“三公”经费财政拨款支出决算总体情况说明</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2020年度“三公”经费财政拨款支出预算为1.29万元，支出决算为1.29万元，完成预算的100%，其中：</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因公出国（境）费支出预算为0万元，支出决算为0万元，决算数与预算数一致，我单位严格按预算执行决算，因公出国（境）费支出与上年持平。</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公务接待费支出预算为0万元，支出决算为0万元，决算数与预算数一致，我单位严格按预算执行决算，公务接待费支出与上年持平。</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公务用车购置费及运行维护费支出预算为1.29万元，支出决算为1.29万元，完成预算的100%，决算数与预算数一致，我单位严格按预算执行决算，与上年相比增加1.29万元，增长100%，增长的主要原因是</w:t>
      </w:r>
      <w:r>
        <w:rPr>
          <w:rStyle w:val="peoplefilling"/>
          <w:rFonts w:ascii="宋体" w:eastAsia="宋体" w:hAnsi="宋体" w:hint="eastAsia"/>
          <w:color w:val="000000"/>
          <w:sz w:val="32"/>
          <w:szCs w:val="32"/>
        </w:rPr>
        <w:t>公务用车燃料、维修、保险等方面支出，主要保障普法宣传、人民调解、安置帮教、社区矫正、法律援助等服务和执法业务工作的开展</w:t>
      </w:r>
      <w:r>
        <w:rPr>
          <w:rFonts w:ascii="宋体" w:eastAsia="宋体" w:hAnsi="宋体" w:hint="eastAsia"/>
          <w:color w:val="000000"/>
          <w:sz w:val="32"/>
          <w:szCs w:val="32"/>
        </w:rPr>
        <w:t>。</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（二）“三公”经费财政拨款支出决算具体情况说明</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2020年度“三公”经费财政拨款支出决算中，公务接待费支出决算0万元，占0%，因公出国（境）费支出决算0万元，占0%，公务用车购置费及运行维护费支出决算1.29万元，占100%。其中：</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1、因公出国（境）费支出决算为0万元，全年安排因公出国（境）团组0个，累计0人次，我单位2020年度无因公出国（境）费支出。</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2、公务接待费支出决算为0万元，全年共接待来访团组0个、来宾0人次，我单位2020年度无公务接待费支出。</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color w:val="000000"/>
          <w:sz w:val="32"/>
          <w:szCs w:val="32"/>
        </w:rPr>
        <w:t>3、公务用车购置费及运行维护费支出决算为1.29万元，其中：公务用车购置费0万元，</w:t>
      </w:r>
      <w:r>
        <w:rPr>
          <w:rStyle w:val="peoplefilling"/>
          <w:rFonts w:ascii="宋体" w:eastAsia="宋体" w:hAnsi="宋体" w:hint="eastAsia"/>
          <w:color w:val="000000"/>
          <w:sz w:val="32"/>
          <w:szCs w:val="32"/>
        </w:rPr>
        <w:t>单位本级</w:t>
      </w:r>
      <w:r>
        <w:rPr>
          <w:rFonts w:ascii="宋体" w:eastAsia="宋体" w:hAnsi="宋体" w:hint="eastAsia"/>
          <w:color w:val="000000"/>
          <w:sz w:val="32"/>
          <w:szCs w:val="32"/>
        </w:rPr>
        <w:t>更新公务用车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辆。公务用车运行维护费1.29万元，主要是</w:t>
      </w:r>
      <w:r>
        <w:rPr>
          <w:rStyle w:val="peoplefilling"/>
          <w:rFonts w:ascii="宋体" w:eastAsia="宋体" w:hAnsi="宋体" w:hint="eastAsia"/>
          <w:color w:val="000000"/>
          <w:sz w:val="32"/>
          <w:szCs w:val="32"/>
        </w:rPr>
        <w:t>公务用车燃料、维修、保险等方面</w:t>
      </w:r>
      <w:r>
        <w:rPr>
          <w:rFonts w:ascii="宋体" w:eastAsia="宋体" w:hAnsi="宋体" w:hint="eastAsia"/>
          <w:color w:val="000000"/>
          <w:sz w:val="32"/>
          <w:szCs w:val="32"/>
        </w:rPr>
        <w:t>支出，截至2020年12月31日，我单位开支财政拨款的公务用车保有量为1辆。</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八、政府性基金预算收入支出决算情况</w:t>
      </w:r>
      <w:r>
        <w:rPr>
          <w:color w:val="000000"/>
          <w:sz w:val="27"/>
          <w:szCs w:val="27"/>
        </w:rPr>
        <w:t xml:space="preserve"> </w:t>
      </w:r>
    </w:p>
    <w:p w:rsidR="00764EF6" w:rsidRDefault="00D01EEC">
      <w:pPr>
        <w:pStyle w:val="18"/>
        <w:spacing w:after="2"/>
        <w:ind w:firstLine="641"/>
        <w:rPr>
          <w:rFonts w:ascii="宋体" w:eastAsia="宋体" w:hAnsi="宋体"/>
          <w:color w:val="000000"/>
          <w:sz w:val="32"/>
          <w:szCs w:val="32"/>
        </w:rPr>
      </w:pPr>
      <w:r>
        <w:rPr>
          <w:rFonts w:ascii="宋体" w:eastAsia="宋体" w:hAnsi="宋体" w:hint="eastAsia"/>
          <w:color w:val="000000"/>
          <w:sz w:val="32"/>
          <w:szCs w:val="32"/>
        </w:rPr>
        <w:t xml:space="preserve">益阳市资阳区司法局2020年度没有政府性基金收入，也没有使用政府性基金安排的支出，并已公开空表。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九、国有资本经营预算财政拨款支出决算情况</w:t>
      </w:r>
      <w:r>
        <w:rPr>
          <w:color w:val="000000"/>
          <w:sz w:val="27"/>
          <w:szCs w:val="27"/>
        </w:rPr>
        <w:t xml:space="preserve"> </w:t>
      </w:r>
    </w:p>
    <w:p w:rsidR="00764EF6" w:rsidRDefault="00D01EEC">
      <w:pPr>
        <w:pStyle w:val="18"/>
        <w:spacing w:after="2"/>
        <w:ind w:firstLine="641"/>
        <w:rPr>
          <w:rFonts w:ascii="宋体" w:eastAsia="宋体" w:hAnsi="宋体"/>
          <w:color w:val="000000"/>
          <w:sz w:val="32"/>
          <w:szCs w:val="32"/>
        </w:rPr>
      </w:pPr>
      <w:r>
        <w:rPr>
          <w:rFonts w:ascii="宋体" w:eastAsia="宋体" w:hAnsi="宋体" w:hint="eastAsia"/>
          <w:color w:val="000000"/>
          <w:sz w:val="32"/>
          <w:szCs w:val="32"/>
        </w:rPr>
        <w:t xml:space="preserve">益阳市资阳区司法局2020年度没有国有资本经营预算财政拨款收入，也没有使用国有资本经营预算财政拨款安排的支出，并已公开空表。 </w:t>
      </w:r>
    </w:p>
    <w:p w:rsidR="00764EF6" w:rsidRDefault="00D01EEC">
      <w:pPr>
        <w:pStyle w:val="18"/>
        <w:spacing w:after="2"/>
        <w:ind w:firstLine="640"/>
        <w:rPr>
          <w:color w:val="000000"/>
          <w:sz w:val="27"/>
          <w:szCs w:val="27"/>
        </w:rPr>
      </w:pPr>
      <w:r>
        <w:rPr>
          <w:rFonts w:ascii="宋体" w:eastAsia="宋体" w:hAnsi="宋体" w:hint="eastAsia"/>
          <w:b/>
          <w:bCs/>
          <w:color w:val="000000"/>
          <w:sz w:val="32"/>
          <w:szCs w:val="32"/>
        </w:rPr>
        <w:t>十、关于机关运行经费支出说明</w:t>
      </w:r>
      <w:r>
        <w:rPr>
          <w:color w:val="000000"/>
          <w:sz w:val="27"/>
          <w:szCs w:val="27"/>
        </w:rPr>
        <w:t xml:space="preserve"> </w:t>
      </w:r>
    </w:p>
    <w:p w:rsidR="00764EF6" w:rsidRDefault="00D01EEC">
      <w:pPr>
        <w:pStyle w:val="18"/>
        <w:spacing w:after="2"/>
        <w:ind w:firstLine="640"/>
        <w:rPr>
          <w:color w:val="000000"/>
          <w:sz w:val="32"/>
          <w:szCs w:val="32"/>
        </w:rPr>
      </w:pPr>
      <w:r>
        <w:rPr>
          <w:rFonts w:ascii="宋体" w:eastAsia="宋体" w:hAnsi="宋体" w:hint="eastAsia"/>
          <w:color w:val="000000"/>
          <w:sz w:val="32"/>
          <w:szCs w:val="32"/>
        </w:rPr>
        <w:t>益阳市资阳区司法局2020年度机关运行经费支出45.02万元，比年初预算数减少34.01万元，下降43.03%。主要原因是：办公费、公务用车运行维护费未支付完。</w:t>
      </w:r>
    </w:p>
    <w:p w:rsidR="00764EF6" w:rsidRDefault="00D01EEC">
      <w:pPr>
        <w:pStyle w:val="18"/>
        <w:spacing w:after="2"/>
        <w:ind w:firstLine="640"/>
        <w:rPr>
          <w:color w:val="000000"/>
          <w:sz w:val="27"/>
          <w:szCs w:val="27"/>
        </w:rPr>
      </w:pPr>
      <w:r>
        <w:rPr>
          <w:rFonts w:ascii="宋体" w:eastAsia="宋体" w:hAnsi="宋体" w:hint="eastAsia"/>
          <w:b/>
          <w:bCs/>
          <w:color w:val="000000"/>
          <w:sz w:val="32"/>
          <w:szCs w:val="32"/>
        </w:rPr>
        <w:t>十一、一般性支出情况</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2020年度益阳市资阳区司法局一般性支出121.13万元，其中：会议费0万元，我单位2020年度无会议费支出；开支培训费1.15万元，</w:t>
      </w:r>
      <w:r>
        <w:rPr>
          <w:rStyle w:val="peoplefilling"/>
          <w:rFonts w:ascii="宋体" w:eastAsia="宋体" w:hAnsi="宋体" w:hint="eastAsia"/>
          <w:color w:val="000000"/>
          <w:sz w:val="32"/>
          <w:szCs w:val="32"/>
        </w:rPr>
        <w:t>用于开展参加新录用的公务员初任培训，人数7人，内容为益阳市委组织部开展的新录用公务员初任培训</w:t>
      </w:r>
      <w:r>
        <w:rPr>
          <w:rFonts w:ascii="宋体" w:eastAsia="宋体" w:hAnsi="宋体" w:hint="eastAsia"/>
          <w:color w:val="000000"/>
          <w:sz w:val="32"/>
          <w:szCs w:val="32"/>
        </w:rPr>
        <w:t>；2020年度未使用一般公共预算财政拨款举办节庆、晚会、论坛、赛事活动。办公费59.37万元；印刷费24.87万元；咨询费0万元；水费0.29万元；电费3.04万元；邮电费0.76万元；取暖费0万元；物业管理费0万元；差旅费0.42万元；因公出国（境）费用0万元；维修（护）费0.49万元；租赁费0万元；公务接待费0万元；被装购置费0万元；劳务费26.5万元；委托业务费0万元；公务用车运行维护费1.29万元；其他交通费用1.36万元；房屋建筑物购建0万元；办公设备购置1.59万元；公务用车购置0万元；其他交通工具购置0万元。</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b/>
          <w:bCs/>
          <w:color w:val="000000"/>
          <w:sz w:val="32"/>
          <w:szCs w:val="32"/>
        </w:rPr>
        <w:t>十二、关于政府采购支出说明</w:t>
      </w:r>
      <w:r>
        <w:rPr>
          <w:color w:val="000000"/>
          <w:sz w:val="27"/>
          <w:szCs w:val="27"/>
        </w:rPr>
        <w:t xml:space="preserve"> </w:t>
      </w:r>
    </w:p>
    <w:p w:rsidR="00764EF6" w:rsidRDefault="00D01EEC">
      <w:pPr>
        <w:pStyle w:val="18"/>
        <w:spacing w:after="2"/>
        <w:ind w:firstLine="640"/>
        <w:rPr>
          <w:rFonts w:ascii="宋体" w:eastAsia="宋体" w:hAnsi="宋体"/>
          <w:color w:val="000000"/>
          <w:sz w:val="32"/>
          <w:szCs w:val="32"/>
        </w:rPr>
      </w:pPr>
      <w:r>
        <w:rPr>
          <w:rFonts w:ascii="宋体" w:eastAsia="宋体" w:hAnsi="宋体" w:hint="eastAsia"/>
          <w:color w:val="000000"/>
          <w:sz w:val="32"/>
          <w:szCs w:val="32"/>
        </w:rPr>
        <w:t>益阳市资阳区司法局2020年度政府采购支出总额15.55万元，其中：政府采购货物支出0万元、政府采购工程支出0万元、政府采购服务支出15.55万元。授予中小企业合同金额15.55万元，占政府采购支出总额的100%，其中：授予小</w:t>
      </w:r>
      <w:proofErr w:type="gramStart"/>
      <w:r>
        <w:rPr>
          <w:rFonts w:ascii="宋体" w:eastAsia="宋体" w:hAnsi="宋体" w:hint="eastAsia"/>
          <w:color w:val="000000"/>
          <w:sz w:val="32"/>
          <w:szCs w:val="32"/>
        </w:rPr>
        <w:t>微企业</w:t>
      </w:r>
      <w:proofErr w:type="gramEnd"/>
      <w:r>
        <w:rPr>
          <w:rFonts w:ascii="宋体" w:eastAsia="宋体" w:hAnsi="宋体" w:hint="eastAsia"/>
          <w:color w:val="000000"/>
          <w:sz w:val="32"/>
          <w:szCs w:val="32"/>
        </w:rPr>
        <w:t xml:space="preserve">合同金额15.55万元，占政府采购支出总额的100%。 </w:t>
      </w:r>
    </w:p>
    <w:p w:rsidR="00764EF6" w:rsidRDefault="00D01EEC">
      <w:pPr>
        <w:pStyle w:val="18"/>
        <w:spacing w:after="2"/>
        <w:ind w:firstLine="640"/>
        <w:rPr>
          <w:color w:val="000000"/>
          <w:sz w:val="27"/>
          <w:szCs w:val="27"/>
        </w:rPr>
      </w:pPr>
      <w:r>
        <w:rPr>
          <w:rFonts w:ascii="宋体" w:eastAsia="宋体" w:hAnsi="宋体" w:hint="eastAsia"/>
          <w:b/>
          <w:bCs/>
          <w:color w:val="000000"/>
          <w:sz w:val="32"/>
          <w:szCs w:val="32"/>
        </w:rPr>
        <w:t>十三、关于国有资产占用情况说明</w:t>
      </w:r>
      <w:r>
        <w:rPr>
          <w:color w:val="000000"/>
          <w:sz w:val="27"/>
          <w:szCs w:val="27"/>
        </w:rPr>
        <w:t xml:space="preserve"> </w:t>
      </w:r>
    </w:p>
    <w:p w:rsidR="00764EF6" w:rsidRDefault="00D01EEC">
      <w:pPr>
        <w:pStyle w:val="18"/>
        <w:spacing w:after="2"/>
        <w:ind w:firstLine="640"/>
        <w:rPr>
          <w:color w:val="000000"/>
          <w:sz w:val="27"/>
          <w:szCs w:val="27"/>
        </w:rPr>
      </w:pPr>
      <w:r>
        <w:rPr>
          <w:rFonts w:ascii="宋体" w:eastAsia="宋体" w:hAnsi="宋体" w:hint="eastAsia"/>
          <w:color w:val="000000"/>
          <w:sz w:val="32"/>
          <w:szCs w:val="32"/>
        </w:rPr>
        <w:t>截至2020年12月31日，益阳市资阳区司法局共有车辆1辆（台），其中：副部（省）级及以上领导用车0辆、主要领导干部用车0辆、机要通信用车0辆、应急保障用车0辆、执法执勤用车1辆、特种专业技术用车0辆、离退休干部用车0辆、其他用车0辆；单价50万元（含）以上通用设备0台（套），单价100万元（含）以上专用设备0台（套）。</w:t>
      </w:r>
      <w:r>
        <w:rPr>
          <w:color w:val="000000"/>
          <w:sz w:val="27"/>
          <w:szCs w:val="27"/>
        </w:rPr>
        <w:t xml:space="preserve"> </w:t>
      </w:r>
    </w:p>
    <w:p w:rsidR="00764EF6" w:rsidRDefault="00D01EEC">
      <w:pPr>
        <w:pStyle w:val="18"/>
        <w:spacing w:after="2"/>
        <w:ind w:firstLine="641"/>
        <w:rPr>
          <w:color w:val="000000"/>
          <w:sz w:val="27"/>
          <w:szCs w:val="27"/>
        </w:rPr>
      </w:pPr>
      <w:r>
        <w:rPr>
          <w:rFonts w:ascii="宋体" w:eastAsia="宋体" w:hAnsi="宋体" w:hint="eastAsia"/>
          <w:b/>
          <w:bCs/>
          <w:color w:val="000000"/>
          <w:sz w:val="32"/>
          <w:szCs w:val="32"/>
        </w:rPr>
        <w:t>十四、关于2020年度预算绩效情况说明</w:t>
      </w:r>
      <w:r>
        <w:rPr>
          <w:color w:val="000000"/>
          <w:sz w:val="27"/>
          <w:szCs w:val="27"/>
        </w:rPr>
        <w:t xml:space="preserve"> </w:t>
      </w:r>
    </w:p>
    <w:p w:rsidR="00764EF6" w:rsidRDefault="00D01EEC">
      <w:pPr>
        <w:pStyle w:val="18"/>
        <w:spacing w:after="2"/>
        <w:ind w:firstLine="640"/>
        <w:rPr>
          <w:color w:val="000000"/>
          <w:sz w:val="27"/>
          <w:szCs w:val="27"/>
        </w:rPr>
      </w:pPr>
      <w:r>
        <w:rPr>
          <w:rStyle w:val="peoplefilling"/>
          <w:rFonts w:ascii="宋体" w:eastAsia="宋体" w:hAnsi="宋体" w:hint="eastAsia"/>
          <w:color w:val="000000"/>
          <w:sz w:val="32"/>
          <w:szCs w:val="32"/>
        </w:rPr>
        <w:t>1、绩效评价的目的。完成从收支核算到成本核算的转变，更加符合价值规律的要求；以客观的绩效评价体系代替传统的业绩考核，体现民主公正的原则；鼓励预算单位进行创新和节约，提高预算资金使用效率。2、绩效评价工作过程。我局成立了以分管财务的副局长为组长，相关科室负责人为成员的预算绩效评价工作小组，明确熟悉财务工作的同志具体负责绩效评价工作，机关各科室密切配合，提供绩效评价所需要的数据和材料，力争做好2020年预算绩效评价工作。3、主要绩效及评价结论。预算绩效评价自评为100分，具体绩效情况详见附件。</w:t>
      </w:r>
      <w:r>
        <w:rPr>
          <w:color w:val="000000"/>
          <w:sz w:val="27"/>
          <w:szCs w:val="27"/>
        </w:rPr>
        <w:t xml:space="preserve"> </w:t>
      </w:r>
    </w:p>
    <w:p w:rsidR="00764EF6" w:rsidRDefault="00764EF6">
      <w:pPr>
        <w:pStyle w:val="a5"/>
        <w:spacing w:before="0" w:beforeAutospacing="0" w:after="2" w:afterAutospacing="0"/>
        <w:ind w:firstLine="641"/>
        <w:rPr>
          <w:color w:val="000000"/>
          <w:sz w:val="32"/>
          <w:szCs w:val="32"/>
        </w:rPr>
      </w:pPr>
    </w:p>
    <w:p w:rsidR="00764EF6" w:rsidRDefault="00764EF6">
      <w:pPr>
        <w:ind w:firstLine="641"/>
        <w:rPr>
          <w:color w:val="000000"/>
        </w:rPr>
      </w:pPr>
    </w:p>
    <w:p w:rsidR="00764EF6" w:rsidRDefault="00D01EEC">
      <w:pPr>
        <w:spacing w:after="2"/>
        <w:ind w:firstLine="641"/>
        <w:jc w:val="center"/>
        <w:rPr>
          <w:color w:val="000000"/>
          <w:szCs w:val="21"/>
        </w:rPr>
      </w:pPr>
      <w:r>
        <w:rPr>
          <w:rFonts w:ascii="宋体" w:eastAsia="宋体" w:hAnsi="宋体" w:hint="eastAsia"/>
          <w:b/>
          <w:bCs/>
          <w:color w:val="000000"/>
          <w:sz w:val="36"/>
          <w:szCs w:val="36"/>
        </w:rPr>
        <w:t>第四部分 名词解释</w:t>
      </w:r>
      <w:r>
        <w:rPr>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财政拨款收入</w:t>
      </w:r>
      <w:r>
        <w:rPr>
          <w:rFonts w:ascii="宋体" w:eastAsia="宋体" w:hAnsi="宋体" w:hint="eastAsia"/>
          <w:color w:val="000000"/>
          <w:sz w:val="32"/>
          <w:szCs w:val="32"/>
        </w:rPr>
        <w:t>：指财政当年拨付的资金。包括一般公共预算财政拨款和政府性基金财政拨款。</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上级补助收入</w:t>
      </w:r>
      <w:r>
        <w:rPr>
          <w:rFonts w:ascii="宋体" w:eastAsia="宋体" w:hAnsi="宋体" w:hint="eastAsia"/>
          <w:color w:val="000000"/>
          <w:sz w:val="32"/>
          <w:szCs w:val="32"/>
        </w:rPr>
        <w:t>：指事业单位从主管部门和上级单位取得的非财政补助收入。</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事业收入：</w:t>
      </w:r>
      <w:r>
        <w:rPr>
          <w:rFonts w:ascii="宋体" w:eastAsia="宋体" w:hAnsi="宋体" w:hint="eastAsia"/>
          <w:color w:val="000000"/>
          <w:sz w:val="32"/>
          <w:szCs w:val="32"/>
        </w:rPr>
        <w:t>指事业单位开展专业业务活动及辅助活动所取得的收入。</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经营收入：</w:t>
      </w:r>
      <w:r>
        <w:rPr>
          <w:rFonts w:ascii="宋体" w:eastAsia="宋体" w:hAnsi="宋体" w:hint="eastAsia"/>
          <w:color w:val="000000"/>
          <w:sz w:val="32"/>
          <w:szCs w:val="32"/>
        </w:rPr>
        <w:t>指事业单位在专业业务活动及其辅助活动之外开展非独立核算经营活动取得的收入。</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附属单位上缴收入</w:t>
      </w:r>
      <w:r>
        <w:rPr>
          <w:rFonts w:ascii="宋体" w:eastAsia="宋体" w:hAnsi="宋体" w:hint="eastAsia"/>
          <w:color w:val="000000"/>
          <w:sz w:val="32"/>
          <w:szCs w:val="32"/>
        </w:rPr>
        <w:t>：指事业单位附属独立核算单位按照有关规定上缴的收入。</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其他收入</w:t>
      </w:r>
      <w:r>
        <w:rPr>
          <w:rFonts w:ascii="宋体" w:eastAsia="宋体" w:hAnsi="宋体" w:hint="eastAsia"/>
          <w:color w:val="000000"/>
          <w:sz w:val="32"/>
          <w:szCs w:val="32"/>
        </w:rPr>
        <w:t>：指除上述“财政拨款收入”、“事业收入”、“经营收入”等以外的收入。</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用事业基金弥补收支差额</w:t>
      </w:r>
      <w:r>
        <w:rPr>
          <w:rFonts w:ascii="宋体" w:eastAsia="宋体" w:hAnsi="宋体" w:hint="eastAsia"/>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年初结转和结余</w:t>
      </w:r>
      <w:r>
        <w:rPr>
          <w:rFonts w:ascii="宋体" w:eastAsia="宋体" w:hAnsi="宋体" w:hint="eastAsia"/>
          <w:color w:val="000000"/>
          <w:sz w:val="32"/>
          <w:szCs w:val="32"/>
        </w:rPr>
        <w:t>：指以前年度尚未完成、结转到本年按有关规定继续使用的资金。</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结余分配</w:t>
      </w:r>
      <w:r>
        <w:rPr>
          <w:rFonts w:ascii="宋体" w:eastAsia="宋体" w:hAnsi="宋体" w:hint="eastAsia"/>
          <w:color w:val="000000"/>
          <w:sz w:val="32"/>
          <w:szCs w:val="32"/>
        </w:rPr>
        <w:t>：指</w:t>
      </w:r>
      <w:proofErr w:type="gramStart"/>
      <w:r>
        <w:rPr>
          <w:rFonts w:ascii="宋体" w:eastAsia="宋体" w:hAnsi="宋体" w:hint="eastAsia"/>
          <w:color w:val="000000"/>
          <w:sz w:val="32"/>
          <w:szCs w:val="32"/>
        </w:rPr>
        <w:t>事业事位按规定</w:t>
      </w:r>
      <w:proofErr w:type="gramEnd"/>
      <w:r>
        <w:rPr>
          <w:rFonts w:ascii="宋体" w:eastAsia="宋体" w:hAnsi="宋体" w:hint="eastAsia"/>
          <w:color w:val="000000"/>
          <w:sz w:val="32"/>
          <w:szCs w:val="32"/>
        </w:rPr>
        <w:t>从非财政补助结余中分配的事业基金和职工福利基金等。</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年末结转和结余</w:t>
      </w:r>
      <w:r>
        <w:rPr>
          <w:rFonts w:ascii="宋体" w:eastAsia="宋体" w:hAnsi="宋体" w:hint="eastAsia"/>
          <w:color w:val="000000"/>
          <w:sz w:val="32"/>
          <w:szCs w:val="32"/>
        </w:rPr>
        <w:t>：指本年度或以前年度预算安排、因客观条件发生变化无法按原计划实施，需要延迟到以后年度按有关规定继续使用的资金。</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基本支出</w:t>
      </w:r>
      <w:r>
        <w:rPr>
          <w:rFonts w:ascii="宋体" w:eastAsia="宋体" w:hAnsi="宋体" w:hint="eastAsia"/>
          <w:color w:val="000000"/>
          <w:sz w:val="32"/>
          <w:szCs w:val="32"/>
        </w:rPr>
        <w:t>：指为保障机构正常运转、完成日常工作任务而发生的人员支出和公用支出。</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项目支出</w:t>
      </w:r>
      <w:r>
        <w:rPr>
          <w:rFonts w:ascii="宋体" w:eastAsia="宋体" w:hAnsi="宋体" w:hint="eastAsia"/>
          <w:color w:val="000000"/>
          <w:sz w:val="32"/>
          <w:szCs w:val="32"/>
        </w:rPr>
        <w:t>：指在基本支出之外为完成特定行政任务和事业发展目标所发生的支出。</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经营支出</w:t>
      </w:r>
      <w:r>
        <w:rPr>
          <w:rFonts w:ascii="宋体" w:eastAsia="宋体" w:hAnsi="宋体" w:hint="eastAsia"/>
          <w:color w:val="000000"/>
          <w:sz w:val="32"/>
          <w:szCs w:val="32"/>
        </w:rPr>
        <w:t>：指事业单位在专业业务活动及其辅助活动之外开展非独立核算经营活动所发生的支出。</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“三公”经费</w:t>
      </w:r>
      <w:r>
        <w:rPr>
          <w:rFonts w:ascii="宋体" w:eastAsia="宋体" w:hAnsi="宋体" w:hint="eastAsia"/>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w:t>
      </w:r>
      <w:proofErr w:type="gramStart"/>
      <w:r>
        <w:rPr>
          <w:rFonts w:ascii="宋体" w:eastAsia="宋体" w:hAnsi="宋体" w:hint="eastAsia"/>
          <w:color w:val="000000"/>
          <w:sz w:val="32"/>
          <w:szCs w:val="32"/>
        </w:rPr>
        <w:t>含车辆</w:t>
      </w:r>
      <w:proofErr w:type="gramEnd"/>
      <w:r>
        <w:rPr>
          <w:rFonts w:ascii="宋体" w:eastAsia="宋体" w:hAnsi="宋体" w:hint="eastAsia"/>
          <w:color w:val="000000"/>
          <w:sz w:val="32"/>
          <w:szCs w:val="32"/>
        </w:rPr>
        <w:t>购置税）及租用费、燃料费、维修费、过路过桥费、保险费等支出。（3）公务接待费，指单位按规定开支的各类公务接待（含外宾接待）支出。</w:t>
      </w:r>
      <w:r>
        <w:rPr>
          <w:rFonts w:ascii="Calibri" w:hAnsi="Calibri"/>
          <w:color w:val="000000"/>
          <w:szCs w:val="21"/>
        </w:rPr>
        <w:t xml:space="preserve"> </w:t>
      </w:r>
    </w:p>
    <w:p w:rsidR="00764EF6" w:rsidRDefault="00D01EEC">
      <w:pPr>
        <w:spacing w:after="2" w:line="336" w:lineRule="atLeast"/>
        <w:ind w:firstLine="643"/>
        <w:rPr>
          <w:rFonts w:ascii="Calibri" w:hAnsi="Calibri"/>
          <w:color w:val="000000"/>
          <w:szCs w:val="21"/>
        </w:rPr>
      </w:pPr>
      <w:r>
        <w:rPr>
          <w:rFonts w:ascii="宋体" w:eastAsia="宋体" w:hAnsi="宋体" w:hint="eastAsia"/>
          <w:b/>
          <w:bCs/>
          <w:color w:val="000000"/>
          <w:sz w:val="32"/>
          <w:szCs w:val="32"/>
        </w:rPr>
        <w:t>机关运行经费</w:t>
      </w:r>
      <w:r>
        <w:rPr>
          <w:rFonts w:ascii="宋体" w:eastAsia="宋体" w:hAnsi="宋体" w:hint="eastAsia"/>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olor w:val="000000"/>
          <w:szCs w:val="21"/>
        </w:rPr>
        <w:t xml:space="preserve"> </w:t>
      </w:r>
    </w:p>
    <w:p w:rsidR="00764EF6" w:rsidRDefault="00764EF6">
      <w:pPr>
        <w:spacing w:after="2" w:line="336" w:lineRule="atLeast"/>
        <w:ind w:firstLine="643"/>
        <w:rPr>
          <w:rFonts w:ascii="Calibri" w:hAnsi="Calibri"/>
          <w:color w:val="000000"/>
          <w:szCs w:val="21"/>
        </w:rPr>
      </w:pPr>
    </w:p>
    <w:p w:rsidR="00764EF6" w:rsidRDefault="00D01EEC">
      <w:pPr>
        <w:spacing w:after="2"/>
        <w:ind w:firstLine="641"/>
        <w:jc w:val="center"/>
        <w:rPr>
          <w:color w:val="000000"/>
          <w:szCs w:val="21"/>
        </w:rPr>
      </w:pPr>
      <w:r>
        <w:rPr>
          <w:rFonts w:ascii="宋体" w:eastAsia="宋体" w:hAnsi="宋体" w:hint="eastAsia"/>
          <w:b/>
          <w:bCs/>
          <w:color w:val="000000"/>
          <w:sz w:val="36"/>
          <w:szCs w:val="36"/>
        </w:rPr>
        <w:t>第五部分 附件</w:t>
      </w:r>
      <w:r>
        <w:rPr>
          <w:color w:val="000000"/>
          <w:szCs w:val="21"/>
        </w:rPr>
        <w:t xml:space="preserve"> </w:t>
      </w:r>
    </w:p>
    <w:p w:rsidR="00764EF6" w:rsidRDefault="00946DB1">
      <w:pPr>
        <w:spacing w:after="2"/>
        <w:ind w:firstLine="641"/>
        <w:jc w:val="center"/>
      </w:pPr>
      <w:hyperlink r:id="rId7" w:tgtFrame="_blank" w:history="1">
        <w:r w:rsidR="00D01EEC">
          <w:rPr>
            <w:rStyle w:val="a3"/>
            <w:rFonts w:ascii="宋体" w:eastAsia="宋体" w:hAnsi="宋体" w:hint="eastAsia"/>
            <w:sz w:val="28"/>
            <w:szCs w:val="28"/>
            <w:shd w:val="clear" w:color="auto" w:fill="FFFFFF"/>
          </w:rPr>
          <w:t>益阳市资阳区司法局2020年度整体支出绩效自评报告.</w:t>
        </w:r>
        <w:proofErr w:type="gramStart"/>
        <w:r w:rsidR="00D01EEC">
          <w:rPr>
            <w:rStyle w:val="a3"/>
            <w:rFonts w:ascii="宋体" w:eastAsia="宋体" w:hAnsi="宋体" w:hint="eastAsia"/>
            <w:sz w:val="28"/>
            <w:szCs w:val="28"/>
            <w:shd w:val="clear" w:color="auto" w:fill="FFFFFF"/>
          </w:rPr>
          <w:t>docx</w:t>
        </w:r>
        <w:proofErr w:type="gramEnd"/>
      </w:hyperlink>
      <w:r w:rsidR="00D01EEC">
        <w:rPr>
          <w:rFonts w:ascii="宋体" w:eastAsia="宋体" w:hAnsi="宋体" w:hint="eastAsia"/>
          <w:color w:val="000000"/>
          <w:sz w:val="28"/>
          <w:szCs w:val="28"/>
          <w:shd w:val="clear" w:color="auto" w:fill="FFFFFF"/>
        </w:rPr>
        <w:br/>
      </w:r>
    </w:p>
    <w:p w:rsidR="00764EF6" w:rsidRDefault="00764EF6">
      <w:pPr>
        <w:spacing w:after="2"/>
        <w:ind w:firstLine="641"/>
        <w:jc w:val="center"/>
      </w:pPr>
    </w:p>
    <w:p w:rsidR="00764EF6" w:rsidRDefault="00764EF6">
      <w:pPr>
        <w:spacing w:after="2"/>
        <w:ind w:firstLine="641"/>
        <w:jc w:val="center"/>
        <w:rPr>
          <w:color w:val="000000"/>
          <w:szCs w:val="21"/>
        </w:rPr>
      </w:pPr>
    </w:p>
    <w:p w:rsidR="00D01EEC" w:rsidRDefault="00D01EEC">
      <w:pPr>
        <w:spacing w:after="2"/>
        <w:ind w:firstLine="641"/>
        <w:jc w:val="center"/>
        <w:rPr>
          <w:color w:val="000000"/>
          <w:szCs w:val="21"/>
        </w:rPr>
      </w:pPr>
    </w:p>
    <w:sectPr w:rsidR="00D01EEC">
      <w:pgSz w:w="11906" w:h="16838" w:orient="landscape"/>
      <w:pgMar w:top="1440" w:right="1080" w:bottom="1440" w:left="1080" w:header="851" w:footer="992" w:gutter="0"/>
      <w:cols w:space="720"/>
      <w:docGrid w:type="lines" w:linePitch="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B1" w:rsidRDefault="00946DB1">
      <w:r>
        <w:separator/>
      </w:r>
    </w:p>
  </w:endnote>
  <w:endnote w:type="continuationSeparator" w:id="0">
    <w:p w:rsidR="00946DB1" w:rsidRDefault="0094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B1" w:rsidRDefault="00946DB1">
      <w:r>
        <w:separator/>
      </w:r>
    </w:p>
  </w:footnote>
  <w:footnote w:type="continuationSeparator" w:id="0">
    <w:p w:rsidR="00946DB1" w:rsidRDefault="00946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2"/>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0F07E5"/>
    <w:rsid w:val="000F07E5"/>
    <w:rsid w:val="00764EF6"/>
    <w:rsid w:val="007819B6"/>
    <w:rsid w:val="00946DB1"/>
    <w:rsid w:val="00D0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Pr>
      <w:rFonts w:asciiTheme="minorHAnsi" w:hAnsiTheme="minorHAnsi" w:cstheme="minorBidi" w:hint="default"/>
      <w:kern w:val="2"/>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locked/>
    <w:rPr>
      <w:rFonts w:asciiTheme="minorHAnsi" w:hAnsiTheme="minorHAnsi" w:cstheme="minorBidi" w:hint="default"/>
      <w:kern w:val="2"/>
      <w:sz w:val="18"/>
      <w:szCs w:val="18"/>
    </w:rPr>
  </w:style>
  <w:style w:type="paragraph" w:customStyle="1" w:styleId="18">
    <w:name w:val="18"/>
    <w:uiPriority w:val="99"/>
    <w:qFormat/>
    <w:pPr>
      <w:widowControl w:val="0"/>
      <w:jc w:val="both"/>
    </w:pPr>
    <w:rPr>
      <w:rFonts w:asciiTheme="minorHAnsi" w:hAnsiTheme="minorHAnsi" w:cstheme="minorBidi"/>
      <w:kern w:val="2"/>
      <w:sz w:val="21"/>
      <w:szCs w:val="22"/>
    </w:rPr>
  </w:style>
  <w:style w:type="paragraph" w:customStyle="1" w:styleId="17">
    <w:name w:val="17"/>
    <w:basedOn w:val="a"/>
    <w:uiPriority w:val="99"/>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style>
  <w:style w:type="character" w:styleId="a8">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Pr>
      <w:rFonts w:asciiTheme="minorHAnsi" w:hAnsiTheme="minorHAnsi" w:cstheme="minorBidi" w:hint="default"/>
      <w:kern w:val="2"/>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locked/>
    <w:rPr>
      <w:rFonts w:asciiTheme="minorHAnsi" w:hAnsiTheme="minorHAnsi" w:cstheme="minorBidi" w:hint="default"/>
      <w:kern w:val="2"/>
      <w:sz w:val="18"/>
      <w:szCs w:val="18"/>
    </w:rPr>
  </w:style>
  <w:style w:type="paragraph" w:customStyle="1" w:styleId="18">
    <w:name w:val="18"/>
    <w:uiPriority w:val="99"/>
    <w:qFormat/>
    <w:pPr>
      <w:widowControl w:val="0"/>
      <w:jc w:val="both"/>
    </w:pPr>
    <w:rPr>
      <w:rFonts w:asciiTheme="minorHAnsi" w:hAnsiTheme="minorHAnsi" w:cstheme="minorBidi"/>
      <w:kern w:val="2"/>
      <w:sz w:val="21"/>
      <w:szCs w:val="22"/>
    </w:rPr>
  </w:style>
  <w:style w:type="paragraph" w:customStyle="1" w:styleId="17">
    <w:name w:val="17"/>
    <w:basedOn w:val="a"/>
    <w:uiPriority w:val="99"/>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style>
  <w:style w:type="character" w:styleId="a8">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77631">
      <w:marLeft w:val="5"/>
      <w:marRight w:val="0"/>
      <w:marTop w:val="0"/>
      <w:marBottom w:val="0"/>
      <w:divBdr>
        <w:top w:val="none" w:sz="0" w:space="0" w:color="auto"/>
        <w:left w:val="none" w:sz="0" w:space="0" w:color="auto"/>
        <w:bottom w:val="none" w:sz="0" w:space="0" w:color="auto"/>
        <w:right w:val="none" w:sz="0" w:space="0" w:color="auto"/>
      </w:divBdr>
    </w:div>
    <w:div w:id="509953437">
      <w:marLeft w:val="5"/>
      <w:marRight w:val="0"/>
      <w:marTop w:val="0"/>
      <w:marBottom w:val="0"/>
      <w:divBdr>
        <w:top w:val="none" w:sz="0" w:space="0" w:color="auto"/>
        <w:left w:val="none" w:sz="0" w:space="0" w:color="auto"/>
        <w:bottom w:val="none" w:sz="0" w:space="0" w:color="auto"/>
        <w:right w:val="none" w:sz="0" w:space="0" w:color="auto"/>
      </w:divBdr>
    </w:div>
    <w:div w:id="535001405">
      <w:marLeft w:val="5"/>
      <w:marRight w:val="0"/>
      <w:marTop w:val="0"/>
      <w:marBottom w:val="0"/>
      <w:divBdr>
        <w:top w:val="none" w:sz="0" w:space="0" w:color="auto"/>
        <w:left w:val="none" w:sz="0" w:space="0" w:color="auto"/>
        <w:bottom w:val="none" w:sz="0" w:space="0" w:color="auto"/>
        <w:right w:val="none" w:sz="0" w:space="0" w:color="auto"/>
      </w:divBdr>
    </w:div>
    <w:div w:id="569391397">
      <w:marLeft w:val="5"/>
      <w:marRight w:val="0"/>
      <w:marTop w:val="0"/>
      <w:marBottom w:val="0"/>
      <w:divBdr>
        <w:top w:val="none" w:sz="0" w:space="0" w:color="auto"/>
        <w:left w:val="none" w:sz="0" w:space="0" w:color="auto"/>
        <w:bottom w:val="none" w:sz="0" w:space="0" w:color="auto"/>
        <w:right w:val="none" w:sz="0" w:space="0" w:color="auto"/>
      </w:divBdr>
    </w:div>
    <w:div w:id="1459563093">
      <w:marLeft w:val="5"/>
      <w:marRight w:val="0"/>
      <w:marTop w:val="0"/>
      <w:marBottom w:val="0"/>
      <w:divBdr>
        <w:top w:val="none" w:sz="0" w:space="0" w:color="auto"/>
        <w:left w:val="none" w:sz="0" w:space="0" w:color="auto"/>
        <w:bottom w:val="none" w:sz="0" w:space="0" w:color="auto"/>
        <w:right w:val="none" w:sz="0" w:space="0" w:color="auto"/>
      </w:divBdr>
    </w:div>
    <w:div w:id="1529248290">
      <w:marLeft w:val="5"/>
      <w:marRight w:val="0"/>
      <w:marTop w:val="0"/>
      <w:marBottom w:val="0"/>
      <w:divBdr>
        <w:top w:val="none" w:sz="0" w:space="0" w:color="auto"/>
        <w:left w:val="none" w:sz="0" w:space="0" w:color="auto"/>
        <w:bottom w:val="none" w:sz="0" w:space="0" w:color="auto"/>
        <w:right w:val="none" w:sz="0" w:space="0" w:color="auto"/>
      </w:divBdr>
    </w:div>
    <w:div w:id="1585845336">
      <w:marLeft w:val="5"/>
      <w:marRight w:val="0"/>
      <w:marTop w:val="0"/>
      <w:marBottom w:val="0"/>
      <w:divBdr>
        <w:top w:val="none" w:sz="0" w:space="0" w:color="auto"/>
        <w:left w:val="none" w:sz="0" w:space="0" w:color="auto"/>
        <w:bottom w:val="none" w:sz="0" w:space="0" w:color="auto"/>
        <w:right w:val="none" w:sz="0" w:space="0" w:color="auto"/>
      </w:divBdr>
    </w:div>
    <w:div w:id="1597135062">
      <w:marLeft w:val="5"/>
      <w:marRight w:val="0"/>
      <w:marTop w:val="0"/>
      <w:marBottom w:val="0"/>
      <w:divBdr>
        <w:top w:val="none" w:sz="0" w:space="0" w:color="auto"/>
        <w:left w:val="none" w:sz="0" w:space="0" w:color="auto"/>
        <w:bottom w:val="none" w:sz="0" w:space="0" w:color="auto"/>
        <w:right w:val="none" w:sz="0" w:space="0" w:color="auto"/>
      </w:divBdr>
    </w:div>
    <w:div w:id="1916282581">
      <w:marLeft w:val="5"/>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jbreport.com/home/downloadAttachment?attachGUID=a2027c27ff2d4f7eabfa5ed8f2660fa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2545</Words>
  <Characters>14508</Characters>
  <Application>Microsoft Office Word</Application>
  <DocSecurity>0</DocSecurity>
  <Lines>120</Lines>
  <Paragraphs>34</Paragraphs>
  <ScaleCrop>false</ScaleCrop>
  <Company>微软中国</Company>
  <LinksUpToDate>false</LinksUpToDate>
  <CharactersWithSpaces>17019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2022-08-29T08:01:00Z</dcterms:created>
  <dcterms:modified xsi:type="dcterms:W3CDTF">2022-08-29T08:01:00Z</dcterms:modified>
</cp:coreProperties>
</file>