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pPr>
      <w:r>
        <w:rPr>
          <w:rStyle w:val="12"/>
          <w:rFonts w:ascii="宋体" w:hAnsi="宋体" w:eastAsia="宋体" w:cs="宋体"/>
          <w:color w:val="000000"/>
          <w:sz w:val="48"/>
          <w:szCs w:val="48"/>
        </w:rPr>
        <w:t>益阳市资阳区沙头镇人民政府2021年部门预算公开说明</w:t>
      </w:r>
      <w:r>
        <w:rPr>
          <w:color w:val="000000"/>
        </w:rPr>
        <w:t xml:space="preserve"> </w:t>
      </w:r>
    </w:p>
    <w:p>
      <w:pPr>
        <w:spacing w:before="0" w:beforeAutospacing="0" w:after="2" w:afterAutospacing="0"/>
        <w:jc w:val="center"/>
      </w:pPr>
      <w:r>
        <w:rPr>
          <w:rFonts w:ascii="宋体" w:hAnsi="宋体" w:eastAsia="宋体" w:cs="宋体"/>
          <w:color w:val="000000"/>
          <w:sz w:val="32"/>
          <w:szCs w:val="32"/>
        </w:rPr>
        <w:t> </w:t>
      </w:r>
      <w:r>
        <w:rPr>
          <w:color w:val="000000"/>
        </w:rPr>
        <w:t xml:space="preserve"> </w:t>
      </w:r>
    </w:p>
    <w:p>
      <w:pPr>
        <w:spacing w:before="0" w:beforeAutospacing="0" w:after="2" w:afterAutospacing="0"/>
        <w:jc w:val="center"/>
      </w:pPr>
      <w:r>
        <w:rPr>
          <w:rStyle w:val="12"/>
          <w:rFonts w:ascii="宋体" w:hAnsi="宋体" w:eastAsia="宋体" w:cs="宋体"/>
          <w:color w:val="000000"/>
          <w:sz w:val="36"/>
          <w:szCs w:val="36"/>
        </w:rPr>
        <w:t>目 录</w:t>
      </w:r>
      <w:r>
        <w:rPr>
          <w:color w:val="000000"/>
        </w:rPr>
        <w:t xml:space="preserve"> </w:t>
      </w:r>
    </w:p>
    <w:p>
      <w:pPr>
        <w:spacing w:before="0" w:beforeAutospacing="0" w:after="2" w:afterAutospacing="0"/>
        <w:ind w:left="0" w:firstLine="643"/>
      </w:pPr>
      <w:r>
        <w:rPr>
          <w:rFonts w:ascii="宋体" w:hAnsi="宋体" w:eastAsia="宋体" w:cs="宋体"/>
          <w:b/>
          <w:bCs/>
          <w:color w:val="000000"/>
          <w:sz w:val="32"/>
          <w:szCs w:val="32"/>
        </w:rPr>
        <w:t>第一部分 2021年部门预算说明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一、部门预算说明</w:t>
      </w:r>
    </w:p>
    <w:p>
      <w:pPr>
        <w:spacing w:before="0" w:beforeAutospacing="0" w:after="2" w:afterAutospacing="0"/>
        <w:ind w:left="0" w:firstLine="643"/>
      </w:pPr>
      <w:r>
        <w:rPr>
          <w:rFonts w:ascii="宋体" w:hAnsi="宋体" w:eastAsia="宋体" w:cs="宋体"/>
          <w:color w:val="000000"/>
          <w:sz w:val="32"/>
          <w:szCs w:val="32"/>
        </w:rPr>
        <w:t>（一）职能职责</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（二）机构设置</w:t>
      </w:r>
    </w:p>
    <w:p>
      <w:pPr>
        <w:spacing w:before="0" w:beforeAutospacing="0" w:after="2" w:afterAutospacing="0"/>
        <w:ind w:left="0" w:firstLine="643"/>
      </w:pPr>
      <w:r>
        <w:rPr>
          <w:rFonts w:ascii="宋体" w:hAnsi="宋体" w:eastAsia="宋体" w:cs="宋体"/>
          <w:color w:val="000000"/>
          <w:sz w:val="32"/>
          <w:szCs w:val="32"/>
        </w:rPr>
        <w:t>二、部门预算单位构成</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三、部门预算收支概况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（一）收入预算</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（二）支出预算</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四、一般公共预算拨款支出预算</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（一）基本支出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（二）项目支出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五、机关运行及三公经费情况说明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（一）机关运行经费情况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（二）“三公”经费情况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六、国有资产及政府采购情况说明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（一）国有资产占用情况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（二）政府采购安排情况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七、政府性基金预算支出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八、预算绩效情况及其他重要事项</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九、名词解释</w:t>
      </w:r>
    </w:p>
    <w:p>
      <w:pPr>
        <w:spacing w:before="0" w:beforeAutospacing="0" w:after="2" w:afterAutospacing="0"/>
        <w:ind w:left="0" w:firstLine="643"/>
      </w:pPr>
      <w:r>
        <w:rPr>
          <w:rFonts w:ascii="宋体" w:hAnsi="宋体" w:eastAsia="宋体" w:cs="宋体"/>
          <w:b/>
          <w:bCs/>
          <w:color w:val="000000"/>
          <w:sz w:val="32"/>
          <w:szCs w:val="32"/>
        </w:rPr>
        <w:t>第二部分</w:t>
      </w:r>
      <w:r>
        <w:rPr>
          <w:b/>
          <w:bCs/>
          <w:color w:val="000000"/>
        </w:rPr>
        <w:t xml:space="preserve"> </w:t>
      </w:r>
      <w:r>
        <w:rPr>
          <w:rFonts w:ascii="宋体" w:hAnsi="宋体" w:eastAsia="宋体" w:cs="宋体"/>
          <w:b/>
          <w:bCs/>
          <w:color w:val="000000"/>
          <w:sz w:val="32"/>
          <w:szCs w:val="32"/>
        </w:rPr>
        <w:t>2021年部门预算表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1、收支总表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2、收入总表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3、支出总表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4、分类汇总-部门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5、分类汇总-政府</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6、财政拨款收支总表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7、一般公共预算分类汇总-部门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8、一般公共预算分类汇总-政府</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9、政府性基金分类汇总-部门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10、政府基金分类汇总-政府</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11、一般公共预算基本支出预算表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12、工资福利和对个人-部门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13、工资福利和对个人-政府</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14、商品服务-部门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15、商品服务-政府</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16、工资福利和对个人（一般公共预算）-部门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17、工资福利和对个人（一般公共预算）-政府</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18、商品服务（一般公共预算）-部门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19、商品服务（一般公共预算）-政府</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20、三公</w:t>
      </w:r>
      <w:r>
        <w:rPr>
          <w:color w:val="000000"/>
        </w:rPr>
        <w:t xml:space="preserve"> </w:t>
      </w:r>
    </w:p>
    <w:p>
      <w:pPr>
        <w:spacing w:before="0" w:beforeAutospacing="0" w:after="2" w:afterAutospacing="0"/>
        <w:ind w:left="0" w:firstLine="643"/>
      </w:pPr>
      <w:r>
        <w:rPr>
          <w:rStyle w:val="12"/>
          <w:rFonts w:ascii="宋体" w:hAnsi="宋体" w:eastAsia="宋体" w:cs="宋体"/>
          <w:color w:val="000000"/>
          <w:sz w:val="28"/>
          <w:szCs w:val="28"/>
        </w:rPr>
        <w:t>注：以上部门预算报表中，空表表示本部门无相关收支情况。</w:t>
      </w:r>
      <w:r>
        <w:rPr>
          <w:color w:val="000000"/>
        </w:rPr>
        <w:t xml:space="preserve"> </w:t>
      </w:r>
    </w:p>
    <w:p>
      <w:pPr>
        <w:spacing w:before="0" w:beforeAutospacing="0" w:after="2" w:afterAutospacing="0"/>
        <w:ind w:left="0" w:firstLine="643"/>
      </w:pPr>
    </w:p>
    <w:p>
      <w:pPr>
        <w:spacing w:before="0" w:beforeAutospacing="0" w:after="2" w:afterAutospacing="0"/>
        <w:ind w:left="0" w:firstLine="643"/>
      </w:pPr>
    </w:p>
    <w:p>
      <w:pPr>
        <w:spacing w:before="0" w:beforeAutospacing="0" w:after="2" w:afterAutospacing="0"/>
        <w:ind w:left="0" w:firstLine="643"/>
      </w:pPr>
    </w:p>
    <w:p>
      <w:pPr>
        <w:spacing w:before="0" w:beforeAutospacing="0" w:after="2" w:afterAutospacing="0"/>
        <w:ind w:left="0" w:firstLine="643"/>
      </w:pPr>
    </w:p>
    <w:p>
      <w:pPr>
        <w:spacing w:before="0" w:beforeAutospacing="0" w:after="2" w:afterAutospacing="0"/>
        <w:jc w:val="center"/>
      </w:pPr>
      <w:r>
        <w:rPr>
          <w:rStyle w:val="12"/>
          <w:rFonts w:ascii="宋体" w:hAnsi="宋体" w:eastAsia="宋体" w:cs="宋体"/>
          <w:color w:val="000000"/>
          <w:sz w:val="40"/>
          <w:szCs w:val="40"/>
        </w:rPr>
        <w:t>第一部分 2021年部门预算说明</w:t>
      </w:r>
      <w:r>
        <w:rPr>
          <w:color w:val="000000"/>
        </w:rPr>
        <w:t xml:space="preserve"> </w:t>
      </w:r>
    </w:p>
    <w:p>
      <w:pPr>
        <w:spacing w:before="0" w:beforeAutospacing="0" w:after="2" w:afterAutospacing="0"/>
      </w:pPr>
      <w:r>
        <w:rPr>
          <w:rFonts w:ascii="宋体" w:hAnsi="宋体" w:eastAsia="宋体" w:cs="宋体"/>
          <w:b/>
          <w:bCs/>
          <w:color w:val="000000"/>
          <w:sz w:val="32"/>
          <w:szCs w:val="32"/>
        </w:rPr>
        <w:t> </w:t>
      </w:r>
      <w:r>
        <w:rPr>
          <w:color w:val="000000"/>
        </w:rPr>
        <w:t xml:space="preserve"> </w:t>
      </w:r>
    </w:p>
    <w:p>
      <w:pPr>
        <w:spacing w:before="0" w:beforeAutospacing="0" w:after="2" w:afterAutospacing="0"/>
        <w:ind w:left="0" w:firstLine="627"/>
      </w:pPr>
      <w:r>
        <w:rPr>
          <w:rStyle w:val="12"/>
          <w:rFonts w:ascii="宋体" w:hAnsi="宋体" w:eastAsia="宋体" w:cs="宋体"/>
          <w:color w:val="000000"/>
          <w:sz w:val="32"/>
          <w:szCs w:val="32"/>
        </w:rPr>
        <w:t>一、部门基本概况</w:t>
      </w:r>
      <w:r>
        <w:rPr>
          <w:color w:val="000000"/>
        </w:rPr>
        <w:t xml:space="preserve"> </w:t>
      </w:r>
    </w:p>
    <w:p>
      <w:pPr>
        <w:spacing w:before="0" w:beforeAutospacing="0" w:after="2" w:afterAutospacing="0"/>
        <w:ind w:left="0" w:firstLine="630"/>
      </w:pPr>
      <w:r>
        <w:rPr>
          <w:rFonts w:ascii="宋体" w:hAnsi="宋体" w:eastAsia="宋体" w:cs="宋体"/>
          <w:b/>
          <w:bCs/>
          <w:color w:val="000000"/>
          <w:sz w:val="32"/>
          <w:szCs w:val="32"/>
        </w:rPr>
        <w:t>（一）职能职责</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1、执行本级人民代表大会的决议和上级国家行政机关的决定和命令，发布决定和命令。</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2、执行本行政区域内的经济和社会发展计划、预算，管理本行政区域内的经济、教育、科学、文化、卫生、体育事业和财政、民政、公安、司法行政、计划生育等行政工作。</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3、保护社会主义的全民所有的财产和劳动群众集体所有的财产，保护公民私人所有的合法财产，维护社会秩序，保障公民的人身权利、民主权利和其他权利。</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4、保护各种经济组织的合法权益。</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5、指导村委会、社区居委会开展自治工作。</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6、保障宪法和法律赋予妇女的男女平等、同工同酬和婚姻自由等各项权利。</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7、办理上级人民政府交办的其他事项。</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b/>
          <w:bCs/>
          <w:color w:val="000000"/>
          <w:sz w:val="32"/>
          <w:szCs w:val="32"/>
        </w:rPr>
        <w:t>（二）机构设置</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益阳市资阳区沙头镇人民政府内设机构包括：本部门共有编制人数32人，实有人数49人。内设机构包括：6个办公室和5个站所，分别为：党政办公室、党建办公室、经济发展办公室、社会事务办公室、自然资源和生态环境办公室、社会治安和应急管理办公室、财政所、社会事务综合服务中心、党群和政务服务站、农业综合服务中心、退役军人服务站。</w:t>
      </w:r>
      <w:r>
        <w:rPr>
          <w:color w:val="000000"/>
        </w:rPr>
        <w:t xml:space="preserve"> </w:t>
      </w:r>
    </w:p>
    <w:p>
      <w:pPr>
        <w:spacing w:before="0" w:beforeAutospacing="0" w:after="2" w:afterAutospacing="0"/>
        <w:ind w:left="0" w:firstLine="627"/>
      </w:pPr>
      <w:r>
        <w:rPr>
          <w:rStyle w:val="12"/>
          <w:rFonts w:ascii="宋体" w:hAnsi="宋体" w:eastAsia="宋体" w:cs="宋体"/>
          <w:color w:val="000000"/>
          <w:sz w:val="32"/>
          <w:szCs w:val="32"/>
        </w:rPr>
        <w:t>二、部门预算单位构成</w:t>
      </w:r>
      <w:r>
        <w:rPr>
          <w:color w:val="000000"/>
        </w:rPr>
        <w:t xml:space="preserve"> </w:t>
      </w:r>
    </w:p>
    <w:p>
      <w:pPr>
        <w:spacing w:before="0" w:beforeAutospacing="0" w:after="2" w:afterAutospacing="0"/>
        <w:ind w:left="0" w:firstLine="627"/>
      </w:pPr>
      <w:r>
        <w:rPr>
          <w:rFonts w:ascii="宋体" w:hAnsi="宋体" w:eastAsia="宋体" w:cs="宋体"/>
          <w:i w:val="0"/>
          <w:iCs w:val="0"/>
          <w:caps w:val="0"/>
          <w:color w:val="000000"/>
          <w:spacing w:val="0"/>
          <w:sz w:val="32"/>
          <w:szCs w:val="32"/>
        </w:rPr>
        <w:t>益阳市资阳区沙头镇人民政府只有本级，没有其他预算单位，纳入编制范围的预算单位仅含益阳市资阳区沙头镇人民政府。</w:t>
      </w:r>
      <w:r>
        <w:rPr>
          <w:color w:val="000000"/>
        </w:rPr>
        <w:t xml:space="preserve"> </w:t>
      </w:r>
    </w:p>
    <w:p>
      <w:pPr>
        <w:spacing w:before="0" w:beforeAutospacing="0" w:after="2" w:afterAutospacing="0"/>
        <w:ind w:left="0" w:firstLine="627"/>
      </w:pPr>
      <w:r>
        <w:rPr>
          <w:rStyle w:val="12"/>
          <w:rFonts w:ascii="宋体" w:hAnsi="宋体" w:eastAsia="宋体" w:cs="宋体"/>
          <w:color w:val="000000"/>
          <w:sz w:val="32"/>
          <w:szCs w:val="32"/>
        </w:rPr>
        <w:t>三、部门收支总体情况</w:t>
      </w:r>
      <w:r>
        <w:rPr>
          <w:color w:val="000000"/>
        </w:rPr>
        <w:t xml:space="preserve"> </w:t>
      </w:r>
    </w:p>
    <w:p>
      <w:pPr>
        <w:spacing w:before="0" w:beforeAutospacing="0" w:after="2" w:afterAutospacing="0"/>
        <w:ind w:left="0" w:firstLine="630"/>
      </w:pPr>
      <w:r>
        <w:rPr>
          <w:rFonts w:ascii="宋体" w:hAnsi="宋体" w:eastAsia="宋体" w:cs="宋体"/>
          <w:b/>
          <w:bCs/>
          <w:color w:val="000000"/>
          <w:sz w:val="32"/>
          <w:szCs w:val="32"/>
        </w:rPr>
        <w:t>（一）收入预算：</w:t>
      </w:r>
      <w:r>
        <w:rPr>
          <w:rFonts w:ascii="宋体" w:hAnsi="宋体" w:eastAsia="宋体" w:cs="宋体"/>
          <w:color w:val="000000"/>
          <w:sz w:val="32"/>
          <w:szCs w:val="32"/>
        </w:rPr>
        <w:t>包括一般公共预算、政府性基金、国有资本经营预算等财政拨款收入，以及经营收入、事业收入等单位资金。2021年本部门收入预算923.38万元，其中，一般公共预算拨款919.41万元，政府性基金预算拨款0万元，纳入专户管理的非税收入拨款0万元，其他收入3.97万元。收入较去年减少82.53万元，主要原因是主要是非税收入减少。</w:t>
      </w:r>
      <w:r>
        <w:rPr>
          <w:color w:val="000000"/>
        </w:rPr>
        <w:t xml:space="preserve"> </w:t>
      </w:r>
    </w:p>
    <w:p>
      <w:pPr>
        <w:spacing w:before="0" w:beforeAutospacing="0" w:after="2" w:afterAutospacing="0"/>
        <w:ind w:left="0" w:firstLine="630"/>
      </w:pPr>
      <w:r>
        <w:rPr>
          <w:rFonts w:ascii="宋体" w:hAnsi="宋体" w:eastAsia="宋体" w:cs="宋体"/>
          <w:b/>
          <w:bCs/>
          <w:color w:val="000000"/>
          <w:sz w:val="32"/>
          <w:szCs w:val="32"/>
        </w:rPr>
        <w:t>（二）支出预算：</w:t>
      </w:r>
      <w:r>
        <w:rPr>
          <w:rFonts w:ascii="宋体" w:hAnsi="宋体" w:eastAsia="宋体" w:cs="宋体"/>
          <w:color w:val="000000"/>
          <w:sz w:val="32"/>
          <w:szCs w:val="32"/>
        </w:rPr>
        <w:t>2021年本部门支出预算923.38万元，其中：一般公共服务支出408.73万元；文化旅游体育与传媒支出1万元；社会保障和就业支出50.8万元；卫生健康支出66.83万元；城乡社区支出1万元；农林水支出370.28万元；住房保障支出24.74万元。支出较去年减少82.53万元，主要原因是主要是非税收入减少。</w:t>
      </w:r>
      <w:r>
        <w:rPr>
          <w:color w:val="000000"/>
        </w:rPr>
        <w:t xml:space="preserve"> </w:t>
      </w:r>
    </w:p>
    <w:p>
      <w:pPr>
        <w:spacing w:before="0" w:beforeAutospacing="0" w:after="2" w:afterAutospacing="0"/>
        <w:ind w:left="0" w:firstLine="660"/>
      </w:pPr>
      <w:r>
        <w:rPr>
          <w:rStyle w:val="12"/>
          <w:rFonts w:ascii="宋体" w:hAnsi="宋体" w:eastAsia="宋体" w:cs="宋体"/>
          <w:color w:val="000000"/>
          <w:sz w:val="32"/>
          <w:szCs w:val="32"/>
        </w:rPr>
        <w:t>四、一般公共预算拨款支出</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2021年本部门一般公共预算拨款支出预算919.41万元，具体安排情况如下：</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（一）基本支出：</w:t>
      </w:r>
      <w:r>
        <w:rPr>
          <w:rFonts w:ascii="宋体" w:hAnsi="宋体" w:eastAsia="宋体" w:cs="宋体"/>
          <w:color w:val="000000"/>
          <w:sz w:val="32"/>
          <w:szCs w:val="32"/>
        </w:rPr>
        <w:t>2021年本部门基本支出预算472.46万元，主要是为保障部门正常运转、完成日常工作任务而发生的各项支出，包括用于基本工资、津贴补贴等人员经费以及办公费、印刷费、水电费、办公设备购置等公用经费。</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（二）项目支出：</w:t>
      </w:r>
      <w:r>
        <w:rPr>
          <w:rFonts w:ascii="宋体" w:hAnsi="宋体" w:eastAsia="宋体" w:cs="宋体"/>
          <w:color w:val="000000"/>
          <w:sz w:val="32"/>
          <w:szCs w:val="32"/>
        </w:rPr>
        <w:t>2021年本部门项目支出预算446.95万元，主要是部门为完成特定行政工作任务或事业发展目标而发生的支出，包括有关事业发展专项、专项业务费、基本建设支出等，其中：按项目管理的工资福利支出96.31万元，主要用于工资福利支出等方面；按项目管理的商品和服务支出328.32万元，主要用于购买商品及服务等方面；按项目管理的对个人和家庭的补助22.32万元，主要用于对个人和家庭的补助等方面。</w:t>
      </w:r>
    </w:p>
    <w:p>
      <w:pPr>
        <w:spacing w:before="0" w:beforeAutospacing="0" w:after="2" w:afterAutospacing="0"/>
        <w:ind w:left="0" w:firstLine="660"/>
      </w:pPr>
      <w:r>
        <w:rPr>
          <w:rStyle w:val="12"/>
          <w:rFonts w:ascii="宋体" w:hAnsi="宋体" w:eastAsia="宋体" w:cs="宋体"/>
          <w:color w:val="000000"/>
          <w:sz w:val="32"/>
          <w:szCs w:val="32"/>
        </w:rPr>
        <w:t>五、</w:t>
      </w:r>
      <w:r>
        <w:rPr>
          <w:rStyle w:val="12"/>
          <w:rFonts w:ascii="宋体" w:hAnsi="宋体" w:eastAsia="宋体" w:cs="宋体"/>
          <w:b/>
          <w:bCs/>
          <w:color w:val="000000"/>
          <w:sz w:val="32"/>
          <w:szCs w:val="32"/>
        </w:rPr>
        <w:t>机关运行及三公经费情况说明</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（一）机关运行经费情况</w:t>
      </w:r>
    </w:p>
    <w:p>
      <w:pPr>
        <w:spacing w:before="0" w:beforeAutospacing="0" w:after="2" w:afterAutospacing="0"/>
        <w:ind w:left="0" w:firstLine="660"/>
      </w:pPr>
      <w:r>
        <w:rPr>
          <w:rFonts w:ascii="宋体" w:hAnsi="宋体" w:eastAsia="宋体" w:cs="宋体"/>
          <w:color w:val="000000"/>
          <w:sz w:val="32"/>
          <w:szCs w:val="32"/>
        </w:rPr>
        <w:t>2021年本部门机关运行经费153.82万元，比上年预算减少53.71万元，比上年预算下降25.88%，</w:t>
      </w:r>
    </w:p>
    <w:p>
      <w:pPr>
        <w:spacing w:before="0" w:beforeAutospacing="0" w:after="2" w:afterAutospacing="0"/>
        <w:ind w:left="0" w:firstLine="660"/>
      </w:pPr>
      <w:r>
        <w:rPr>
          <w:rFonts w:ascii="宋体" w:hAnsi="宋体" w:eastAsia="宋体" w:cs="宋体"/>
          <w:color w:val="000000"/>
          <w:sz w:val="32"/>
          <w:szCs w:val="32"/>
        </w:rPr>
        <w:t>主要是严控经费。</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（二）“三公”经费情况</w:t>
      </w:r>
    </w:p>
    <w:p>
      <w:pPr>
        <w:spacing w:before="0" w:beforeAutospacing="0" w:after="2" w:afterAutospacing="0"/>
        <w:ind w:left="0" w:firstLine="660"/>
      </w:pPr>
      <w:r>
        <w:rPr>
          <w:rFonts w:ascii="宋体" w:hAnsi="宋体" w:eastAsia="宋体" w:cs="宋体"/>
          <w:color w:val="000000"/>
          <w:sz w:val="32"/>
          <w:szCs w:val="32"/>
        </w:rPr>
        <w:t>2021年本部门“三公”经费预算数为14.6万元，其中：经费拨款9.8万元，分别为公务接待费7万元，公务用车购置0万元，公务用车运行维护费2.8万元，因公出国（境）费0万元；纳入公共预算管理的非税收入拨款4.8万元，分别为公务接待费2万元，公务用车购置0万元，公务用车运行维护费2.8万元，因公出国（境）费0万元。2021年“三公”经费预算较上年减少5.9万元，主要是严控三公经费。</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六、国有资产及政府采购情况说明</w:t>
      </w:r>
    </w:p>
    <w:p>
      <w:pPr>
        <w:spacing w:before="0" w:beforeAutospacing="0" w:after="2" w:afterAutospacing="0"/>
        <w:ind w:left="0" w:firstLine="643"/>
      </w:pPr>
      <w:r>
        <w:rPr>
          <w:rFonts w:ascii="宋体" w:hAnsi="宋体" w:eastAsia="宋体" w:cs="宋体"/>
          <w:b/>
          <w:bCs/>
          <w:color w:val="000000"/>
          <w:sz w:val="32"/>
          <w:szCs w:val="32"/>
        </w:rPr>
        <w:t>（一）国有资产占用情况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截至2020年12月底，本部门共有公务用车</w:t>
      </w:r>
      <w:r>
        <w:rPr>
          <w:rFonts w:hint="eastAsia" w:ascii="宋体" w:hAnsi="宋体" w:eastAsia="宋体" w:cs="宋体"/>
          <w:color w:val="000000"/>
          <w:sz w:val="32"/>
          <w:szCs w:val="32"/>
          <w:lang w:val="en-US" w:eastAsia="zh-CN"/>
        </w:rPr>
        <w:t>4</w:t>
      </w:r>
      <w:r>
        <w:rPr>
          <w:rFonts w:ascii="宋体" w:hAnsi="宋体" w:eastAsia="宋体" w:cs="宋体"/>
          <w:color w:val="000000"/>
          <w:sz w:val="32"/>
          <w:szCs w:val="32"/>
        </w:rPr>
        <w:t>辆，其中，机要通信用车0辆，应急保障用车0辆，执法执勤用车0辆，特种专业技术用车0辆，其他按照规定配备的公务用车</w:t>
      </w:r>
      <w:r>
        <w:rPr>
          <w:rFonts w:hint="eastAsia" w:ascii="宋体" w:hAnsi="宋体" w:eastAsia="宋体" w:cs="宋体"/>
          <w:color w:val="000000"/>
          <w:sz w:val="32"/>
          <w:szCs w:val="32"/>
          <w:lang w:val="en-US" w:eastAsia="zh-CN"/>
        </w:rPr>
        <w:t>4</w:t>
      </w:r>
      <w:r>
        <w:rPr>
          <w:rFonts w:ascii="宋体" w:hAnsi="宋体" w:eastAsia="宋体" w:cs="宋体"/>
          <w:color w:val="000000"/>
          <w:sz w:val="32"/>
          <w:szCs w:val="32"/>
        </w:rPr>
        <w:t>辆；单位价值50万元以上通用设备0台，单位价值100万元以上专用设备0台。2021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spacing w:before="0" w:beforeAutospacing="0" w:after="2" w:afterAutospacing="0"/>
        <w:ind w:left="0" w:firstLine="643"/>
      </w:pPr>
      <w:r>
        <w:rPr>
          <w:rFonts w:ascii="宋体" w:hAnsi="宋体" w:eastAsia="宋体" w:cs="宋体"/>
          <w:b/>
          <w:bCs/>
          <w:color w:val="000000"/>
          <w:sz w:val="32"/>
          <w:szCs w:val="32"/>
        </w:rPr>
        <w:t>（二）政府采购安排情况</w:t>
      </w:r>
    </w:p>
    <w:p>
      <w:pPr>
        <w:spacing w:before="0" w:beforeAutospacing="0" w:after="2" w:afterAutospacing="0"/>
        <w:ind w:left="0" w:firstLine="643"/>
      </w:pPr>
      <w:r>
        <w:rPr>
          <w:rFonts w:ascii="宋体" w:hAnsi="宋体" w:eastAsia="宋体" w:cs="宋体"/>
          <w:color w:val="000000"/>
          <w:sz w:val="32"/>
          <w:szCs w:val="32"/>
        </w:rPr>
        <w:t>2021年本部门政府采购预算总额0万元，其中，货物类采购预算0万元；工程类采购预算0万元；服务类采购预算0万元。</w:t>
      </w:r>
      <w:r>
        <w:rPr>
          <w:color w:val="000000"/>
        </w:rPr>
        <w:t xml:space="preserve"> </w:t>
      </w:r>
    </w:p>
    <w:p>
      <w:pPr>
        <w:spacing w:before="0" w:beforeAutospacing="0" w:after="2" w:afterAutospacing="0"/>
        <w:ind w:left="0" w:firstLine="643"/>
      </w:pPr>
      <w:r>
        <w:rPr>
          <w:rFonts w:ascii="宋体" w:hAnsi="宋体" w:eastAsia="宋体" w:cs="宋体"/>
          <w:b/>
          <w:bCs/>
          <w:color w:val="000000"/>
          <w:sz w:val="32"/>
          <w:szCs w:val="32"/>
        </w:rPr>
        <w:t>七、</w:t>
      </w:r>
      <w:r>
        <w:rPr>
          <w:rStyle w:val="12"/>
          <w:rFonts w:ascii="宋体" w:hAnsi="宋体" w:eastAsia="宋体" w:cs="宋体"/>
          <w:color w:val="000000"/>
          <w:sz w:val="32"/>
          <w:szCs w:val="32"/>
        </w:rPr>
        <w:t>政府性基金预算支出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shd w:val="clear" w:fill="FFFFFF"/>
        </w:rPr>
        <w:t>2021本部门无政府性基金安排的支出。</w:t>
      </w:r>
      <w:r>
        <w:rPr>
          <w:color w:val="000000"/>
        </w:rPr>
        <w:t xml:space="preserve"> </w:t>
      </w:r>
    </w:p>
    <w:p>
      <w:pPr>
        <w:spacing w:before="0" w:beforeAutospacing="0" w:after="2" w:afterAutospacing="0"/>
        <w:ind w:left="0" w:firstLine="643"/>
      </w:pPr>
      <w:r>
        <w:rPr>
          <w:rFonts w:ascii="宋体" w:hAnsi="宋体" w:eastAsia="宋体" w:cs="宋体"/>
          <w:b/>
          <w:bCs/>
          <w:color w:val="000000"/>
          <w:sz w:val="32"/>
          <w:szCs w:val="32"/>
        </w:rPr>
        <w:t>八、预算绩效情况及其他重要事项</w:t>
      </w:r>
      <w:r>
        <w:rPr>
          <w:color w:val="000000"/>
        </w:rPr>
        <w:t xml:space="preserve"> </w:t>
      </w:r>
    </w:p>
    <w:p>
      <w:pPr>
        <w:spacing w:before="0" w:beforeAutospacing="0" w:after="2" w:afterAutospacing="0"/>
        <w:ind w:left="0" w:firstLine="643"/>
      </w:pPr>
      <w:r>
        <w:rPr>
          <w:rFonts w:ascii="宋体" w:hAnsi="宋体" w:eastAsia="宋体" w:cs="宋体"/>
          <w:b/>
          <w:bCs/>
          <w:color w:val="000000"/>
          <w:sz w:val="32"/>
          <w:szCs w:val="32"/>
        </w:rPr>
        <w:t>（一）重点项目预算的绩效目标等预算绩效情况说明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本部门整体支出和项目支出实行绩效目标管理，纳入2021年部门整体支出绩效目标的金额为923.38万元，其中：基本支出476.43万元，项目支出446.95万元，主要绩效目标是：1、经济效益指标：项目资金的到位，保障了村级的安全运转，带动了农村经济发展，先进技术的引进，给村级农民带来了实际收入的增长，减少了村级负债；2、社会效益指标：系列公益性岗位津贴的到位，带动了本镇就业增长率，安全生产、综治维稳等专项经费的到位，减少了安全生产事故、信访事件的发生率，促进民生增长；3、生态效益指标：美丽乡村建设、农村垃圾集中处理等，给本镇居民的生活环境提供了保障，生活质量明显提高；4、服务对象满意指标：精准扶贫、安全生产、创文创卫等工作一致得到群众的认可，群众满意度达到较好水平。</w:t>
      </w:r>
    </w:p>
    <w:p>
      <w:pPr>
        <w:spacing w:before="0" w:beforeAutospacing="0" w:after="2" w:afterAutospacing="0"/>
        <w:ind w:left="0" w:firstLine="643"/>
      </w:pPr>
      <w:r>
        <w:rPr>
          <w:rFonts w:ascii="宋体" w:hAnsi="宋体" w:eastAsia="宋体" w:cs="宋体"/>
          <w:b/>
          <w:bCs/>
          <w:color w:val="000000"/>
          <w:sz w:val="32"/>
          <w:szCs w:val="32"/>
        </w:rPr>
        <w:t>（二）其他重要事项说明</w:t>
      </w:r>
    </w:p>
    <w:p>
      <w:pPr>
        <w:spacing w:before="0" w:beforeAutospacing="0" w:after="2" w:afterAutospacing="0"/>
        <w:ind w:left="0" w:firstLine="643"/>
      </w:pPr>
      <w:r>
        <w:rPr>
          <w:rFonts w:ascii="宋体" w:hAnsi="宋体" w:eastAsia="宋体" w:cs="宋体"/>
          <w:b/>
          <w:bCs/>
          <w:color w:val="000000"/>
          <w:sz w:val="32"/>
          <w:szCs w:val="32"/>
        </w:rPr>
        <w:t>一般性支出情况：</w:t>
      </w:r>
      <w:r>
        <w:rPr>
          <w:rFonts w:ascii="宋体" w:hAnsi="宋体" w:eastAsia="宋体" w:cs="宋体"/>
          <w:color w:val="000000"/>
          <w:sz w:val="32"/>
          <w:szCs w:val="32"/>
        </w:rPr>
        <w:t xml:space="preserve">2021年本部门会议费预算0万元，我单位2021年度无会议费支出；培训费预算0万元，我单位2021年度无培训费支出；未举办节庆、晚会、论坛、赛事。 </w:t>
      </w:r>
    </w:p>
    <w:p>
      <w:pPr>
        <w:spacing w:before="0" w:beforeAutospacing="0" w:after="2" w:afterAutospacing="0"/>
        <w:ind w:left="0" w:firstLine="643"/>
      </w:pPr>
      <w:r>
        <w:rPr>
          <w:rStyle w:val="12"/>
          <w:rFonts w:ascii="宋体" w:hAnsi="宋体" w:eastAsia="宋体" w:cs="宋体"/>
          <w:color w:val="000000"/>
          <w:sz w:val="32"/>
          <w:szCs w:val="32"/>
        </w:rPr>
        <w:t>九、名词解释</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w:t>
      </w:r>
      <w:r>
        <w:rPr>
          <w:rFonts w:ascii="宋体" w:hAnsi="宋体" w:eastAsia="宋体" w:cs="宋体"/>
          <w:color w:val="000000"/>
          <w:sz w:val="32"/>
          <w:szCs w:val="32"/>
          <w:shd w:val="clear" w:fill="FFFFFF"/>
        </w:rPr>
        <w:t>财政拨款（补助）收入：指财政预算安排且当年拨付的资金。</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w:t>
      </w:r>
      <w:r>
        <w:rPr>
          <w:rFonts w:ascii="宋体" w:hAnsi="宋体" w:eastAsia="宋体" w:cs="宋体"/>
          <w:color w:val="000000"/>
          <w:sz w:val="32"/>
          <w:szCs w:val="32"/>
          <w:shd w:val="clear" w:fill="FFFFFF"/>
        </w:rPr>
        <w:t>一般公共服务支出（</w:t>
      </w:r>
      <w:r>
        <w:rPr>
          <w:rFonts w:ascii="宋体" w:hAnsi="宋体" w:eastAsia="宋体" w:cs="宋体"/>
          <w:color w:val="000000"/>
          <w:sz w:val="32"/>
          <w:szCs w:val="32"/>
        </w:rPr>
        <w:t>201</w:t>
      </w:r>
      <w:r>
        <w:rPr>
          <w:rFonts w:ascii="宋体" w:hAnsi="宋体" w:eastAsia="宋体" w:cs="宋体"/>
          <w:color w:val="000000"/>
          <w:sz w:val="32"/>
          <w:szCs w:val="32"/>
          <w:shd w:val="clear" w:fill="FFFFFF"/>
        </w:rPr>
        <w:t>类）：反映政府提供一般公共服务的支出。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3、政府办公厅（室）及相关机构事务（20103款）：反映各级政府办公厅（室）及相关机构的支出。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4、行政运行（2010301项）：反映行政单位（包括实行公务员管理的事业单位）的基本支出。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5、专项业务及机关事务管理（2010305项）：反映各级政府举行各类重大活动、召开重要会议（如国务院一类会议、国庆招待会、全国劳模大会）的支出，政府机关房地产管理、公务用车管理等方面的支出。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6、社会保障和就业支出（208类）：反映政府在社会保障与就业方面的支出。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7、行政事业单位养老支出（20805款）：反映用于行政事业单位养老方面的支出。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8、机关事业单位基本养老保险缴费支出（2080505类）：反映机关事业单位实施养老保险制度由单位缴纳的基本养老保险费支出。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9、机关事业单位职业年金缴费支出（2080506类）：反映机关事业单位实施养老保险制度由单位缴纳的职业年金支出。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10、卫生健康支出（210类）：反映政府卫生健康方面的支出。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11、行政事业单位医疗（21011款）：反映行政事业单位医疗方面的支出。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12、行政单位医疗（2101101项）：反映财政部门安排的行政单位（包括实行公务员管理的事业单位）基本医疗保险缴费经费，未参加医疗保险的行政单位的公费医疗经费，按国家规定享受离休人员、红军老战士待遇人员的医疗经费。</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shd w:val="clear" w:fill="FFFFFF"/>
        </w:rPr>
        <w:t>13、基本支出：指为保障机构正常运转、完成日常工作任务而发生的人员支出（包括基本工资、津贴补贴等）和公用支出（包括办公费、水电费、邮电费、交通费、会议费、差旅费等）。</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shd w:val="clear" w:fill="FFFFFF"/>
        </w:rPr>
        <w:t>14、项目支出：指在基本支出之外为完成特定行政任务和事业发展目标所发生的支出。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shd w:val="clear" w:fill="FFFFFF"/>
        </w:rPr>
        <w:t>15、“三公”经费：按照有关规定，“三公”经费包括因公出国（境）费用、公务接待费、公务用车购置及运行费。</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shd w:val="clear" w:fill="FFFFFF"/>
        </w:rPr>
        <w:t>16、公务用车：指单位用于履行公务的车辆，包括领导干部专车、一般公务用车和执法执勤用车。</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17、机关运行经费：指各部门的公用经费。包括办公费、印刷费、水电费、邮电费、差旅费、因公出国(境)费用、维修(护)费、会议费、培训费、公务接待费、工会会费、福利费、公务用车运行维护费、其他交通费用以及其他商品和服务支出等。</w:t>
      </w:r>
      <w:r>
        <w:rPr>
          <w:color w:val="000000"/>
        </w:rPr>
        <w:t xml:space="preserve"> </w:t>
      </w:r>
    </w:p>
    <w:p>
      <w:pPr>
        <w:spacing w:before="0" w:beforeAutospacing="0" w:after="2" w:afterAutospacing="0"/>
        <w:ind w:left="0" w:firstLine="643"/>
      </w:pP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Pr>
        <w:spacing w:before="0" w:beforeAutospacing="0" w:after="2" w:afterAutospacing="0"/>
        <w:jc w:val="center"/>
      </w:pPr>
      <w:r>
        <w:rPr>
          <w:rStyle w:val="12"/>
          <w:rFonts w:ascii="宋体" w:hAnsi="宋体" w:eastAsia="宋体" w:cs="宋体"/>
          <w:color w:val="000000"/>
          <w:sz w:val="40"/>
          <w:szCs w:val="40"/>
        </w:rPr>
        <w:t>第二部分 2021年部门预算表</w:t>
      </w:r>
      <w:r>
        <w:rPr>
          <w:color w:val="000000"/>
        </w:rPr>
        <w:t xml:space="preserve"> </w:t>
      </w:r>
    </w:p>
    <w:p>
      <w:pPr>
        <w:spacing w:before="0" w:beforeAutospacing="0" w:after="240" w:afterAutospacing="0"/>
        <w:jc w:val="center"/>
      </w:pPr>
      <w:r>
        <w:rPr>
          <w:rFonts w:ascii="宋体" w:hAnsi="宋体" w:eastAsia="宋体" w:cs="宋体"/>
          <w:sz w:val="36"/>
          <w:szCs w:val="36"/>
        </w:rPr>
        <w:fldChar w:fldCharType="begin"/>
      </w:r>
      <w:r>
        <w:rPr>
          <w:rFonts w:ascii="宋体" w:hAnsi="宋体" w:eastAsia="宋体" w:cs="宋体"/>
          <w:sz w:val="36"/>
          <w:szCs w:val="36"/>
        </w:rPr>
        <w:instrText xml:space="preserve"> HYPERLINK "http://yjs.jbreport.com/home/downloadAttachment?attachGUID=db8696c5cfce4209b357079b4adfba50" \t "_blank" </w:instrText>
      </w:r>
      <w:r>
        <w:rPr>
          <w:rFonts w:ascii="宋体" w:hAnsi="宋体" w:eastAsia="宋体" w:cs="宋体"/>
          <w:sz w:val="36"/>
          <w:szCs w:val="36"/>
        </w:rPr>
        <w:fldChar w:fldCharType="separate"/>
      </w:r>
      <w:r>
        <w:rPr>
          <w:rStyle w:val="13"/>
          <w:rFonts w:ascii="宋体" w:hAnsi="宋体" w:eastAsia="宋体" w:cs="宋体"/>
          <w:sz w:val="36"/>
          <w:szCs w:val="36"/>
        </w:rPr>
        <w:t>资阳区沙头镇人民政府2021年部门预算公开表.xls</w:t>
      </w:r>
      <w:r>
        <w:rPr>
          <w:rFonts w:ascii="宋体" w:hAnsi="宋体" w:eastAsia="宋体" w:cs="宋体"/>
          <w:sz w:val="36"/>
          <w:szCs w:val="36"/>
        </w:rPr>
        <w:fldChar w:fldCharType="end"/>
      </w:r>
    </w:p>
    <w:p>
      <w:pPr>
        <w:pStyle w:val="9"/>
        <w:keepNext w:val="0"/>
        <w:keepLines w:val="0"/>
        <w:widowControl/>
        <w:suppressLineNumbers w:val="0"/>
        <w:spacing w:before="0" w:beforeAutospacing="0" w:after="2" w:afterAutospacing="0"/>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Cambria Math">
    <w:panose1 w:val="02040503050406030204"/>
    <w:charset w:val="00"/>
    <w:family w:val="auto"/>
    <w:pitch w:val="variable"/>
    <w:sig w:usb0="E00002FF" w:usb1="420024FF" w:usb2="00000000" w:usb3="00000000" w:csb0="2000019F" w:csb1="00000000"/>
  </w:font>
  <w:font w:name="等线">
    <w:altName w:val="Arial Unicode MS"/>
    <w:panose1 w:val="02010600030101010101"/>
    <w:charset w:val="86"/>
    <w:family w:val="auto"/>
    <w:pitch w:val="variable"/>
    <w:sig w:usb0="A00002BF" w:usb1="38CF7CFA" w:usb2="00000016" w:usb3="00000000" w:csb0="0004000F" w:csb1="00000000"/>
  </w:font>
  <w:font w:name="楷体">
    <w:panose1 w:val="02010609060101010101"/>
    <w:charset w:val="86"/>
    <w:family w:val="auto"/>
    <w:pitch w:val="fixed"/>
    <w:sig w:usb0="800002BF" w:usb1="38CF7CFA" w:usb2="00000016" w:usb3="00000000" w:csb0="00040001" w:csb1="00000000"/>
  </w:font>
  <w:font w:name="Verdana">
    <w:panose1 w:val="020B0604030504040204"/>
    <w:charset w:val="00"/>
    <w:family w:val="auto"/>
    <w:pitch w:val="variable"/>
    <w:sig w:usb0="A10006FF" w:usb1="4000205B" w:usb2="00000010" w:usb3="00000000" w:csb0="2000019F" w:csb1="00000000"/>
  </w:font>
  <w:font w:name="@宋体">
    <w:panose1 w:val="02010600030101010101"/>
    <w:charset w:val="86"/>
    <w:family w:val="auto"/>
    <w:pitch w:val="variable"/>
    <w:sig w:usb0="00000003" w:usb1="288F0000" w:usb2="0000000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Arial Black">
    <w:panose1 w:val="020B0A04020102020204"/>
    <w:charset w:val="00"/>
    <w:family w:val="auto"/>
    <w:pitch w:val="variable"/>
    <w:sig w:usb0="00000287" w:usb1="00000000" w:usb2="00000000" w:usb3="00000000" w:csb0="2000009F" w:csb1="DFD70000"/>
  </w:font>
  <w:font w:name="@微软雅黑">
    <w:panose1 w:val="020B0503020204020204"/>
    <w:charset w:val="86"/>
    <w:family w:val="auto"/>
    <w:pitch w:val="variable"/>
    <w:sig w:usb0="80000287" w:usb1="280F3C52" w:usb2="00000016" w:usb3="00000000" w:csb0="0004001F" w:csb1="00000000"/>
  </w:font>
  <w:font w:name="新宋体">
    <w:panose1 w:val="02010609030101010101"/>
    <w:charset w:val="86"/>
    <w:family w:val="auto"/>
    <w:pitch w:val="fixed"/>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新宋体">
    <w:panose1 w:val="02010609030101010101"/>
    <w:charset w:val="86"/>
    <w:family w:val="auto"/>
    <w:pitch w:val="fixed"/>
    <w:sig w:usb0="00000003" w:usb1="288F0000" w:usb2="00000006" w:usb3="00000000" w:csb0="00040001" w:csb1="00000000"/>
  </w:font>
  <w:font w:name="Tahoma">
    <w:panose1 w:val="020B0604030504040204"/>
    <w:charset w:val="00"/>
    <w:family w:val="auto"/>
    <w:pitch w:val="variable"/>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74"/>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ZWM0ZGQxMGIxOGEwZWQ3NDZjNmQzYmY4OTIwOTMifQ=="/>
  </w:docVars>
  <w:rsids>
    <w:rsidRoot w:val="00000000"/>
    <w:rsid w:val="51A53A6A"/>
    <w:rsid w:val="76D315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3588</Words>
  <Characters>3850</Characters>
  <TotalTime>1</TotalTime>
  <ScaleCrop>false</ScaleCrop>
  <LinksUpToDate>false</LinksUpToDate>
  <CharactersWithSpaces>3949</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2022-08-26T07:56:11Z</dcterms:created>
  <dc:creator>Administrator.PC-20190528PIQM</dc:creator>
  <cp:lastModifiedBy>。</cp:lastModifiedBy>
  <dcterms:modified xsi:type="dcterms:W3CDTF">2022-08-26T07:57:23Z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63F5D23E901C4994A7CF492753F8CDFC</vt:lpwstr>
  </property>
</Properties>
</file>