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2349" w:firstLineChars="650"/>
        <w:rPr>
          <w:rFonts w:ascii="宋体" w:hAnsi="宋体" w:eastAsia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</w:rPr>
        <w:t>资阳区工商联</w:t>
      </w:r>
    </w:p>
    <w:p>
      <w:pPr>
        <w:widowControl/>
        <w:shd w:val="clear" w:color="auto" w:fill="FFFFFF"/>
        <w:ind w:firstLine="904" w:firstLineChars="250"/>
        <w:rPr>
          <w:rFonts w:ascii="宋体" w:hAnsi="宋体" w:eastAsia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Arial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Arial"/>
          <w:b/>
          <w:bCs/>
          <w:kern w:val="0"/>
          <w:sz w:val="36"/>
          <w:szCs w:val="36"/>
        </w:rPr>
        <w:t>年度预算绩效评价自评工作报告 </w:t>
      </w:r>
    </w:p>
    <w:p>
      <w:pPr>
        <w:widowControl/>
        <w:shd w:val="clear" w:color="auto" w:fill="FFFFFF"/>
        <w:spacing w:after="225"/>
        <w:rPr>
          <w:rFonts w:ascii="Arial" w:hAnsi="Arial" w:eastAsia="宋体" w:cs="Arial"/>
          <w:color w:val="0E59AD"/>
          <w:kern w:val="0"/>
          <w:sz w:val="27"/>
          <w:szCs w:val="27"/>
        </w:rPr>
      </w:pPr>
    </w:p>
    <w:p>
      <w:pPr>
        <w:ind w:firstLine="480" w:firstLineChars="150"/>
        <w:rPr>
          <w:color w:val="666666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为加强财政资金管理，强化支出责任，提高财政资金的使用效益，建立科学、合理的财政支出绩效评价管理体系，根据益阳市资阳区财政局发《益阳市资阳区财政局关于开展20</w:t>
      </w:r>
      <w:r>
        <w:rPr>
          <w:rFonts w:hint="eastAsia"/>
          <w:kern w:val="0"/>
          <w:sz w:val="32"/>
          <w:szCs w:val="32"/>
          <w:lang w:val="en-US" w:eastAsia="zh-CN"/>
        </w:rPr>
        <w:t>20</w:t>
      </w:r>
      <w:r>
        <w:rPr>
          <w:rFonts w:hint="eastAsia"/>
          <w:kern w:val="0"/>
          <w:sz w:val="32"/>
          <w:szCs w:val="32"/>
        </w:rPr>
        <w:t>年度预算绩效自评工作</w:t>
      </w:r>
      <w:r>
        <w:rPr>
          <w:rFonts w:hint="eastAsia"/>
          <w:kern w:val="0"/>
          <w:sz w:val="32"/>
          <w:szCs w:val="32"/>
          <w:lang w:eastAsia="zh-CN"/>
        </w:rPr>
        <w:t>的通知</w:t>
      </w:r>
      <w:r>
        <w:rPr>
          <w:rFonts w:hint="eastAsia"/>
          <w:kern w:val="0"/>
          <w:sz w:val="32"/>
          <w:szCs w:val="32"/>
        </w:rPr>
        <w:t>》，我单位于20</w:t>
      </w:r>
      <w:r>
        <w:rPr>
          <w:rFonts w:hint="eastAsia"/>
          <w:kern w:val="0"/>
          <w:sz w:val="32"/>
          <w:szCs w:val="32"/>
          <w:lang w:val="en-US" w:eastAsia="zh-CN"/>
        </w:rPr>
        <w:t>21</w:t>
      </w:r>
      <w:r>
        <w:rPr>
          <w:rFonts w:hint="eastAsia"/>
          <w:kern w:val="0"/>
          <w:sz w:val="32"/>
          <w:szCs w:val="32"/>
        </w:rPr>
        <w:t>年11月，组织力量对本单位的部门预算整体支出进行了绩效评价，本次评价遵循了“科学规范、公正公开、分类管理、绩效相关”的原则，运用科学、合理的绩效评价方法，对本单位20</w:t>
      </w:r>
      <w:r>
        <w:rPr>
          <w:rFonts w:hint="eastAsia"/>
          <w:kern w:val="0"/>
          <w:sz w:val="32"/>
          <w:szCs w:val="32"/>
          <w:lang w:val="en-US" w:eastAsia="zh-CN"/>
        </w:rPr>
        <w:t>20</w:t>
      </w:r>
      <w:r>
        <w:rPr>
          <w:rFonts w:hint="eastAsia"/>
          <w:kern w:val="0"/>
          <w:sz w:val="32"/>
          <w:szCs w:val="32"/>
        </w:rPr>
        <w:t>度预算绩效情况进行客观、公正的评价。现将20</w:t>
      </w:r>
      <w:r>
        <w:rPr>
          <w:rFonts w:hint="eastAsia"/>
          <w:kern w:val="0"/>
          <w:sz w:val="32"/>
          <w:szCs w:val="32"/>
          <w:lang w:val="en-US" w:eastAsia="zh-CN"/>
        </w:rPr>
        <w:t>20</w:t>
      </w:r>
      <w:r>
        <w:rPr>
          <w:rFonts w:hint="eastAsia"/>
          <w:kern w:val="0"/>
          <w:sz w:val="32"/>
          <w:szCs w:val="32"/>
        </w:rPr>
        <w:t>年度预算绩效情况报告如下：</w:t>
      </w:r>
    </w:p>
    <w:p>
      <w:pPr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一、基本情况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区工商联现有财政供养人员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人，其中在职5人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退休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  <w:shd w:val="clear" w:color="auto" w:fill="FFFFFF"/>
        </w:rPr>
        <w:t>本单位无下属单位。</w:t>
      </w:r>
    </w:p>
    <w:p>
      <w:pPr>
        <w:ind w:firstLine="160" w:firstLineChars="50"/>
        <w:rPr>
          <w:sz w:val="32"/>
          <w:szCs w:val="32"/>
        </w:rPr>
      </w:pPr>
      <w:r>
        <w:rPr>
          <w:sz w:val="32"/>
          <w:szCs w:val="32"/>
        </w:rPr>
        <w:t>（一）部门整体支出概况。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sz w:val="32"/>
          <w:szCs w:val="32"/>
        </w:rPr>
        <w:t>年部门决算收支完成情况</w:t>
      </w:r>
    </w:p>
    <w:p>
      <w:pPr>
        <w:ind w:firstLine="320" w:firstLineChars="100"/>
        <w:rPr>
          <w:rFonts w:hint="eastAsia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区工商联20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年度收入总计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100.14  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万元，比上年同期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1.35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1.37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%；一般公共预算财政拨款支出总计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99.64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万元，比上年同期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0.96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0.97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%。</w:t>
      </w:r>
    </w:p>
    <w:p>
      <w:pPr>
        <w:ind w:firstLine="320" w:firstLineChars="100"/>
        <w:rPr>
          <w:rFonts w:cs="Calibri"/>
          <w:color w:val="auto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color w:val="auto"/>
          <w:sz w:val="32"/>
          <w:szCs w:val="32"/>
        </w:rPr>
        <w:t>1</w:t>
      </w:r>
      <w:r>
        <w:rPr>
          <w:rFonts w:hint="eastAsia"/>
          <w:color w:val="auto"/>
          <w:sz w:val="32"/>
          <w:szCs w:val="32"/>
        </w:rPr>
        <w:t>）</w:t>
      </w:r>
      <w:r>
        <w:rPr>
          <w:color w:val="auto"/>
          <w:sz w:val="32"/>
          <w:szCs w:val="32"/>
        </w:rPr>
        <w:t>、收入：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年度收入合计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96.71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万元，其中：财政拨款收入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96.71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万元，占100%。</w:t>
      </w:r>
    </w:p>
    <w:p>
      <w:pPr>
        <w:ind w:firstLine="320" w:firstLineChars="100"/>
        <w:rPr>
          <w:rFonts w:cs="Calibri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/>
          <w:color w:val="auto"/>
          <w:sz w:val="32"/>
          <w:szCs w:val="32"/>
        </w:rPr>
        <w:t>（</w:t>
      </w:r>
      <w:r>
        <w:rPr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</w:rPr>
        <w:t>）</w:t>
      </w:r>
      <w:r>
        <w:rPr>
          <w:color w:val="auto"/>
          <w:sz w:val="32"/>
          <w:szCs w:val="32"/>
        </w:rPr>
        <w:t>、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20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年度支出合计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99.75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eastAsia="zh-CN"/>
        </w:rPr>
        <w:t>（含上年结转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3.32万元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其中：基本支出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95.15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万元，占9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</w:rPr>
        <w:t>5.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%；项目支出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4.59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</w:rPr>
        <w:t>4.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%。</w:t>
      </w:r>
    </w:p>
    <w:p>
      <w:pPr>
        <w:rPr>
          <w:rFonts w:cs="Calibri"/>
          <w:color w:val="auto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  <w:highlight w:val="none"/>
          <w:shd w:val="clear" w:color="auto" w:fill="FFFFFF"/>
        </w:rPr>
        <w:t>主要原因：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收入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是因为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人员经费增加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；</w:t>
      </w:r>
      <w:r>
        <w:rPr>
          <w:rFonts w:cs="Calibri"/>
          <w:color w:val="auto"/>
          <w:kern w:val="0"/>
          <w:sz w:val="32"/>
          <w:szCs w:val="32"/>
          <w:shd w:val="clear" w:color="auto" w:fill="FFFFFF"/>
        </w:rPr>
        <w:t>支出</w:t>
      </w:r>
      <w:r>
        <w:rPr>
          <w:rFonts w:hint="eastAsia" w:cs="Calibri"/>
          <w:color w:val="auto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主要是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人员经费增加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ind w:firstLine="160" w:firstLineChars="5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（二）整体支出绩效目标</w:t>
      </w:r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预决算公开：20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sz w:val="32"/>
          <w:szCs w:val="32"/>
        </w:rPr>
        <w:t>年，按照上级的要求，我</w:t>
      </w:r>
      <w:r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在</w:t>
      </w:r>
      <w:r>
        <w:rPr>
          <w:rFonts w:hint="eastAsia"/>
          <w:sz w:val="32"/>
          <w:szCs w:val="32"/>
        </w:rPr>
        <w:t>资阳公众信息网</w:t>
      </w:r>
      <w:r>
        <w:rPr>
          <w:sz w:val="32"/>
          <w:szCs w:val="32"/>
        </w:rPr>
        <w:t>上进行了预决算公开。</w:t>
      </w:r>
    </w:p>
    <w:p>
      <w:pPr>
        <w:rPr>
          <w:rFonts w:cs="Calibri"/>
          <w:kern w:val="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“三公经费”控制情况：</w:t>
      </w:r>
      <w:r>
        <w:rPr>
          <w:rFonts w:cs="Calibri"/>
          <w:kern w:val="0"/>
          <w:sz w:val="32"/>
          <w:szCs w:val="32"/>
          <w:shd w:val="clear" w:color="auto" w:fill="FFFFFF"/>
        </w:rPr>
        <w:t>20</w:t>
      </w:r>
      <w:r>
        <w:rPr>
          <w:rFonts w:hint="eastAsia" w:cs="Calibri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Calibri"/>
          <w:kern w:val="0"/>
          <w:sz w:val="32"/>
          <w:szCs w:val="32"/>
          <w:shd w:val="clear" w:color="auto" w:fill="FFFFFF"/>
        </w:rPr>
        <w:t>年度“三公”经费财政拨款支出预算为</w:t>
      </w:r>
      <w:r>
        <w:rPr>
          <w:rFonts w:hint="eastAsia" w:cs="Calibri"/>
          <w:kern w:val="0"/>
          <w:sz w:val="32"/>
          <w:szCs w:val="32"/>
          <w:shd w:val="clear" w:color="auto" w:fill="FFFFFF"/>
        </w:rPr>
        <w:t>0</w:t>
      </w:r>
      <w:r>
        <w:rPr>
          <w:rFonts w:cs="Calibri"/>
          <w:kern w:val="0"/>
          <w:sz w:val="32"/>
          <w:szCs w:val="32"/>
          <w:shd w:val="clear" w:color="auto" w:fill="FFFFFF"/>
        </w:rPr>
        <w:t>万元，支出决算为</w:t>
      </w:r>
      <w:r>
        <w:rPr>
          <w:rFonts w:hint="eastAsia" w:cs="Calibri"/>
          <w:kern w:val="0"/>
          <w:sz w:val="32"/>
          <w:szCs w:val="32"/>
          <w:shd w:val="clear" w:color="auto" w:fill="FFFFFF"/>
        </w:rPr>
        <w:t>0</w:t>
      </w:r>
      <w:r>
        <w:rPr>
          <w:rFonts w:cs="Calibri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cs="Calibri"/>
          <w:kern w:val="0"/>
          <w:sz w:val="32"/>
          <w:szCs w:val="32"/>
          <w:shd w:val="clear" w:color="auto" w:fill="FFFFFF"/>
        </w:rPr>
        <w:t>。</w:t>
      </w:r>
      <w:r>
        <w:rPr>
          <w:rFonts w:cs="Calibri"/>
          <w:kern w:val="0"/>
          <w:sz w:val="32"/>
          <w:szCs w:val="32"/>
          <w:shd w:val="clear" w:color="auto" w:fill="FFFFFF"/>
        </w:rPr>
        <w:t>其中：因公出国（境）费支出决算为 0万元，完成预算的0%；公务用车购置及运行费支出决算为</w:t>
      </w:r>
      <w:r>
        <w:rPr>
          <w:rFonts w:hint="eastAsia" w:cs="Calibri"/>
          <w:kern w:val="0"/>
          <w:sz w:val="32"/>
          <w:szCs w:val="32"/>
          <w:shd w:val="clear" w:color="auto" w:fill="FFFFFF"/>
        </w:rPr>
        <w:t>0</w:t>
      </w:r>
      <w:r>
        <w:rPr>
          <w:rFonts w:cs="Calibri"/>
          <w:kern w:val="0"/>
          <w:sz w:val="32"/>
          <w:szCs w:val="32"/>
          <w:shd w:val="clear" w:color="auto" w:fill="FFFFFF"/>
        </w:rPr>
        <w:t>万元；公务接待费支出决算为</w:t>
      </w:r>
      <w:r>
        <w:rPr>
          <w:rFonts w:hint="eastAsia" w:cs="Calibri"/>
          <w:kern w:val="0"/>
          <w:sz w:val="32"/>
          <w:szCs w:val="32"/>
          <w:shd w:val="clear" w:color="auto" w:fill="FFFFFF"/>
        </w:rPr>
        <w:t>0</w:t>
      </w:r>
      <w:r>
        <w:rPr>
          <w:rFonts w:cs="Calibri"/>
          <w:kern w:val="0"/>
          <w:sz w:val="32"/>
          <w:szCs w:val="32"/>
          <w:shd w:val="clear" w:color="auto" w:fill="FFFFFF"/>
        </w:rPr>
        <w:t>万元。</w:t>
      </w:r>
    </w:p>
    <w:p>
      <w:pPr>
        <w:ind w:firstLine="480" w:firstLineChars="150"/>
        <w:rPr>
          <w:rFonts w:cs="Calibri"/>
          <w:sz w:val="32"/>
          <w:szCs w:val="32"/>
        </w:rPr>
      </w:pPr>
      <w:r>
        <w:rPr>
          <w:rFonts w:hint="eastAsia" w:cs="楷体"/>
          <w:kern w:val="0"/>
          <w:sz w:val="32"/>
          <w:szCs w:val="32"/>
          <w:shd w:val="clear" w:color="auto" w:fill="FFFFFF"/>
        </w:rPr>
        <w:t>机关运行经费支出情况</w:t>
      </w:r>
      <w:r>
        <w:rPr>
          <w:rFonts w:hint="eastAsia" w:cs="楷体"/>
          <w:b/>
          <w:kern w:val="0"/>
          <w:sz w:val="32"/>
          <w:szCs w:val="32"/>
          <w:shd w:val="clear" w:color="auto" w:fill="FFFFFF"/>
        </w:rPr>
        <w:t>：</w:t>
      </w:r>
      <w:r>
        <w:rPr>
          <w:rFonts w:hint="eastAsia"/>
          <w:kern w:val="0"/>
          <w:sz w:val="32"/>
          <w:szCs w:val="32"/>
          <w:shd w:val="clear" w:color="auto" w:fill="FFFFFF"/>
        </w:rPr>
        <w:t>机关运行经费支出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19.88</w:t>
      </w:r>
      <w:r>
        <w:rPr>
          <w:rFonts w:hint="eastAsia"/>
          <w:kern w:val="0"/>
          <w:sz w:val="32"/>
          <w:szCs w:val="32"/>
          <w:shd w:val="clear" w:color="auto" w:fill="FFFFFF"/>
        </w:rPr>
        <w:t>万元，较</w:t>
      </w:r>
      <w:r>
        <w:rPr>
          <w:rFonts w:hint="eastAsia"/>
          <w:kern w:val="0"/>
          <w:sz w:val="32"/>
          <w:szCs w:val="32"/>
          <w:shd w:val="clear" w:color="auto" w:fill="FFFFFF"/>
          <w:lang w:eastAsia="zh-CN"/>
        </w:rPr>
        <w:t>年初预算增加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7.74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63.73</w:t>
      </w:r>
      <w:r>
        <w:rPr>
          <w:rFonts w:hint="eastAsia"/>
          <w:kern w:val="0"/>
          <w:sz w:val="32"/>
          <w:szCs w:val="32"/>
          <w:shd w:val="clear" w:color="auto" w:fill="FFFFFF"/>
        </w:rPr>
        <w:t>%，主要原因是</w:t>
      </w:r>
      <w:r>
        <w:rPr>
          <w:rFonts w:hint="eastAsia"/>
          <w:kern w:val="0"/>
          <w:sz w:val="32"/>
          <w:szCs w:val="32"/>
          <w:shd w:val="clear" w:color="auto" w:fill="FFFFFF"/>
          <w:lang w:eastAsia="zh-CN"/>
        </w:rPr>
        <w:t>换届开支及人员增加导致公用经费增加</w:t>
      </w:r>
      <w:r>
        <w:rPr>
          <w:rFonts w:hint="eastAsia"/>
          <w:kern w:val="0"/>
          <w:sz w:val="32"/>
          <w:szCs w:val="32"/>
          <w:shd w:val="clear" w:color="auto" w:fill="FFFFFF"/>
        </w:rPr>
        <w:t>。      </w:t>
      </w:r>
      <w:r>
        <w:rPr>
          <w:rFonts w:cs="Calibri"/>
          <w:kern w:val="0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内部管理制度建设情况：制定、完善了《</w:t>
      </w:r>
      <w:r>
        <w:rPr>
          <w:rFonts w:hint="eastAsia"/>
          <w:sz w:val="32"/>
          <w:szCs w:val="32"/>
        </w:rPr>
        <w:t>资阳区工商联</w:t>
      </w:r>
      <w:r>
        <w:rPr>
          <w:sz w:val="32"/>
          <w:szCs w:val="32"/>
        </w:rPr>
        <w:t>财务管理制度》、《</w:t>
      </w:r>
      <w:r>
        <w:rPr>
          <w:rFonts w:hint="eastAsia"/>
          <w:sz w:val="32"/>
          <w:szCs w:val="32"/>
        </w:rPr>
        <w:t>资阳区工商联</w:t>
      </w:r>
      <w:r>
        <w:rPr>
          <w:sz w:val="32"/>
          <w:szCs w:val="32"/>
        </w:rPr>
        <w:t>差旅费管理实施办法》、《</w:t>
      </w:r>
      <w:r>
        <w:rPr>
          <w:rFonts w:hint="eastAsia"/>
          <w:sz w:val="32"/>
          <w:szCs w:val="32"/>
        </w:rPr>
        <w:t>资阳区工商联</w:t>
      </w:r>
      <w:r>
        <w:rPr>
          <w:sz w:val="32"/>
          <w:szCs w:val="32"/>
        </w:rPr>
        <w:t>机关管理制度》等一系列内部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制度。</w:t>
      </w:r>
    </w:p>
    <w:p>
      <w:pPr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（三）部门整体支出情况分析。</w:t>
      </w:r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从整体情况来看，我</w:t>
      </w:r>
      <w:r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严格按照年初预算进行部门整体支出。在支出过程中，能严格遵守各项规章制度，“三公经费”明显下降。</w:t>
      </w:r>
    </w:p>
    <w:p>
      <w:pPr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二、绩效评价工作情况</w:t>
      </w:r>
    </w:p>
    <w:p>
      <w:pPr>
        <w:ind w:firstLine="160" w:firstLineChars="50"/>
        <w:rPr>
          <w:sz w:val="32"/>
          <w:szCs w:val="32"/>
        </w:rPr>
      </w:pPr>
      <w:r>
        <w:rPr>
          <w:sz w:val="32"/>
          <w:szCs w:val="32"/>
        </w:rPr>
        <w:t>（一）绩效评价目的。</w:t>
      </w:r>
    </w:p>
    <w:p>
      <w:pPr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此次绩效评价的目的是：严格落实《预算法》及省、市绩效管理工作的有关规定，进一步规范财政资金的管理，强化财政支出绩效理念，提升部门责任意识，提高资金使用效益，促进公路事业的发展。</w:t>
      </w:r>
    </w:p>
    <w:p>
      <w:pPr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（二）绩效评价的主要过程。</w:t>
      </w:r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根据绩效评价的要求，</w:t>
      </w:r>
      <w:r>
        <w:rPr>
          <w:rFonts w:hint="eastAsia"/>
          <w:sz w:val="32"/>
          <w:szCs w:val="32"/>
        </w:rPr>
        <w:t>我单位</w:t>
      </w:r>
      <w:r>
        <w:rPr>
          <w:sz w:val="32"/>
          <w:szCs w:val="32"/>
        </w:rPr>
        <w:t>对照各项内容逐条逐项自评。在自评过程发现问题，查找原因，及时纠正偏差，为下一步工作夯实基础。</w:t>
      </w:r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三、主要绩效及评价结论</w:t>
      </w:r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sz w:val="32"/>
          <w:szCs w:val="32"/>
        </w:rPr>
        <w:t>年，我</w:t>
      </w:r>
      <w:r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紧紧围绕年度目标任务，团结拼搏，锐意进取，扎实工作，全面完成了各项工作任务</w:t>
      </w:r>
      <w:r>
        <w:rPr>
          <w:rFonts w:hint="eastAsia"/>
          <w:sz w:val="32"/>
          <w:szCs w:val="32"/>
        </w:rPr>
        <w:t>。</w:t>
      </w:r>
    </w:p>
    <w:p>
      <w:pPr>
        <w:ind w:firstLine="480" w:firstLineChars="15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（一）</w:t>
      </w:r>
      <w:r>
        <w:rPr>
          <w:sz w:val="32"/>
          <w:szCs w:val="32"/>
          <w:lang w:val="zh-CN"/>
        </w:rPr>
        <w:t>、</w:t>
      </w:r>
      <w:r>
        <w:rPr>
          <w:rFonts w:hint="eastAsia"/>
          <w:sz w:val="32"/>
          <w:szCs w:val="32"/>
          <w:lang w:val="zh-CN"/>
        </w:rPr>
        <w:t>会员服务</w:t>
      </w:r>
      <w:r>
        <w:rPr>
          <w:sz w:val="32"/>
          <w:szCs w:val="32"/>
          <w:lang w:val="zh-CN"/>
        </w:rPr>
        <w:t>，思想政治</w:t>
      </w:r>
      <w:r>
        <w:rPr>
          <w:rFonts w:hint="eastAsia"/>
          <w:sz w:val="32"/>
          <w:szCs w:val="32"/>
          <w:lang w:val="zh-CN"/>
        </w:rPr>
        <w:t>教育和参政议政</w:t>
      </w:r>
    </w:p>
    <w:p>
      <w:pPr>
        <w:ind w:firstLine="480" w:firstLineChars="150"/>
        <w:rPr>
          <w:rFonts w:cs="楷体_GB2312"/>
          <w:sz w:val="32"/>
          <w:szCs w:val="32"/>
        </w:rPr>
      </w:pPr>
      <w:r>
        <w:rPr>
          <w:rFonts w:hint="eastAsia" w:cs="楷体_GB2312"/>
          <w:sz w:val="32"/>
          <w:szCs w:val="32"/>
        </w:rPr>
        <w:t>做好非公经济人士思想政治工作是贯穿工商联全部工作的生命线。</w:t>
      </w:r>
      <w:r>
        <w:rPr>
          <w:rFonts w:hint="eastAsia" w:cs="楷体_GB2312"/>
          <w:bCs/>
          <w:sz w:val="32"/>
          <w:szCs w:val="32"/>
        </w:rPr>
        <w:t>（1）、坚持实践实效，做优学习服务。</w:t>
      </w:r>
      <w:r>
        <w:rPr>
          <w:rFonts w:hint="eastAsia" w:cs="楷体_GB2312"/>
          <w:sz w:val="32"/>
          <w:szCs w:val="32"/>
        </w:rPr>
        <w:t>组织开展专题报告会等</w:t>
      </w:r>
      <w:r>
        <w:rPr>
          <w:rFonts w:hint="eastAsia" w:cs="楷体_GB2312"/>
          <w:sz w:val="32"/>
          <w:szCs w:val="32"/>
          <w:lang w:val="en-US" w:eastAsia="zh-CN"/>
        </w:rPr>
        <w:t>4</w:t>
      </w:r>
      <w:r>
        <w:rPr>
          <w:rFonts w:hint="eastAsia" w:cs="楷体_GB2312"/>
          <w:sz w:val="32"/>
          <w:szCs w:val="32"/>
        </w:rPr>
        <w:t>场会员活动。</w:t>
      </w:r>
      <w:r>
        <w:rPr>
          <w:rFonts w:hint="eastAsia" w:cs="楷体_GB2312"/>
          <w:bCs/>
          <w:sz w:val="32"/>
          <w:szCs w:val="32"/>
        </w:rPr>
        <w:t>（2）、坚持调研建言，做精参政服务</w:t>
      </w:r>
      <w:r>
        <w:rPr>
          <w:rFonts w:hint="eastAsia" w:cs="楷体_GB2312"/>
          <w:sz w:val="32"/>
          <w:szCs w:val="32"/>
        </w:rPr>
        <w:t>。</w:t>
      </w:r>
    </w:p>
    <w:p>
      <w:pPr>
        <w:ind w:firstLine="480" w:firstLineChars="150"/>
        <w:rPr>
          <w:rFonts w:cs="楷体_GB2312"/>
          <w:b/>
          <w:bCs/>
          <w:sz w:val="32"/>
          <w:szCs w:val="32"/>
        </w:rPr>
      </w:pPr>
      <w:r>
        <w:rPr>
          <w:rFonts w:hint="eastAsia" w:cs="楷体_GB2312"/>
          <w:sz w:val="32"/>
          <w:szCs w:val="32"/>
        </w:rPr>
        <w:t>（二）、</w:t>
      </w:r>
      <w:r>
        <w:rPr>
          <w:rFonts w:hint="eastAsia"/>
          <w:sz w:val="32"/>
          <w:szCs w:val="32"/>
          <w:lang w:val="zh-CN"/>
        </w:rPr>
        <w:t>围绕中心，尽职尽责</w:t>
      </w:r>
    </w:p>
    <w:p>
      <w:pPr>
        <w:ind w:firstLine="640" w:firstLineChars="200"/>
        <w:rPr>
          <w:rFonts w:hint="eastAsia" w:cs="楷体_GB2312"/>
          <w:sz w:val="32"/>
          <w:szCs w:val="32"/>
        </w:rPr>
      </w:pPr>
      <w:r>
        <w:rPr>
          <w:rFonts w:hint="eastAsia" w:cs="楷体_GB2312"/>
          <w:bCs/>
          <w:sz w:val="32"/>
          <w:szCs w:val="32"/>
        </w:rPr>
        <w:t>党建工作</w:t>
      </w:r>
      <w:r>
        <w:rPr>
          <w:rFonts w:hint="eastAsia" w:cs="楷体_GB2312"/>
          <w:b/>
          <w:bCs/>
          <w:sz w:val="32"/>
          <w:szCs w:val="32"/>
        </w:rPr>
        <w:t>：</w:t>
      </w:r>
      <w:r>
        <w:rPr>
          <w:rFonts w:hint="eastAsia" w:cs="楷体_GB2312"/>
          <w:sz w:val="32"/>
          <w:szCs w:val="32"/>
        </w:rPr>
        <w:t>20</w:t>
      </w:r>
      <w:r>
        <w:rPr>
          <w:rFonts w:hint="eastAsia" w:cs="楷体_GB2312"/>
          <w:sz w:val="32"/>
          <w:szCs w:val="32"/>
          <w:lang w:val="en-US" w:eastAsia="zh-CN"/>
        </w:rPr>
        <w:t>20</w:t>
      </w:r>
      <w:r>
        <w:rPr>
          <w:rFonts w:hint="eastAsia" w:cs="楷体_GB2312"/>
          <w:sz w:val="32"/>
          <w:szCs w:val="32"/>
        </w:rPr>
        <w:t>年支部开展专题讲座3场。</w:t>
      </w:r>
    </w:p>
    <w:p>
      <w:pPr>
        <w:ind w:firstLine="480" w:firstLineChars="150"/>
        <w:rPr>
          <w:rFonts w:hint="eastAsia" w:cs="楷体_GB2312"/>
          <w:bCs/>
          <w:sz w:val="32"/>
          <w:szCs w:val="32"/>
          <w:lang w:eastAsia="zh-CN"/>
        </w:rPr>
      </w:pPr>
      <w:r>
        <w:rPr>
          <w:rFonts w:hint="eastAsia" w:cs="楷体_GB2312"/>
          <w:bCs/>
          <w:sz w:val="32"/>
          <w:szCs w:val="32"/>
        </w:rPr>
        <w:t>廉政建设工作:</w:t>
      </w:r>
      <w:r>
        <w:rPr>
          <w:rFonts w:hint="eastAsia" w:cs="楷体_GB2312"/>
          <w:sz w:val="32"/>
          <w:szCs w:val="32"/>
        </w:rPr>
        <w:t>区工商联扎实开展了党风廉政建设工作，严格财经手续，干部作风和行政效能逐步改善，无一例违纪违规现象。</w:t>
      </w:r>
      <w:r>
        <w:rPr>
          <w:rFonts w:hint="eastAsia" w:cs="楷体_GB2312"/>
          <w:bCs/>
          <w:sz w:val="32"/>
          <w:szCs w:val="32"/>
        </w:rPr>
        <w:t>组织基础不断夯实</w:t>
      </w:r>
      <w:r>
        <w:rPr>
          <w:rFonts w:hint="eastAsia" w:cs="楷体_GB2312"/>
          <w:bCs/>
          <w:sz w:val="32"/>
          <w:szCs w:val="32"/>
          <w:lang w:eastAsia="zh-CN"/>
        </w:rPr>
        <w:t>。</w:t>
      </w:r>
    </w:p>
    <w:p>
      <w:pPr>
        <w:ind w:firstLine="480" w:firstLineChars="150"/>
        <w:rPr>
          <w:rFonts w:hint="eastAsia" w:cs="楷体_GB2312" w:eastAsiaTheme="minorEastAsia"/>
          <w:sz w:val="32"/>
          <w:szCs w:val="32"/>
          <w:lang w:eastAsia="zh-CN"/>
        </w:rPr>
      </w:pPr>
      <w:r>
        <w:rPr>
          <w:rFonts w:hint="eastAsia" w:cs="楷体_GB2312"/>
          <w:sz w:val="32"/>
          <w:szCs w:val="32"/>
        </w:rPr>
        <w:t>综治计生、拆迁、创文、创卫、老干部等其他工作均按区委、区政府要求成立了相应的领导小组，按年初班子分工，各负其责，严格审批、及时处理的原则，有会议研究、有计划安排、有专负责，按相关部门要求落实到位，按要求完成全年目标任务</w:t>
      </w:r>
      <w:r>
        <w:rPr>
          <w:rFonts w:hint="eastAsia" w:cs="楷体_GB2312"/>
          <w:sz w:val="32"/>
          <w:szCs w:val="32"/>
          <w:lang w:eastAsia="zh-CN"/>
        </w:rPr>
        <w:t>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）、招商引资、突显商会平台。</w:t>
      </w:r>
    </w:p>
    <w:p>
      <w:pPr>
        <w:ind w:firstLine="482" w:firstLineChars="150"/>
        <w:rPr>
          <w:rFonts w:cs="楷体_GB2312"/>
          <w:sz w:val="32"/>
          <w:szCs w:val="32"/>
          <w:lang w:val="zh-CN"/>
        </w:rPr>
      </w:pPr>
      <w:r>
        <w:rPr>
          <w:rFonts w:hint="eastAsia" w:cs="楷体_GB2312"/>
          <w:b/>
          <w:bCs/>
          <w:sz w:val="32"/>
          <w:szCs w:val="32"/>
        </w:rPr>
        <w:t>项目招商工作</w:t>
      </w:r>
      <w:r>
        <w:rPr>
          <w:rFonts w:hint="eastAsia" w:cs="楷体_GB2312"/>
          <w:sz w:val="32"/>
          <w:szCs w:val="32"/>
          <w:lang w:val="zh-CN"/>
        </w:rPr>
        <w:t>。</w:t>
      </w:r>
      <w:r>
        <w:rPr>
          <w:rFonts w:cs="楷体_GB2312"/>
          <w:sz w:val="32"/>
          <w:szCs w:val="32"/>
          <w:lang w:val="zh-CN"/>
        </w:rPr>
        <w:t>招商引资是推动资阳超常发展的引擎,</w:t>
      </w:r>
      <w:r>
        <w:rPr>
          <w:rFonts w:cs="楷体_GB2312"/>
          <w:sz w:val="32"/>
          <w:szCs w:val="32"/>
        </w:rPr>
        <w:t>作为我区招商引资的平台单位，</w:t>
      </w:r>
      <w:r>
        <w:rPr>
          <w:rFonts w:cs="楷体_GB2312"/>
          <w:sz w:val="32"/>
          <w:szCs w:val="32"/>
          <w:lang w:val="zh-CN"/>
        </w:rPr>
        <w:t>区工商联牢固树立抓招商就是抓发展理念，将招商引资和产业建设结合起来，充分发挥会员企业、异地商会、资阳成功人士优势</w:t>
      </w:r>
      <w:r>
        <w:rPr>
          <w:rFonts w:cs="楷体_GB2312"/>
          <w:sz w:val="32"/>
          <w:szCs w:val="32"/>
        </w:rPr>
        <w:t>，广泛开展项目推荐和对接活动，取得了较好的效果。</w:t>
      </w:r>
    </w:p>
    <w:p>
      <w:pPr>
        <w:ind w:firstLine="482" w:firstLineChars="150"/>
        <w:rPr>
          <w:rFonts w:cs="楷体_GB2312"/>
          <w:sz w:val="32"/>
          <w:szCs w:val="32"/>
        </w:rPr>
      </w:pPr>
      <w:r>
        <w:rPr>
          <w:rFonts w:hint="eastAsia" w:cs="楷体_GB2312"/>
          <w:b/>
          <w:bCs/>
          <w:sz w:val="32"/>
          <w:szCs w:val="32"/>
        </w:rPr>
        <w:t>项目引资工作。</w:t>
      </w:r>
      <w:r>
        <w:rPr>
          <w:rFonts w:hint="eastAsia" w:cs="楷体_GB2312"/>
          <w:sz w:val="32"/>
          <w:szCs w:val="32"/>
        </w:rPr>
        <w:t>原工商业者及其遗霜生活补助项目自从2006年以来，</w:t>
      </w:r>
      <w:r>
        <w:rPr>
          <w:rFonts w:hint="eastAsia" w:cs="楷体_GB2312"/>
          <w:sz w:val="32"/>
          <w:szCs w:val="32"/>
          <w:lang w:eastAsia="zh-CN"/>
        </w:rPr>
        <w:t>一直是</w:t>
      </w:r>
      <w:r>
        <w:rPr>
          <w:rFonts w:hint="eastAsia" w:cs="楷体_GB2312"/>
          <w:sz w:val="32"/>
          <w:szCs w:val="32"/>
        </w:rPr>
        <w:t>工商联年初按照上年度实际，适时上报相关项目材料，专人负责项目洽接</w:t>
      </w:r>
      <w:r>
        <w:rPr>
          <w:rFonts w:hint="eastAsia" w:cs="楷体_GB2312"/>
          <w:sz w:val="32"/>
          <w:szCs w:val="32"/>
          <w:lang w:eastAsia="zh-CN"/>
        </w:rPr>
        <w:t>。</w:t>
      </w:r>
      <w:r>
        <w:rPr>
          <w:rFonts w:hint="eastAsia" w:cs="楷体_GB2312"/>
          <w:sz w:val="32"/>
          <w:szCs w:val="32"/>
          <w:lang w:val="en-US" w:eastAsia="zh-CN"/>
        </w:rPr>
        <w:t>经多方努力，</w:t>
      </w:r>
      <w:r>
        <w:rPr>
          <w:rFonts w:hint="eastAsia" w:cs="楷体_GB2312"/>
          <w:sz w:val="32"/>
          <w:szCs w:val="32"/>
        </w:rPr>
        <w:t>此项目已确认为工商联专项引资项目，</w:t>
      </w:r>
      <w:r>
        <w:rPr>
          <w:rFonts w:hint="eastAsia" w:cs="楷体_GB2312"/>
          <w:sz w:val="32"/>
          <w:szCs w:val="32"/>
          <w:lang w:eastAsia="zh-CN"/>
        </w:rPr>
        <w:t>这一项目的确立，</w:t>
      </w:r>
      <w:r>
        <w:rPr>
          <w:rFonts w:hint="eastAsia" w:cs="楷体_GB2312"/>
          <w:sz w:val="32"/>
          <w:szCs w:val="32"/>
        </w:rPr>
        <w:t>为地方社会稳定起到了一定的作用。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扶贫公益，突显商会力量</w:t>
      </w:r>
    </w:p>
    <w:p>
      <w:pPr>
        <w:numPr>
          <w:ilvl w:val="0"/>
          <w:numId w:val="0"/>
        </w:numPr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组织会员企业积极参加抗疫、抗洪等公益活动。</w:t>
      </w:r>
      <w:r>
        <w:rPr>
          <w:rFonts w:hint="eastAsia"/>
          <w:b w:val="0"/>
          <w:bCs/>
          <w:sz w:val="32"/>
          <w:szCs w:val="32"/>
          <w:lang w:val="en-US" w:eastAsia="zh-CN"/>
        </w:rPr>
        <w:t>会员企业响应号召，积极捐款捐物，慰问一线工作人员，积极恢复生产，为疫情防控作出贡献。</w:t>
      </w:r>
    </w:p>
    <w:p>
      <w:pPr>
        <w:ind w:firstLine="480" w:firstLineChars="150"/>
        <w:rPr>
          <w:rFonts w:cs="楷体_GB2312"/>
          <w:bCs/>
          <w:sz w:val="32"/>
          <w:szCs w:val="32"/>
        </w:rPr>
      </w:pPr>
      <w:r>
        <w:rPr>
          <w:rFonts w:cs="楷体_GB2312"/>
          <w:sz w:val="32"/>
          <w:szCs w:val="32"/>
        </w:rPr>
        <w:t>深入推进“万企帮万村”，助力脱贫攻坚战。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综上，</w:t>
      </w:r>
      <w:r>
        <w:rPr>
          <w:rFonts w:hint="eastAsia"/>
          <w:sz w:val="32"/>
          <w:szCs w:val="32"/>
        </w:rPr>
        <w:t>资阳区工商联20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年度部门预算绩效良好。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F54686"/>
    <w:multiLevelType w:val="singleLevel"/>
    <w:tmpl w:val="90F5468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BC"/>
    <w:rsid w:val="0004306A"/>
    <w:rsid w:val="000713B8"/>
    <w:rsid w:val="00072F9B"/>
    <w:rsid w:val="0009260D"/>
    <w:rsid w:val="000D00BC"/>
    <w:rsid w:val="000E5FBE"/>
    <w:rsid w:val="00107ECE"/>
    <w:rsid w:val="00174787"/>
    <w:rsid w:val="00176A4F"/>
    <w:rsid w:val="001F5D3B"/>
    <w:rsid w:val="00201F5B"/>
    <w:rsid w:val="002209EC"/>
    <w:rsid w:val="0023605B"/>
    <w:rsid w:val="002A5A28"/>
    <w:rsid w:val="002D2027"/>
    <w:rsid w:val="002E172F"/>
    <w:rsid w:val="003201F2"/>
    <w:rsid w:val="00363967"/>
    <w:rsid w:val="0039585F"/>
    <w:rsid w:val="00453908"/>
    <w:rsid w:val="00485B69"/>
    <w:rsid w:val="00495DC1"/>
    <w:rsid w:val="004A6D79"/>
    <w:rsid w:val="004B454F"/>
    <w:rsid w:val="004D20F4"/>
    <w:rsid w:val="004E19F1"/>
    <w:rsid w:val="004E438B"/>
    <w:rsid w:val="00590B5D"/>
    <w:rsid w:val="005A2F43"/>
    <w:rsid w:val="005C7928"/>
    <w:rsid w:val="007311B5"/>
    <w:rsid w:val="00736866"/>
    <w:rsid w:val="0078393D"/>
    <w:rsid w:val="007A39DA"/>
    <w:rsid w:val="008400AD"/>
    <w:rsid w:val="00863B7F"/>
    <w:rsid w:val="00870150"/>
    <w:rsid w:val="0089563F"/>
    <w:rsid w:val="00A12655"/>
    <w:rsid w:val="00A14093"/>
    <w:rsid w:val="00A146C6"/>
    <w:rsid w:val="00A4551A"/>
    <w:rsid w:val="00A6339B"/>
    <w:rsid w:val="00A63CAE"/>
    <w:rsid w:val="00A76745"/>
    <w:rsid w:val="00B3094F"/>
    <w:rsid w:val="00BA386F"/>
    <w:rsid w:val="00BD6B38"/>
    <w:rsid w:val="00C1788A"/>
    <w:rsid w:val="00C82239"/>
    <w:rsid w:val="00C825BD"/>
    <w:rsid w:val="00C8608F"/>
    <w:rsid w:val="00CB106A"/>
    <w:rsid w:val="00D2534B"/>
    <w:rsid w:val="00D67B3E"/>
    <w:rsid w:val="00D77506"/>
    <w:rsid w:val="00E8579B"/>
    <w:rsid w:val="00EA34C4"/>
    <w:rsid w:val="00EA4812"/>
    <w:rsid w:val="00F00320"/>
    <w:rsid w:val="00F369E5"/>
    <w:rsid w:val="00F9376E"/>
    <w:rsid w:val="00FF0467"/>
    <w:rsid w:val="01B8291D"/>
    <w:rsid w:val="084C2E4C"/>
    <w:rsid w:val="2B77226F"/>
    <w:rsid w:val="2DF54756"/>
    <w:rsid w:val="34311F0B"/>
    <w:rsid w:val="484635F7"/>
    <w:rsid w:val="57C93692"/>
    <w:rsid w:val="5F8527AD"/>
    <w:rsid w:val="6DA8192C"/>
    <w:rsid w:val="72E421EE"/>
    <w:rsid w:val="7E6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lyym3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D748E-121D-4773-9BA7-AD15E80E7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341</Words>
  <Characters>1949</Characters>
  <Lines>16</Lines>
  <Paragraphs>4</Paragraphs>
  <TotalTime>26</TotalTime>
  <ScaleCrop>false</ScaleCrop>
  <LinksUpToDate>false</LinksUpToDate>
  <CharactersWithSpaces>2286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2019-11-12T03:37:00Z</dcterms:created>
  <dc:creator>Administrator</dc:creator>
  <cp:lastModifiedBy>Administrator</cp:lastModifiedBy>
  <cp:lastPrinted>2021-11-09T02:14:32Z</cp:lastPrinted>
  <dcterms:modified xsi:type="dcterms:W3CDTF">2021-11-09T02:15:29Z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F09404AEC8C94B34A3FDEC97A5DA4090</vt:lpwstr>
  </property>
</Properties>
</file>