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益阳市资阳区黄家湖</w:t>
      </w:r>
    </w:p>
    <w:p>
      <w:pPr>
        <w:pStyle w:val="9"/>
        <w:jc w:val="center"/>
        <w:rPr>
          <w:sz w:val="84"/>
          <w:szCs w:val="84"/>
        </w:rPr>
      </w:pPr>
      <w:r>
        <w:rPr>
          <w:rFonts w:hint="eastAsia"/>
          <w:sz w:val="84"/>
          <w:szCs w:val="84"/>
        </w:rPr>
        <w:t>新区管理委员会</w:t>
      </w:r>
    </w:p>
    <w:p>
      <w:pPr>
        <w:pStyle w:val="9"/>
        <w:jc w:val="center"/>
        <w:rPr>
          <w:sz w:val="84"/>
          <w:szCs w:val="84"/>
        </w:rPr>
      </w:pPr>
      <w:r>
        <w:rPr>
          <w:rFonts w:hint="eastAsia"/>
          <w:sz w:val="84"/>
          <w:szCs w:val="84"/>
        </w:rPr>
        <w:t>绩效自评</w:t>
      </w:r>
    </w:p>
    <w:p>
      <w:pPr>
        <w:pStyle w:val="9"/>
        <w:jc w:val="center"/>
        <w:rPr>
          <w:sz w:val="56"/>
          <w:szCs w:val="56"/>
        </w:rPr>
      </w:pPr>
    </w:p>
    <w:p>
      <w:pPr>
        <w:pStyle w:val="9"/>
        <w:rPr>
          <w:i/>
          <w:iCs/>
          <w:color w:val="FF0000"/>
          <w:sz w:val="56"/>
          <w:szCs w:val="56"/>
        </w:rPr>
      </w:pPr>
      <w:r>
        <w:rPr>
          <w:rFonts w:hint="eastAsia"/>
          <w:sz w:val="44"/>
          <w:szCs w:val="44"/>
        </w:rPr>
        <w:t>第一部分  益阳市资阳区黄家湖新区管理委员会概况</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（一）贯彻执行国家、省、市有关法律、法规和政策，在区委区政府的领导下，拟订新区发展计划和工作目标，经批准后实施；</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（二）编制新区总体规划和开发建设详细规划，经区委、区政府批准后组织实施；</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（三）负责新区产业发展规划，产业、项目包装及产品培植等工作；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（四）根据授权，做好新区土地利用规划和使用管理工作，协助做好新区的土地征用、房屋拆迁、青苗赔偿工作，协助做好新区内基础设施建设工作；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（五）负责新区国有资产的运营和保值增值工作；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（六）负责黄家湖国家湿地公园的基础建设、保护管理和合理利用等工作；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（七）负责做好新区对外宣传、招商引资及落户项目的考察论证和审核工作；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（八）负责做好新区内的企业指导和协调服务工作，协助做好新区内企业项目申报、统计等工作；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（九）负责做好新区党的建设、纪律检查、组织、人事、劳动及群团、老干等工作；</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（十）根据授权，承担新区部分行政管理及经济管理职能；</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（十一）负责做好区委、区政府交办的其它事项</w:t>
      </w: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宋体" w:hAnsi="宋体"/>
          <w:bCs/>
          <w:kern w:val="0"/>
          <w:sz w:val="32"/>
          <w:szCs w:val="32"/>
        </w:rPr>
      </w:pPr>
      <w:r>
        <w:rPr>
          <w:rFonts w:hint="eastAsia" w:ascii="宋体" w:hAnsi="宋体"/>
          <w:bCs/>
          <w:kern w:val="0"/>
          <w:sz w:val="32"/>
          <w:szCs w:val="32"/>
        </w:rPr>
        <w:t>（一）内设机构设置。黄家湖新区内设机构包括：综合部、财务部、规划建设部、招商运营部、益阳市资阳区统筹城乡发展服务中心。</w:t>
      </w:r>
    </w:p>
    <w:p>
      <w:pPr>
        <w:widowControl/>
        <w:spacing w:line="600" w:lineRule="exact"/>
        <w:ind w:firstLine="640" w:firstLineChars="200"/>
        <w:rPr>
          <w:rFonts w:ascii="宋体" w:hAnsi="宋体"/>
          <w:bCs/>
          <w:kern w:val="0"/>
          <w:sz w:val="32"/>
          <w:szCs w:val="32"/>
        </w:rPr>
      </w:pPr>
      <w:r>
        <w:rPr>
          <w:rFonts w:hint="eastAsia" w:ascii="宋体" w:hAnsi="宋体"/>
          <w:bCs/>
          <w:kern w:val="0"/>
          <w:sz w:val="32"/>
          <w:szCs w:val="32"/>
        </w:rPr>
        <w:t>（二）决算单位构成。益阳市资阳区黄家湖新管理委员会</w:t>
      </w:r>
      <w:r>
        <w:rPr>
          <w:rFonts w:ascii="宋体" w:hAnsi="宋体"/>
          <w:bCs/>
          <w:kern w:val="0"/>
          <w:sz w:val="32"/>
          <w:szCs w:val="32"/>
        </w:rPr>
        <w:t>2020</w:t>
      </w:r>
      <w:r>
        <w:rPr>
          <w:rFonts w:hint="eastAsia" w:ascii="宋体" w:hAnsi="宋体"/>
          <w:bCs/>
          <w:kern w:val="0"/>
          <w:sz w:val="32"/>
          <w:szCs w:val="32"/>
        </w:rPr>
        <w:t>年部门决算汇总公开单位构成包括：黄家湖新区单位部门决算本级。</w:t>
      </w:r>
    </w:p>
    <w:tbl>
      <w:tblPr>
        <w:tblStyle w:val="5"/>
        <w:tblpPr w:leftFromText="180" w:rightFromText="180" w:vertAnchor="text" w:horzAnchor="page" w:tblpX="1755" w:tblpY="4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600" w:lineRule="exact"/>
              <w:jc w:val="center"/>
              <w:rPr>
                <w:rFonts w:ascii="宋体" w:hAnsi="宋体"/>
                <w:bCs/>
                <w:kern w:val="0"/>
                <w:sz w:val="32"/>
                <w:szCs w:val="32"/>
              </w:rPr>
            </w:pPr>
            <w:r>
              <w:rPr>
                <w:rFonts w:hint="eastAsia" w:ascii="宋体" w:hAnsi="宋体"/>
                <w:bCs/>
                <w:kern w:val="0"/>
                <w:sz w:val="32"/>
                <w:szCs w:val="32"/>
              </w:rPr>
              <w:t>序号</w:t>
            </w:r>
          </w:p>
        </w:tc>
        <w:tc>
          <w:tcPr>
            <w:tcW w:w="7138" w:type="dxa"/>
          </w:tcPr>
          <w:p>
            <w:pPr>
              <w:widowControl/>
              <w:spacing w:line="600" w:lineRule="exact"/>
              <w:jc w:val="center"/>
              <w:rPr>
                <w:rFonts w:ascii="宋体" w:hAnsi="宋体"/>
                <w:bCs/>
                <w:kern w:val="0"/>
                <w:sz w:val="32"/>
                <w:szCs w:val="32"/>
              </w:rPr>
            </w:pPr>
            <w:r>
              <w:rPr>
                <w:rFonts w:hint="eastAsia" w:ascii="宋体" w:hAnsi="宋体"/>
                <w:bCs/>
                <w:kern w:val="0"/>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600" w:lineRule="exact"/>
              <w:jc w:val="center"/>
              <w:rPr>
                <w:rFonts w:ascii="宋体" w:hAnsi="宋体"/>
                <w:bCs/>
                <w:kern w:val="0"/>
                <w:sz w:val="32"/>
                <w:szCs w:val="32"/>
              </w:rPr>
            </w:pPr>
            <w:r>
              <w:rPr>
                <w:rFonts w:hint="eastAsia" w:ascii="宋体" w:hAnsi="宋体"/>
                <w:bCs/>
                <w:kern w:val="0"/>
                <w:sz w:val="32"/>
                <w:szCs w:val="32"/>
              </w:rPr>
              <w:t>1</w:t>
            </w:r>
          </w:p>
        </w:tc>
        <w:tc>
          <w:tcPr>
            <w:tcW w:w="7138" w:type="dxa"/>
          </w:tcPr>
          <w:p>
            <w:pPr>
              <w:widowControl/>
              <w:spacing w:line="600" w:lineRule="exact"/>
              <w:jc w:val="center"/>
              <w:rPr>
                <w:rFonts w:ascii="宋体" w:hAnsi="宋体"/>
                <w:bCs/>
                <w:kern w:val="0"/>
                <w:sz w:val="32"/>
                <w:szCs w:val="32"/>
              </w:rPr>
            </w:pPr>
            <w:r>
              <w:rPr>
                <w:rFonts w:hint="eastAsia" w:ascii="宋体" w:hAnsi="宋体"/>
                <w:bCs/>
                <w:kern w:val="0"/>
                <w:sz w:val="32"/>
                <w:szCs w:val="32"/>
              </w:rPr>
              <w:t>益阳市资阳区黄家湖新区管理委员会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600" w:lineRule="exact"/>
              <w:jc w:val="center"/>
              <w:rPr>
                <w:rFonts w:hint="eastAsia" w:ascii="宋体" w:hAnsi="宋体" w:eastAsia="宋体"/>
                <w:bCs/>
                <w:kern w:val="0"/>
                <w:sz w:val="32"/>
                <w:szCs w:val="32"/>
                <w:lang w:val="en-US" w:eastAsia="zh-CN"/>
              </w:rPr>
            </w:pPr>
            <w:r>
              <w:rPr>
                <w:rFonts w:hint="eastAsia" w:ascii="宋体" w:hAnsi="宋体"/>
                <w:bCs/>
                <w:kern w:val="0"/>
                <w:sz w:val="32"/>
                <w:szCs w:val="32"/>
                <w:lang w:val="en-US" w:eastAsia="zh-CN"/>
              </w:rPr>
              <w:t>2</w:t>
            </w:r>
          </w:p>
        </w:tc>
        <w:tc>
          <w:tcPr>
            <w:tcW w:w="7138" w:type="dxa"/>
          </w:tcPr>
          <w:p>
            <w:pPr>
              <w:widowControl/>
              <w:spacing w:line="600" w:lineRule="exact"/>
              <w:jc w:val="center"/>
              <w:rPr>
                <w:rFonts w:hint="eastAsia" w:ascii="宋体" w:hAnsi="宋体"/>
                <w:bCs/>
                <w:kern w:val="0"/>
                <w:sz w:val="32"/>
                <w:szCs w:val="32"/>
              </w:rPr>
            </w:pPr>
            <w:r>
              <w:rPr>
                <w:rFonts w:hint="eastAsia" w:ascii="宋体" w:hAnsi="宋体"/>
                <w:bCs/>
                <w:kern w:val="0"/>
                <w:sz w:val="32"/>
                <w:szCs w:val="32"/>
              </w:rPr>
              <w:t>益阳市资阳区统筹城乡发展服务中心</w:t>
            </w:r>
          </w:p>
        </w:tc>
      </w:tr>
    </w:tbl>
    <w:p>
      <w:pPr>
        <w:widowControl/>
        <w:spacing w:line="600" w:lineRule="exact"/>
        <w:rPr>
          <w:rFonts w:ascii="宋体" w:hAnsi="宋体"/>
          <w:bCs/>
          <w:kern w:val="0"/>
          <w:sz w:val="32"/>
          <w:szCs w:val="32"/>
        </w:rPr>
      </w:pPr>
    </w:p>
    <w:p>
      <w:pPr>
        <w:jc w:val="left"/>
        <w:rPr>
          <w:rFonts w:ascii="仿宋_GB2312" w:hAnsi="宋体" w:eastAsia="仿宋_GB2312"/>
          <w:sz w:val="28"/>
          <w:szCs w:val="32"/>
        </w:rPr>
      </w:pPr>
    </w:p>
    <w:p>
      <w:pPr>
        <w:jc w:val="left"/>
        <w:rPr>
          <w:rFonts w:ascii="仿宋_GB2312" w:hAnsi="宋体" w:eastAsia="仿宋_GB2312"/>
          <w:sz w:val="28"/>
          <w:szCs w:val="32"/>
        </w:rPr>
      </w:pPr>
    </w:p>
    <w:p>
      <w:pPr>
        <w:pStyle w:val="9"/>
        <w:jc w:val="both"/>
        <w:rPr>
          <w:sz w:val="44"/>
          <w:szCs w:val="44"/>
        </w:rPr>
      </w:pPr>
    </w:p>
    <w:p>
      <w:pPr>
        <w:pStyle w:val="9"/>
        <w:jc w:val="both"/>
        <w:rPr>
          <w:sz w:val="44"/>
          <w:szCs w:val="44"/>
        </w:rPr>
      </w:pPr>
      <w:r>
        <w:rPr>
          <w:rFonts w:hint="eastAsia"/>
          <w:sz w:val="44"/>
          <w:szCs w:val="44"/>
        </w:rPr>
        <w:t>第二部分  2020年度部门决算表（见附表）</w:t>
      </w:r>
    </w:p>
    <w:p>
      <w:pPr>
        <w:widowControl/>
        <w:spacing w:line="600" w:lineRule="exact"/>
        <w:rPr>
          <w:rFonts w:ascii="宋体" w:hAnsi="宋体"/>
          <w:bCs/>
          <w:kern w:val="0"/>
          <w:sz w:val="32"/>
          <w:szCs w:val="32"/>
        </w:rPr>
      </w:pPr>
      <w:r>
        <w:rPr>
          <w:rFonts w:hint="eastAsia" w:ascii="宋体" w:hAnsi="宋体"/>
          <w:bCs/>
          <w:kern w:val="0"/>
          <w:sz w:val="32"/>
          <w:szCs w:val="32"/>
        </w:rPr>
        <w:t>一、收入支出决算总表</w:t>
      </w:r>
    </w:p>
    <w:p>
      <w:pPr>
        <w:widowControl/>
        <w:spacing w:line="600" w:lineRule="exact"/>
        <w:rPr>
          <w:rFonts w:ascii="宋体" w:hAnsi="宋体"/>
          <w:bCs/>
          <w:kern w:val="0"/>
          <w:sz w:val="32"/>
          <w:szCs w:val="32"/>
        </w:rPr>
      </w:pPr>
      <w:r>
        <w:rPr>
          <w:rFonts w:hint="eastAsia" w:ascii="宋体" w:hAnsi="宋体"/>
          <w:bCs/>
          <w:kern w:val="0"/>
          <w:sz w:val="32"/>
          <w:szCs w:val="32"/>
        </w:rPr>
        <w:t>二、收入决算表</w:t>
      </w:r>
    </w:p>
    <w:p>
      <w:pPr>
        <w:widowControl/>
        <w:spacing w:line="600" w:lineRule="exact"/>
        <w:rPr>
          <w:rFonts w:ascii="宋体" w:hAnsi="宋体"/>
          <w:bCs/>
          <w:kern w:val="0"/>
          <w:sz w:val="32"/>
          <w:szCs w:val="32"/>
        </w:rPr>
      </w:pPr>
      <w:r>
        <w:rPr>
          <w:rFonts w:hint="eastAsia" w:ascii="宋体" w:hAnsi="宋体"/>
          <w:bCs/>
          <w:kern w:val="0"/>
          <w:sz w:val="32"/>
          <w:szCs w:val="32"/>
        </w:rPr>
        <w:t>三、支出决算表</w:t>
      </w:r>
    </w:p>
    <w:p>
      <w:pPr>
        <w:widowControl/>
        <w:spacing w:line="600" w:lineRule="exact"/>
        <w:rPr>
          <w:rFonts w:ascii="宋体" w:hAnsi="宋体"/>
          <w:bCs/>
          <w:kern w:val="0"/>
          <w:sz w:val="32"/>
          <w:szCs w:val="32"/>
        </w:rPr>
      </w:pPr>
      <w:r>
        <w:rPr>
          <w:rFonts w:hint="eastAsia" w:ascii="宋体" w:hAnsi="宋体"/>
          <w:bCs/>
          <w:kern w:val="0"/>
          <w:sz w:val="32"/>
          <w:szCs w:val="32"/>
        </w:rPr>
        <w:t>四、财政拨款收入支出决算总表</w:t>
      </w:r>
    </w:p>
    <w:p>
      <w:pPr>
        <w:widowControl/>
        <w:spacing w:line="600" w:lineRule="exact"/>
        <w:rPr>
          <w:rFonts w:ascii="宋体" w:hAnsi="宋体"/>
          <w:bCs/>
          <w:kern w:val="0"/>
          <w:sz w:val="32"/>
          <w:szCs w:val="32"/>
        </w:rPr>
      </w:pPr>
      <w:r>
        <w:rPr>
          <w:rFonts w:hint="eastAsia" w:ascii="宋体" w:hAnsi="宋体"/>
          <w:bCs/>
          <w:kern w:val="0"/>
          <w:sz w:val="32"/>
          <w:szCs w:val="32"/>
        </w:rPr>
        <w:t>五、一般公共预算财政拨款支出决算表</w:t>
      </w:r>
    </w:p>
    <w:p>
      <w:pPr>
        <w:widowControl/>
        <w:spacing w:line="600" w:lineRule="exact"/>
        <w:rPr>
          <w:rFonts w:ascii="宋体" w:hAnsi="宋体"/>
          <w:bCs/>
          <w:kern w:val="0"/>
          <w:sz w:val="32"/>
          <w:szCs w:val="32"/>
        </w:rPr>
      </w:pPr>
      <w:r>
        <w:rPr>
          <w:rFonts w:hint="eastAsia" w:ascii="宋体" w:hAnsi="宋体"/>
          <w:bCs/>
          <w:kern w:val="0"/>
          <w:sz w:val="32"/>
          <w:szCs w:val="32"/>
        </w:rPr>
        <w:t>六、一般公共预算财政拨款基本支出决算表</w:t>
      </w:r>
    </w:p>
    <w:p>
      <w:pPr>
        <w:widowControl/>
        <w:spacing w:line="600" w:lineRule="exact"/>
        <w:rPr>
          <w:rFonts w:ascii="宋体" w:hAnsi="宋体"/>
          <w:bCs/>
          <w:kern w:val="0"/>
          <w:sz w:val="32"/>
          <w:szCs w:val="32"/>
        </w:rPr>
      </w:pPr>
      <w:r>
        <w:rPr>
          <w:rFonts w:hint="eastAsia" w:ascii="宋体" w:hAnsi="宋体"/>
          <w:bCs/>
          <w:kern w:val="0"/>
          <w:sz w:val="32"/>
          <w:szCs w:val="32"/>
        </w:rPr>
        <w:t>七、一般公共预算财政拨款“三公”经费支出决算表</w:t>
      </w:r>
    </w:p>
    <w:p>
      <w:pPr>
        <w:widowControl/>
        <w:spacing w:line="600" w:lineRule="exact"/>
        <w:rPr>
          <w:rFonts w:ascii="宋体" w:hAnsi="宋体"/>
          <w:bCs/>
          <w:kern w:val="0"/>
          <w:sz w:val="32"/>
          <w:szCs w:val="32"/>
        </w:rPr>
      </w:pPr>
      <w:r>
        <w:rPr>
          <w:rFonts w:hint="eastAsia" w:ascii="宋体" w:hAnsi="宋体"/>
          <w:bCs/>
          <w:kern w:val="0"/>
          <w:sz w:val="32"/>
          <w:szCs w:val="32"/>
        </w:rPr>
        <w:t>八、政府性基金预算财政拨款收入支出决算表</w:t>
      </w:r>
    </w:p>
    <w:p>
      <w:pPr>
        <w:widowControl/>
        <w:spacing w:line="600" w:lineRule="exact"/>
        <w:rPr>
          <w:rFonts w:ascii="宋体" w:hAnsi="宋体"/>
          <w:bCs/>
          <w:kern w:val="0"/>
          <w:sz w:val="32"/>
          <w:szCs w:val="32"/>
        </w:rPr>
      </w:pPr>
      <w:r>
        <w:rPr>
          <w:rFonts w:hint="eastAsia" w:ascii="宋体" w:hAnsi="宋体"/>
          <w:bCs/>
          <w:kern w:val="0"/>
          <w:sz w:val="32"/>
          <w:szCs w:val="32"/>
        </w:rPr>
        <w:t>九、国有资本经营预算财政拨款支出决算表</w:t>
      </w:r>
    </w:p>
    <w:p>
      <w:pPr>
        <w:widowControl/>
        <w:spacing w:line="600" w:lineRule="exact"/>
        <w:rPr>
          <w:rFonts w:ascii="宋体" w:hAnsi="宋体"/>
          <w:bCs/>
          <w:kern w:val="0"/>
          <w:sz w:val="32"/>
          <w:szCs w:val="32"/>
        </w:rPr>
      </w:pPr>
      <w:r>
        <w:rPr>
          <w:rFonts w:hint="eastAsia" w:ascii="宋体" w:hAnsi="宋体"/>
          <w:bCs/>
          <w:kern w:val="0"/>
          <w:sz w:val="32"/>
          <w:szCs w:val="32"/>
        </w:rPr>
        <w:t>（公开表格附后）</w:t>
      </w:r>
    </w:p>
    <w:p>
      <w:pPr>
        <w:pStyle w:val="9"/>
        <w:jc w:val="both"/>
        <w:rPr>
          <w:sz w:val="44"/>
          <w:szCs w:val="44"/>
        </w:rPr>
      </w:pPr>
    </w:p>
    <w:p>
      <w:pPr>
        <w:pStyle w:val="9"/>
        <w:jc w:val="both"/>
        <w:rPr>
          <w:sz w:val="44"/>
          <w:szCs w:val="44"/>
        </w:rPr>
      </w:pPr>
    </w:p>
    <w:p>
      <w:pPr>
        <w:pStyle w:val="9"/>
        <w:jc w:val="both"/>
        <w:rPr>
          <w:rFonts w:ascii="宋体" w:hAnsi="宋体" w:eastAsia="宋体"/>
          <w:sz w:val="44"/>
          <w:szCs w:val="44"/>
        </w:rPr>
      </w:pPr>
      <w:r>
        <w:rPr>
          <w:rFonts w:hint="eastAsia"/>
          <w:sz w:val="44"/>
          <w:szCs w:val="44"/>
        </w:rPr>
        <w:t>第三部分  2020年度部门决算情况说明</w:t>
      </w:r>
    </w:p>
    <w:p>
      <w:pPr>
        <w:pStyle w:val="9"/>
        <w:rPr>
          <w:rFonts w:hAnsi="黑体"/>
          <w:b/>
          <w:sz w:val="32"/>
          <w:szCs w:val="32"/>
        </w:rPr>
      </w:pPr>
      <w:r>
        <w:rPr>
          <w:rFonts w:hint="eastAsia" w:hAnsi="黑体"/>
          <w:b/>
          <w:sz w:val="32"/>
          <w:szCs w:val="32"/>
        </w:rPr>
        <w:t>一、收入支出决算总体情况说明</w:t>
      </w:r>
    </w:p>
    <w:p>
      <w:pPr>
        <w:pStyle w:val="9"/>
        <w:spacing w:line="500" w:lineRule="exact"/>
        <w:ind w:firstLine="800" w:firstLineChars="250"/>
        <w:rPr>
          <w:rFonts w:ascii="宋体" w:hAnsi="宋体" w:eastAsia="宋体"/>
          <w:i/>
          <w:iCs/>
          <w:color w:val="FF0000"/>
          <w:sz w:val="32"/>
          <w:szCs w:val="32"/>
        </w:rPr>
      </w:pPr>
      <w:r>
        <w:rPr>
          <w:rFonts w:hint="eastAsia" w:ascii="宋体" w:hAnsi="宋体" w:eastAsia="宋体"/>
          <w:sz w:val="32"/>
          <w:szCs w:val="32"/>
        </w:rPr>
        <w:t>2020年度收入总计819.53万元。与上年相比，减少149.87万元，减少15.46%，主要是因为压减了部分项目支出。</w:t>
      </w:r>
    </w:p>
    <w:p>
      <w:pPr>
        <w:pStyle w:val="9"/>
        <w:spacing w:line="500" w:lineRule="exact"/>
        <w:ind w:firstLine="800" w:firstLineChars="250"/>
        <w:rPr>
          <w:rFonts w:ascii="宋体" w:hAnsi="宋体" w:eastAsia="宋体"/>
          <w:sz w:val="32"/>
          <w:szCs w:val="32"/>
        </w:rPr>
      </w:pPr>
      <w:r>
        <w:rPr>
          <w:rFonts w:hint="eastAsia" w:ascii="宋体" w:hAnsi="宋体" w:eastAsia="宋体"/>
          <w:sz w:val="32"/>
          <w:szCs w:val="32"/>
        </w:rPr>
        <w:t>2020年度支出总计819.53万元。与上年相比，减少149.87万元，减少15.46%，主要是因为压减了部分项目支出。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本年收入合计819.53万元，其中：财政拨款收入309.86万元，占37.81%；上级补助收入0万元，占0%；事业收入0万元，占0%；经营收入0万元，占0%；附属单位上缴收入0万元，占0%；其他收入509.67万元，占62.19%。</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本年支出合计819.53万元，其中：基本支出219.45万元，占26.78%；项目支出600.08万元，占73.22%；上缴上级支出0万元，占0%；经营支出0万元，占0%；对附属单位补助支出0万元，占0%。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ascii="宋体" w:hAnsi="宋体" w:eastAsia="宋体"/>
          <w:i/>
          <w:iCs/>
          <w:color w:val="FF0000"/>
          <w:sz w:val="32"/>
          <w:szCs w:val="32"/>
        </w:rPr>
      </w:pPr>
      <w:r>
        <w:rPr>
          <w:rFonts w:hint="eastAsia" w:ascii="宋体" w:hAnsi="宋体" w:eastAsia="宋体"/>
          <w:sz w:val="32"/>
          <w:szCs w:val="32"/>
        </w:rPr>
        <w:t>2020年度财政拨款收入总计309.86万元，与上年相比，增加47.66万元,增长18.18%，主要是因为项目支出的增加。</w:t>
      </w:r>
    </w:p>
    <w:p>
      <w:pPr>
        <w:pStyle w:val="9"/>
        <w:ind w:firstLine="640"/>
        <w:rPr>
          <w:rFonts w:ascii="宋体" w:hAnsi="宋体" w:eastAsia="宋体"/>
          <w:sz w:val="32"/>
          <w:szCs w:val="32"/>
        </w:rPr>
      </w:pPr>
      <w:r>
        <w:rPr>
          <w:rFonts w:hint="eastAsia" w:ascii="宋体" w:hAnsi="宋体" w:eastAsia="宋体"/>
          <w:sz w:val="32"/>
          <w:szCs w:val="32"/>
        </w:rPr>
        <w:t>2020年度财政拨款支出总计309.86万元，与上年相比，增加47.66万元,增长18.18%，主要是因为项目支出的增加。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9"/>
        <w:ind w:firstLine="640" w:firstLineChars="200"/>
        <w:rPr>
          <w:rFonts w:ascii="宋体" w:hAnsi="宋体" w:eastAsia="宋体"/>
          <w:sz w:val="32"/>
          <w:szCs w:val="32"/>
        </w:rPr>
      </w:pPr>
      <w:r>
        <w:rPr>
          <w:rFonts w:hint="eastAsia" w:ascii="宋体" w:hAnsi="宋体" w:eastAsia="宋体"/>
          <w:sz w:val="32"/>
          <w:szCs w:val="32"/>
        </w:rPr>
        <w:t>2020年度财政拨款支出309.86万元，占本年支出合计的37.81%，与上年相比，财政拨款支出增加47.66万元,增长18.18%，主要是因为项目支出的增加。</w:t>
      </w:r>
    </w:p>
    <w:p>
      <w:pPr>
        <w:pStyle w:val="9"/>
        <w:ind w:firstLine="640" w:firstLineChars="200"/>
        <w:rPr>
          <w:rFonts w:ascii="宋体" w:hAnsi="宋体" w:eastAsia="宋体"/>
          <w:b/>
          <w:sz w:val="32"/>
          <w:szCs w:val="32"/>
        </w:rPr>
      </w:pPr>
      <w:r>
        <w:rPr>
          <w:rFonts w:hint="eastAsia" w:ascii="宋体" w:hAnsi="宋体" w:eastAsia="宋体"/>
          <w:b/>
          <w:sz w:val="32"/>
          <w:szCs w:val="32"/>
        </w:rPr>
        <w:t>（二）财政拨款支出决算结构情况</w:t>
      </w:r>
    </w:p>
    <w:p>
      <w:pPr>
        <w:pStyle w:val="9"/>
        <w:ind w:firstLine="640" w:firstLineChars="200"/>
        <w:rPr>
          <w:rFonts w:ascii="宋体" w:hAnsi="宋体" w:eastAsia="宋体"/>
          <w:sz w:val="32"/>
          <w:szCs w:val="32"/>
        </w:rPr>
      </w:pPr>
      <w:r>
        <w:rPr>
          <w:rFonts w:hint="eastAsia" w:ascii="宋体" w:hAnsi="宋体" w:eastAsia="宋体"/>
          <w:sz w:val="32"/>
          <w:szCs w:val="32"/>
        </w:rPr>
        <w:t>2020年度财政拨款支出309.86万元，主要用于以下方面：一般公共服务（类）支出275.37万元，占88.87%；社会保障和就业支出11.62万元，占3.75%;卫生健康支出4.34万元，占1.40%；节能环保支出10万元，占3.23%；住房保障支出8.53万元，占2.75%。</w:t>
      </w:r>
    </w:p>
    <w:p>
      <w:pPr>
        <w:pStyle w:val="9"/>
        <w:ind w:firstLine="640" w:firstLineChars="200"/>
        <w:rPr>
          <w:rFonts w:ascii="宋体" w:hAnsi="宋体" w:eastAsia="宋体"/>
          <w:b/>
          <w:sz w:val="32"/>
          <w:szCs w:val="32"/>
        </w:rPr>
      </w:pPr>
      <w:r>
        <w:rPr>
          <w:rFonts w:hint="eastAsia" w:ascii="宋体" w:hAnsi="宋体" w:eastAsia="宋体"/>
          <w:b/>
          <w:sz w:val="32"/>
          <w:szCs w:val="32"/>
        </w:rPr>
        <w:t>（三）财政拨款支出决算具体情况</w:t>
      </w:r>
    </w:p>
    <w:p>
      <w:pPr>
        <w:pStyle w:val="9"/>
        <w:ind w:firstLine="800" w:firstLineChars="250"/>
        <w:rPr>
          <w:rFonts w:ascii="宋体" w:hAnsi="宋体" w:eastAsia="宋体"/>
          <w:sz w:val="32"/>
          <w:szCs w:val="32"/>
        </w:rPr>
      </w:pPr>
      <w:r>
        <w:rPr>
          <w:rFonts w:hint="eastAsia" w:ascii="宋体" w:hAnsi="宋体" w:eastAsia="宋体"/>
          <w:sz w:val="32"/>
          <w:szCs w:val="32"/>
        </w:rPr>
        <w:t>2020年度财政拨款支出年初预算数为258.13万元，支出决算数为309.86万元，完成年初预算的100%，其中：</w:t>
      </w:r>
    </w:p>
    <w:p>
      <w:pPr>
        <w:pStyle w:val="9"/>
        <w:ind w:firstLine="800" w:firstLineChars="250"/>
        <w:rPr>
          <w:rFonts w:ascii="宋体" w:hAnsi="宋体" w:eastAsia="宋体"/>
          <w:sz w:val="32"/>
          <w:szCs w:val="32"/>
        </w:rPr>
      </w:pPr>
      <w:r>
        <w:rPr>
          <w:rFonts w:hint="eastAsia" w:ascii="宋体" w:hAnsi="宋体" w:eastAsia="宋体"/>
          <w:sz w:val="32"/>
          <w:szCs w:val="32"/>
        </w:rPr>
        <w:t>1、2010301行政运行（政府办公厅（室）及相关机构事务）</w:t>
      </w:r>
    </w:p>
    <w:p>
      <w:pPr>
        <w:pStyle w:val="9"/>
        <w:ind w:firstLine="800" w:firstLineChars="250"/>
        <w:rPr>
          <w:rFonts w:ascii="宋体" w:hAnsi="宋体" w:eastAsia="宋体"/>
          <w:sz w:val="32"/>
          <w:szCs w:val="32"/>
        </w:rPr>
      </w:pPr>
      <w:r>
        <w:rPr>
          <w:rFonts w:hint="eastAsia" w:ascii="宋体" w:hAnsi="宋体" w:eastAsia="宋体"/>
          <w:sz w:val="32"/>
          <w:szCs w:val="32"/>
        </w:rPr>
        <w:t>年初预算为83.64万元，支出决算为118.37万元，完成年初预算的141.52%，决算数大于年初预算数的主要原因是：人员经费的增加。</w:t>
      </w:r>
    </w:p>
    <w:p>
      <w:pPr>
        <w:pStyle w:val="9"/>
        <w:ind w:firstLine="800" w:firstLineChars="250"/>
        <w:rPr>
          <w:rFonts w:ascii="宋体" w:hAnsi="宋体" w:eastAsia="宋体"/>
          <w:sz w:val="32"/>
          <w:szCs w:val="32"/>
        </w:rPr>
      </w:pPr>
      <w:r>
        <w:rPr>
          <w:rFonts w:hint="eastAsia" w:ascii="宋体" w:hAnsi="宋体" w:eastAsia="宋体"/>
          <w:sz w:val="32"/>
          <w:szCs w:val="32"/>
        </w:rPr>
        <w:t>2、2019999其他一般公共服务支出</w:t>
      </w:r>
    </w:p>
    <w:p>
      <w:pPr>
        <w:pStyle w:val="9"/>
        <w:ind w:firstLine="800" w:firstLineChars="250"/>
        <w:rPr>
          <w:rFonts w:ascii="宋体" w:hAnsi="宋体" w:eastAsia="宋体"/>
          <w:sz w:val="32"/>
          <w:szCs w:val="32"/>
        </w:rPr>
      </w:pPr>
      <w:r>
        <w:rPr>
          <w:rFonts w:hint="eastAsia" w:ascii="宋体" w:hAnsi="宋体" w:eastAsia="宋体"/>
          <w:sz w:val="32"/>
          <w:szCs w:val="32"/>
        </w:rPr>
        <w:t>年初预算为150万元，支出决算为157万元，完成年初预算的104.67%，决算数大于年初预算数的主要原因是：项目支出的增加。</w:t>
      </w:r>
    </w:p>
    <w:p>
      <w:pPr>
        <w:pStyle w:val="9"/>
        <w:ind w:firstLine="800" w:firstLineChars="250"/>
        <w:rPr>
          <w:rFonts w:ascii="宋体" w:hAnsi="宋体" w:eastAsia="宋体"/>
          <w:sz w:val="32"/>
          <w:szCs w:val="32"/>
        </w:rPr>
      </w:pPr>
      <w:r>
        <w:rPr>
          <w:rFonts w:hint="eastAsia" w:ascii="宋体" w:hAnsi="宋体" w:eastAsia="宋体"/>
          <w:sz w:val="32"/>
          <w:szCs w:val="32"/>
        </w:rPr>
        <w:t>3、2080505机关事业单位基本养老保险缴费支出</w:t>
      </w:r>
    </w:p>
    <w:p>
      <w:pPr>
        <w:pStyle w:val="9"/>
        <w:ind w:firstLine="800" w:firstLineChars="250"/>
        <w:rPr>
          <w:rFonts w:ascii="宋体" w:hAnsi="宋体" w:eastAsia="宋体"/>
          <w:sz w:val="32"/>
          <w:szCs w:val="32"/>
        </w:rPr>
      </w:pPr>
      <w:r>
        <w:rPr>
          <w:rFonts w:hint="eastAsia" w:ascii="宋体" w:hAnsi="宋体" w:eastAsia="宋体"/>
          <w:sz w:val="32"/>
          <w:szCs w:val="32"/>
        </w:rPr>
        <w:t>年初预算为11.37万元，支出决算为11.37万元，完成年初预算的100%。</w:t>
      </w:r>
    </w:p>
    <w:p>
      <w:pPr>
        <w:pStyle w:val="9"/>
        <w:ind w:firstLine="800" w:firstLineChars="250"/>
        <w:rPr>
          <w:rFonts w:ascii="宋体" w:hAnsi="宋体" w:eastAsia="宋体"/>
          <w:sz w:val="32"/>
          <w:szCs w:val="32"/>
        </w:rPr>
      </w:pPr>
      <w:r>
        <w:rPr>
          <w:rFonts w:hint="eastAsia" w:ascii="宋体" w:hAnsi="宋体" w:eastAsia="宋体"/>
          <w:sz w:val="32"/>
          <w:szCs w:val="32"/>
        </w:rPr>
        <w:t>4、2080506机关事业单位职业年金缴费支出</w:t>
      </w:r>
    </w:p>
    <w:p>
      <w:pPr>
        <w:pStyle w:val="9"/>
        <w:ind w:firstLine="800" w:firstLineChars="250"/>
        <w:rPr>
          <w:rFonts w:ascii="宋体" w:hAnsi="宋体" w:eastAsia="宋体"/>
          <w:sz w:val="32"/>
          <w:szCs w:val="32"/>
        </w:rPr>
      </w:pPr>
      <w:r>
        <w:rPr>
          <w:rFonts w:hint="eastAsia" w:ascii="宋体" w:hAnsi="宋体" w:eastAsia="宋体"/>
          <w:sz w:val="32"/>
          <w:szCs w:val="32"/>
        </w:rPr>
        <w:t>年初预算为0.25万元，支出决算为0.25万元，完成年初预算的100%。</w:t>
      </w:r>
    </w:p>
    <w:p>
      <w:pPr>
        <w:pStyle w:val="9"/>
        <w:ind w:firstLine="800" w:firstLineChars="250"/>
        <w:rPr>
          <w:rFonts w:ascii="宋体" w:hAnsi="宋体" w:eastAsia="宋体"/>
          <w:sz w:val="32"/>
          <w:szCs w:val="32"/>
        </w:rPr>
      </w:pPr>
      <w:r>
        <w:rPr>
          <w:rFonts w:hint="eastAsia" w:ascii="宋体" w:hAnsi="宋体" w:eastAsia="宋体"/>
          <w:sz w:val="32"/>
          <w:szCs w:val="32"/>
        </w:rPr>
        <w:t>5、2101101行政单位医疗</w:t>
      </w:r>
    </w:p>
    <w:p>
      <w:pPr>
        <w:pStyle w:val="9"/>
        <w:ind w:firstLine="800" w:firstLineChars="250"/>
        <w:rPr>
          <w:rFonts w:ascii="宋体" w:hAnsi="宋体" w:eastAsia="宋体"/>
          <w:sz w:val="32"/>
          <w:szCs w:val="32"/>
        </w:rPr>
      </w:pPr>
      <w:r>
        <w:rPr>
          <w:rFonts w:hint="eastAsia" w:ascii="宋体" w:hAnsi="宋体" w:eastAsia="宋体"/>
          <w:sz w:val="32"/>
          <w:szCs w:val="32"/>
        </w:rPr>
        <w:t>年初预算为4.34万元，支出决算为4.34万元，完成年初预算的100%。</w:t>
      </w:r>
    </w:p>
    <w:p>
      <w:pPr>
        <w:pStyle w:val="9"/>
        <w:ind w:firstLine="800" w:firstLineChars="250"/>
        <w:rPr>
          <w:rFonts w:ascii="宋体" w:hAnsi="宋体" w:eastAsia="宋体"/>
          <w:sz w:val="32"/>
          <w:szCs w:val="32"/>
        </w:rPr>
      </w:pPr>
      <w:r>
        <w:rPr>
          <w:rFonts w:hint="eastAsia" w:ascii="宋体" w:hAnsi="宋体" w:eastAsia="宋体"/>
          <w:sz w:val="32"/>
          <w:szCs w:val="32"/>
        </w:rPr>
        <w:t>6、2110402农村环境保护</w:t>
      </w:r>
    </w:p>
    <w:p>
      <w:pPr>
        <w:pStyle w:val="9"/>
        <w:ind w:firstLine="800" w:firstLineChars="250"/>
        <w:rPr>
          <w:rFonts w:ascii="宋体" w:hAnsi="宋体" w:eastAsia="宋体"/>
          <w:sz w:val="32"/>
          <w:szCs w:val="32"/>
        </w:rPr>
      </w:pPr>
      <w:r>
        <w:rPr>
          <w:rFonts w:hint="eastAsia" w:ascii="宋体" w:hAnsi="宋体" w:eastAsia="宋体"/>
          <w:sz w:val="32"/>
          <w:szCs w:val="32"/>
        </w:rPr>
        <w:t>年初预算为0万元，支出决算为10万元，超出年初预算的100%，决算数大于年初预算数的主要原因是：项目支出的增加。</w:t>
      </w:r>
    </w:p>
    <w:p>
      <w:pPr>
        <w:pStyle w:val="9"/>
        <w:ind w:firstLine="800" w:firstLineChars="250"/>
        <w:rPr>
          <w:rFonts w:ascii="宋体" w:hAnsi="宋体" w:eastAsia="宋体"/>
          <w:sz w:val="32"/>
          <w:szCs w:val="32"/>
        </w:rPr>
      </w:pPr>
      <w:r>
        <w:rPr>
          <w:rFonts w:hint="eastAsia" w:ascii="宋体" w:hAnsi="宋体" w:eastAsia="宋体"/>
          <w:sz w:val="32"/>
          <w:szCs w:val="32"/>
        </w:rPr>
        <w:t>7、2210201住房公积金</w:t>
      </w:r>
    </w:p>
    <w:p>
      <w:pPr>
        <w:pStyle w:val="9"/>
        <w:ind w:firstLine="800" w:firstLineChars="250"/>
        <w:rPr>
          <w:rFonts w:ascii="宋体" w:hAnsi="宋体" w:eastAsia="宋体"/>
          <w:sz w:val="32"/>
          <w:szCs w:val="32"/>
        </w:rPr>
      </w:pPr>
      <w:r>
        <w:rPr>
          <w:rFonts w:hint="eastAsia" w:ascii="宋体" w:hAnsi="宋体" w:eastAsia="宋体"/>
          <w:sz w:val="32"/>
          <w:szCs w:val="32"/>
        </w:rPr>
        <w:t>年初预算为8.53万元，支出决算为8.53万元，完成年初预算的100%。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2020年度财政拨款基本支出219.44万元，其中：人员经费196.2</w:t>
      </w:r>
      <w:r>
        <w:rPr>
          <w:rFonts w:ascii="宋体" w:hAnsi="宋体" w:eastAsia="宋体"/>
          <w:sz w:val="32"/>
          <w:szCs w:val="32"/>
        </w:rPr>
        <w:t>0</w:t>
      </w:r>
      <w:r>
        <w:rPr>
          <w:rFonts w:hint="eastAsia" w:ascii="宋体" w:hAnsi="宋体" w:eastAsia="宋体"/>
          <w:sz w:val="32"/>
          <w:szCs w:val="32"/>
        </w:rPr>
        <w:t>万元，占基本支出的89.4</w:t>
      </w:r>
      <w:r>
        <w:rPr>
          <w:rFonts w:ascii="宋体" w:hAnsi="宋体" w:eastAsia="宋体"/>
          <w:sz w:val="32"/>
          <w:szCs w:val="32"/>
        </w:rPr>
        <w:t>1</w:t>
      </w:r>
      <w:r>
        <w:rPr>
          <w:rFonts w:hint="eastAsia" w:ascii="宋体" w:hAnsi="宋体" w:eastAsia="宋体"/>
          <w:sz w:val="32"/>
          <w:szCs w:val="32"/>
        </w:rPr>
        <w:t>%</w:t>
      </w:r>
      <w:r>
        <w:rPr>
          <w:rFonts w:hint="eastAsia" w:ascii="宋体" w:hAnsi="宋体"/>
          <w:sz w:val="32"/>
          <w:szCs w:val="32"/>
        </w:rPr>
        <w:t>，</w:t>
      </w:r>
      <w:r>
        <w:rPr>
          <w:rFonts w:hint="eastAsia" w:ascii="宋体" w:hAnsi="宋体" w:eastAsia="宋体"/>
          <w:sz w:val="32"/>
          <w:szCs w:val="32"/>
        </w:rPr>
        <w:t>主要包括基本工资、津贴补贴、奖金、伙食补助费、绩效工资、机关事业单位基本养老保险缴费、职业年金缴费、职工基本医疗保险缴费、其他社会保障缴费、住房公积金、其他工资福利支出；公用经费23.24万元，占基本支出的10.5</w:t>
      </w:r>
      <w:r>
        <w:rPr>
          <w:rFonts w:ascii="宋体" w:hAnsi="宋体" w:eastAsia="宋体"/>
          <w:sz w:val="32"/>
          <w:szCs w:val="32"/>
        </w:rPr>
        <w:t>9</w:t>
      </w:r>
      <w:r>
        <w:rPr>
          <w:rFonts w:hint="eastAsia" w:ascii="宋体" w:hAnsi="宋体" w:eastAsia="宋体"/>
          <w:sz w:val="32"/>
          <w:szCs w:val="32"/>
        </w:rPr>
        <w:t>%，主要包括办公费、印刷费、咨询费、手续费、邮电费、差旅费、维修（护）费、劳务费、工会经费、其他交通费用、其他商品和服务支出、办公设备购置。</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9"/>
        <w:ind w:firstLine="800" w:firstLineChars="250"/>
        <w:rPr>
          <w:rFonts w:ascii="宋体" w:hAnsi="宋体" w:eastAsia="宋体"/>
          <w:sz w:val="32"/>
          <w:szCs w:val="32"/>
        </w:rPr>
      </w:pPr>
      <w:r>
        <w:rPr>
          <w:rFonts w:hint="eastAsia" w:ascii="宋体" w:hAnsi="宋体" w:eastAsia="宋体"/>
          <w:sz w:val="32"/>
          <w:szCs w:val="32"/>
        </w:rPr>
        <w:t>“三公”经费财政拨款支出预算为0万元，支出决算为0万元，完成预算的0%，其中：</w:t>
      </w:r>
    </w:p>
    <w:p>
      <w:pPr>
        <w:pStyle w:val="9"/>
        <w:ind w:firstLine="800" w:firstLineChars="250"/>
        <w:rPr>
          <w:rFonts w:ascii="宋体" w:hAnsi="宋体" w:eastAsia="宋体"/>
          <w:sz w:val="32"/>
          <w:szCs w:val="32"/>
        </w:rPr>
      </w:pPr>
      <w:r>
        <w:rPr>
          <w:rFonts w:hint="eastAsia" w:ascii="宋体" w:hAnsi="宋体" w:eastAsia="宋体"/>
          <w:sz w:val="32"/>
          <w:szCs w:val="32"/>
        </w:rPr>
        <w:t>因公出国（境）费支出预算为0万元，支出决算为0万元，完成预算的0%。</w:t>
      </w:r>
    </w:p>
    <w:p>
      <w:pPr>
        <w:pStyle w:val="9"/>
        <w:ind w:firstLine="800" w:firstLineChars="250"/>
        <w:rPr>
          <w:rFonts w:ascii="宋体" w:hAnsi="宋体" w:eastAsia="宋体"/>
          <w:sz w:val="32"/>
          <w:szCs w:val="32"/>
        </w:rPr>
      </w:pPr>
      <w:r>
        <w:rPr>
          <w:rFonts w:hint="eastAsia" w:ascii="宋体" w:hAnsi="宋体" w:eastAsia="宋体"/>
          <w:sz w:val="32"/>
          <w:szCs w:val="32"/>
        </w:rPr>
        <w:t>公务接待费支出预算为0万元，支出决算为0万元，完成预算的0%，与上年相比减少1.08万元，减少100%,减少的主要原因是</w:t>
      </w:r>
      <w:r>
        <w:rPr>
          <w:rFonts w:hint="eastAsia" w:ascii="宋体" w:hAnsi="宋体" w:eastAsia="宋体"/>
          <w:sz w:val="32"/>
          <w:szCs w:val="32"/>
          <w:lang w:val="en-US" w:eastAsia="zh-CN"/>
        </w:rPr>
        <w:t>项目支出的减少</w:t>
      </w:r>
      <w:r>
        <w:rPr>
          <w:rFonts w:hint="eastAsia" w:ascii="宋体" w:hAnsi="宋体" w:eastAsia="宋体"/>
          <w:sz w:val="32"/>
          <w:szCs w:val="32"/>
        </w:rPr>
        <w:t>。</w:t>
      </w:r>
    </w:p>
    <w:p>
      <w:pPr>
        <w:pStyle w:val="9"/>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公务用车购置费及运行维护费支出预算为0万元，支出决算为0万元，完成预算的0%。</w:t>
      </w:r>
    </w:p>
    <w:p>
      <w:pPr>
        <w:pStyle w:val="9"/>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2020年度“三公”经费财政拨款支出决算中，公务接待费支出决算0万元，占0%,因公出国（境）费支出决算0万元，占0%,公务用车购置费及运行维护费支出决算0万元，占0%。其中：</w:t>
      </w:r>
    </w:p>
    <w:p>
      <w:pPr>
        <w:pStyle w:val="9"/>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9"/>
        <w:ind w:firstLine="800" w:firstLineChars="250"/>
        <w:rPr>
          <w:rFonts w:ascii="宋体" w:hAnsi="宋体" w:eastAsia="宋体"/>
          <w:sz w:val="32"/>
          <w:szCs w:val="32"/>
        </w:rPr>
      </w:pPr>
      <w:r>
        <w:rPr>
          <w:rFonts w:hint="eastAsia" w:ascii="宋体" w:hAnsi="宋体" w:eastAsia="宋体"/>
          <w:sz w:val="32"/>
          <w:szCs w:val="32"/>
        </w:rPr>
        <w:t>2、公务接待费支出决算为0万元，全年共接待来访团组0个、来宾0人次。</w:t>
      </w:r>
    </w:p>
    <w:p>
      <w:pPr>
        <w:ind w:firstLine="800" w:firstLineChars="250"/>
        <w:rPr>
          <w:rFonts w:ascii="宋体" w:hAnsi="宋体"/>
          <w:sz w:val="32"/>
          <w:szCs w:val="32"/>
        </w:rPr>
      </w:pPr>
      <w:r>
        <w:rPr>
          <w:rFonts w:hint="eastAsia" w:ascii="宋体" w:hAnsi="宋体"/>
          <w:sz w:val="32"/>
          <w:szCs w:val="32"/>
        </w:rPr>
        <w:t>3、公务用车购置费及运行维护费支出决算为0万元，其中：公务用车购置费0万元</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p>
    <w:p>
      <w:pPr>
        <w:pStyle w:val="9"/>
        <w:rPr>
          <w:rFonts w:ascii="宋体" w:hAnsi="宋体" w:eastAsia="宋体"/>
          <w:i/>
          <w:color w:val="FF0000"/>
          <w:sz w:val="32"/>
          <w:szCs w:val="32"/>
        </w:rPr>
      </w:pPr>
      <w:r>
        <w:rPr>
          <w:rFonts w:hint="eastAsia" w:hAnsi="黑体"/>
          <w:b/>
          <w:sz w:val="32"/>
          <w:szCs w:val="32"/>
        </w:rPr>
        <w:t>八、政府性基金预算收入支出决算情况</w:t>
      </w:r>
    </w:p>
    <w:p>
      <w:pPr>
        <w:pStyle w:val="9"/>
        <w:ind w:firstLine="640" w:firstLineChars="200"/>
        <w:rPr>
          <w:rFonts w:hAnsi="黑体"/>
          <w:b/>
          <w:sz w:val="32"/>
          <w:szCs w:val="32"/>
        </w:rPr>
      </w:pPr>
      <w:r>
        <w:rPr>
          <w:rFonts w:hint="eastAsia" w:ascii="宋体" w:hAnsi="宋体" w:eastAsia="宋体"/>
          <w:sz w:val="32"/>
          <w:szCs w:val="32"/>
        </w:rPr>
        <w:t>2020年度政府性基金预算财政拨款收入0万元；年初结转和结余0万元；支出0万元，其中基本支出0万元，项目支出0万元；年末结转和结余0万元。本单位无政府基金收支。</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rPr>
        <w:t>益阳市资阳区黄家湖新区管理委员会2020年度机关运行经费支出23.24万元，比年初预算数增加13.9万元，增长148.82%。主要原因是：机关购置必要性办公用品。</w:t>
      </w:r>
    </w:p>
    <w:p>
      <w:pPr>
        <w:pStyle w:val="9"/>
        <w:rPr>
          <w:rFonts w:hAnsi="黑体"/>
          <w:b/>
          <w:sz w:val="32"/>
          <w:szCs w:val="32"/>
        </w:rPr>
      </w:pPr>
      <w:r>
        <w:rPr>
          <w:rFonts w:hint="eastAsia" w:hAnsi="黑体"/>
          <w:b/>
          <w:sz w:val="32"/>
          <w:szCs w:val="32"/>
        </w:rPr>
        <w:t>十、一般性支出情况</w:t>
      </w:r>
    </w:p>
    <w:p>
      <w:pPr>
        <w:pStyle w:val="9"/>
        <w:ind w:firstLine="640" w:firstLineChars="200"/>
        <w:rPr>
          <w:rFonts w:ascii="宋体" w:hAnsi="宋体" w:eastAsia="宋体"/>
          <w:i/>
          <w:iCs/>
          <w:color w:val="FF0000"/>
          <w:sz w:val="32"/>
          <w:szCs w:val="32"/>
        </w:rPr>
      </w:pPr>
      <w:r>
        <w:rPr>
          <w:rFonts w:hint="eastAsia" w:ascii="宋体" w:hAnsi="宋体" w:eastAsia="宋体"/>
          <w:sz w:val="32"/>
          <w:szCs w:val="32"/>
        </w:rPr>
        <w:t>2020年本部门开支会议费</w:t>
      </w:r>
      <w:r>
        <w:rPr>
          <w:rFonts w:ascii="宋体" w:hAnsi="宋体" w:eastAsia="宋体"/>
          <w:sz w:val="32"/>
          <w:szCs w:val="32"/>
        </w:rPr>
        <w:t>0</w:t>
      </w:r>
      <w:r>
        <w:rPr>
          <w:rFonts w:hint="eastAsia" w:ascii="宋体" w:hAnsi="宋体" w:eastAsia="宋体"/>
          <w:sz w:val="32"/>
          <w:szCs w:val="32"/>
        </w:rPr>
        <w:t>万元；开支培训费</w:t>
      </w:r>
      <w:r>
        <w:rPr>
          <w:rFonts w:ascii="宋体" w:hAnsi="宋体" w:eastAsia="宋体"/>
          <w:sz w:val="32"/>
          <w:szCs w:val="32"/>
        </w:rPr>
        <w:t>0</w:t>
      </w:r>
      <w:r>
        <w:rPr>
          <w:rFonts w:hint="eastAsia" w:ascii="宋体" w:hAnsi="宋体" w:eastAsia="宋体"/>
          <w:sz w:val="32"/>
          <w:szCs w:val="32"/>
        </w:rPr>
        <w:t>万元；未举办节庆、晚会、论坛、赛事活动，开支</w:t>
      </w:r>
      <w:r>
        <w:rPr>
          <w:rFonts w:ascii="宋体" w:hAnsi="宋体" w:eastAsia="宋体"/>
          <w:sz w:val="32"/>
          <w:szCs w:val="32"/>
        </w:rPr>
        <w:t>0</w:t>
      </w:r>
      <w:r>
        <w:rPr>
          <w:rFonts w:hint="eastAsia" w:ascii="宋体" w:hAnsi="宋体" w:eastAsia="宋体"/>
          <w:sz w:val="32"/>
          <w:szCs w:val="32"/>
        </w:rPr>
        <w:t>万元。</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宋体" w:hAnsi="宋体" w:eastAsia="宋体"/>
          <w:sz w:val="32"/>
          <w:szCs w:val="32"/>
        </w:rPr>
      </w:pPr>
      <w:r>
        <w:rPr>
          <w:rFonts w:hint="eastAsia" w:ascii="宋体" w:hAnsi="宋体" w:eastAsia="宋体"/>
          <w:sz w:val="32"/>
          <w:szCs w:val="32"/>
        </w:rPr>
        <w:t>本部门2020年度政府采购支出总额369.86万元，其中：政府采购货物支出176.41万元、政府采购工程支出73.17万元、政府采购服务支出120.29万元。授予中小企业合同金额369.86万元，占政府采购支出总额的100%，其中：授予小微企业合同金额369.86万元，占政府采购支出总额的100%。</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ascii="宋体" w:hAnsi="宋体" w:eastAsia="宋体"/>
          <w:sz w:val="32"/>
          <w:szCs w:val="32"/>
        </w:rPr>
      </w:pPr>
      <w:r>
        <w:rPr>
          <w:rFonts w:hint="eastAsia" w:ascii="宋体" w:hAnsi="宋体" w:eastAsia="宋体"/>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rPr>
          <w:rFonts w:hAnsi="黑体"/>
          <w:b/>
          <w:sz w:val="32"/>
          <w:szCs w:val="32"/>
        </w:rPr>
      </w:pPr>
      <w:r>
        <w:rPr>
          <w:rFonts w:hint="eastAsia" w:hAnsi="黑体"/>
          <w:b/>
          <w:sz w:val="32"/>
          <w:szCs w:val="32"/>
        </w:rPr>
        <w:t>十三、关于2020年度预算绩效情况的说明</w:t>
      </w:r>
    </w:p>
    <w:p>
      <w:pPr>
        <w:pStyle w:val="9"/>
        <w:ind w:firstLine="640" w:firstLineChars="200"/>
        <w:rPr>
          <w:rFonts w:ascii="宋体" w:hAnsi="宋体" w:eastAsia="宋体"/>
          <w:i/>
          <w:color w:val="FF0000"/>
          <w:sz w:val="32"/>
          <w:szCs w:val="32"/>
        </w:rPr>
      </w:pPr>
      <w:bookmarkStart w:id="0" w:name="_GoBack"/>
      <w:r>
        <w:rPr>
          <w:rFonts w:ascii="宋体" w:hAnsi="宋体" w:eastAsia="宋体"/>
          <w:sz w:val="32"/>
          <w:szCs w:val="32"/>
        </w:rPr>
        <w:t>2020</w:t>
      </w:r>
      <w:r>
        <w:rPr>
          <w:rFonts w:hint="eastAsia" w:ascii="宋体" w:hAnsi="宋体" w:eastAsia="宋体"/>
          <w:sz w:val="32"/>
          <w:szCs w:val="32"/>
        </w:rPr>
        <w:t>年度已对部门预算整体支出进行了绩效评价，特别是在木槿产业房发展方面，推动了先锋桥村、邹家桥村木槿产业种植情况，赢得了社会广泛好评。</w:t>
      </w:r>
      <w:r>
        <w:rPr>
          <w:rFonts w:ascii="宋体" w:hAnsi="宋体" w:eastAsia="宋体"/>
          <w:sz w:val="32"/>
          <w:szCs w:val="32"/>
        </w:rPr>
        <w:t>2020</w:t>
      </w:r>
      <w:r>
        <w:rPr>
          <w:rFonts w:hint="eastAsia" w:ascii="宋体" w:hAnsi="宋体" w:eastAsia="宋体"/>
          <w:sz w:val="32"/>
          <w:szCs w:val="32"/>
        </w:rPr>
        <w:t>年度预算绩效管理开展情况正常，实际情况与绩效目标相符。</w:t>
      </w:r>
      <w:bookmarkEnd w:id="0"/>
    </w:p>
    <w:p>
      <w:pPr>
        <w:pStyle w:val="9"/>
        <w:jc w:val="both"/>
        <w:rPr>
          <w:sz w:val="44"/>
          <w:szCs w:val="44"/>
        </w:rPr>
      </w:pPr>
    </w:p>
    <w:p>
      <w:pPr>
        <w:pStyle w:val="9"/>
        <w:jc w:val="both"/>
        <w:rPr>
          <w:sz w:val="44"/>
          <w:szCs w:val="44"/>
        </w:rPr>
      </w:pPr>
      <w:r>
        <w:rPr>
          <w:rFonts w:hint="eastAsia"/>
          <w:sz w:val="44"/>
          <w:szCs w:val="44"/>
        </w:rPr>
        <w:t>第四部分  名词解释</w:t>
      </w:r>
    </w:p>
    <w:p>
      <w:pPr>
        <w:ind w:firstLine="643"/>
        <w:jc w:val="left"/>
        <w:rPr>
          <w:rFonts w:ascii="仿宋" w:hAnsi="仿宋" w:eastAsia="仿宋" w:cs="仿宋"/>
          <w:sz w:val="32"/>
        </w:rPr>
      </w:pPr>
      <w:r>
        <w:rPr>
          <w:rFonts w:hint="eastAsia" w:ascii="黑体" w:hAnsi="黑体" w:eastAsia="黑体" w:cs="黑体"/>
          <w:b/>
          <w:color w:val="000000"/>
          <w:kern w:val="0"/>
          <w:sz w:val="32"/>
          <w:szCs w:val="32"/>
        </w:rPr>
        <w:t>一、财政拨款收入：</w:t>
      </w:r>
      <w:r>
        <w:rPr>
          <w:rFonts w:hint="eastAsia" w:ascii="宋体" w:hAnsi="宋体"/>
          <w:sz w:val="32"/>
        </w:rPr>
        <w:t>指本级财政当年拨付的资金。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黑体" w:hAnsi="黑体" w:eastAsia="黑体" w:cs="黑体"/>
          <w:b/>
          <w:sz w:val="32"/>
        </w:rPr>
        <w:t>二、事业收入：</w:t>
      </w:r>
      <w:r>
        <w:rPr>
          <w:rFonts w:hint="eastAsia" w:ascii="宋体" w:hAnsi="宋体"/>
          <w:sz w:val="32"/>
        </w:rPr>
        <w:t>指事业单位开展专业业务活动及辅助活动所取得的收入。</w:t>
      </w:r>
      <w:r>
        <w:rPr>
          <w:rFonts w:ascii="仿宋" w:hAnsi="仿宋" w:eastAsia="仿宋" w:cs="仿宋"/>
          <w:sz w:val="32"/>
        </w:rPr>
        <w:t xml:space="preserve"> </w:t>
      </w:r>
    </w:p>
    <w:p>
      <w:pPr>
        <w:ind w:firstLine="643"/>
        <w:jc w:val="left"/>
        <w:rPr>
          <w:rFonts w:ascii="宋体" w:hAnsi="宋体"/>
          <w:sz w:val="32"/>
        </w:rPr>
      </w:pPr>
      <w:r>
        <w:rPr>
          <w:rFonts w:hint="eastAsia" w:ascii="黑体" w:hAnsi="黑体" w:eastAsia="黑体" w:cs="黑体"/>
          <w:b/>
          <w:sz w:val="32"/>
        </w:rPr>
        <w:t>三、经营收入：</w:t>
      </w:r>
      <w:r>
        <w:rPr>
          <w:rFonts w:hint="eastAsia" w:ascii="宋体" w:hAnsi="宋体"/>
          <w:sz w:val="32"/>
        </w:rPr>
        <w:t xml:space="preserve">指事业单位在专业业务活动及其辅助活动之外开展非独立核算经营活动取得的收入。 </w:t>
      </w:r>
    </w:p>
    <w:p>
      <w:pPr>
        <w:ind w:firstLine="643"/>
        <w:jc w:val="left"/>
        <w:rPr>
          <w:rFonts w:ascii="仿宋" w:hAnsi="仿宋" w:eastAsia="仿宋" w:cs="仿宋"/>
          <w:sz w:val="32"/>
        </w:rPr>
      </w:pPr>
      <w:r>
        <w:rPr>
          <w:rFonts w:hint="eastAsia" w:ascii="黑体" w:hAnsi="黑体" w:eastAsia="黑体" w:cs="黑体"/>
          <w:b/>
          <w:sz w:val="32"/>
        </w:rPr>
        <w:t>四、其他收入：</w:t>
      </w:r>
      <w:r>
        <w:rPr>
          <w:rFonts w:hint="eastAsia" w:ascii="宋体" w:hAnsi="宋体"/>
          <w:sz w:val="32"/>
        </w:rPr>
        <w:t>指除上述“一般公共预算财政拨款收入”、“事业收入” 、“事业单位经营收入”等以外的收入。主要是事业单位固定资产出租收入、存款利息收入等。</w:t>
      </w:r>
      <w:r>
        <w:rPr>
          <w:rFonts w:ascii="仿宋" w:hAnsi="仿宋" w:eastAsia="仿宋" w:cs="仿宋"/>
          <w:sz w:val="32"/>
        </w:rPr>
        <w:t xml:space="preserve"> </w:t>
      </w:r>
    </w:p>
    <w:p>
      <w:pPr>
        <w:ind w:firstLine="643"/>
        <w:jc w:val="left"/>
        <w:rPr>
          <w:rFonts w:ascii="宋体" w:hAnsi="宋体"/>
          <w:sz w:val="32"/>
        </w:rPr>
      </w:pPr>
      <w:r>
        <w:rPr>
          <w:rFonts w:hint="eastAsia" w:ascii="黑体" w:hAnsi="黑体" w:eastAsia="黑体" w:cs="黑体"/>
          <w:b/>
          <w:sz w:val="32"/>
        </w:rPr>
        <w:t>五、使用非财政拨款结余：</w:t>
      </w:r>
      <w:r>
        <w:rPr>
          <w:rFonts w:hint="eastAsia" w:ascii="宋体" w:hAnsi="宋体"/>
          <w:sz w:val="32"/>
        </w:rPr>
        <w:t>指事业单位使用以前年度积累的非财政拨款结余弥补当年收支差额的金额。</w:t>
      </w:r>
    </w:p>
    <w:p>
      <w:pPr>
        <w:ind w:firstLine="643"/>
        <w:jc w:val="left"/>
        <w:rPr>
          <w:rFonts w:ascii="宋体" w:hAnsi="宋体"/>
          <w:sz w:val="32"/>
        </w:rPr>
      </w:pPr>
      <w:r>
        <w:rPr>
          <w:rFonts w:hint="eastAsia" w:ascii="黑体" w:hAnsi="黑体" w:eastAsia="黑体" w:cs="黑体"/>
          <w:b/>
          <w:sz w:val="32"/>
        </w:rPr>
        <w:t>六、年初结转和结余：</w:t>
      </w:r>
      <w:r>
        <w:rPr>
          <w:rFonts w:hint="eastAsia" w:ascii="宋体" w:hAnsi="宋体"/>
          <w:sz w:val="32"/>
        </w:rPr>
        <w:t>指单位以前年度尚未完成、结转到本年仍按原规定用途继续使用的资金，或项目已完成等产生的结余资金。</w:t>
      </w:r>
    </w:p>
    <w:p>
      <w:pPr>
        <w:ind w:firstLine="643"/>
        <w:jc w:val="left"/>
        <w:rPr>
          <w:rFonts w:ascii="仿宋" w:hAnsi="仿宋" w:cs="仿宋"/>
          <w:sz w:val="32"/>
        </w:rPr>
      </w:pPr>
      <w:r>
        <w:rPr>
          <w:rFonts w:hint="eastAsia" w:ascii="黑体" w:hAnsi="黑体" w:eastAsia="黑体" w:cs="黑体"/>
          <w:b/>
          <w:sz w:val="32"/>
        </w:rPr>
        <w:t>七、结余分配：</w:t>
      </w:r>
      <w:r>
        <w:rPr>
          <w:rFonts w:hint="eastAsia" w:ascii="宋体" w:hAnsi="宋体"/>
          <w:sz w:val="32"/>
        </w:rPr>
        <w:t>指事业单位按会计制度规定缴纳的所得税、提取的专用结余以及转入非财政拨款结余的金额等。</w:t>
      </w:r>
    </w:p>
    <w:p>
      <w:pPr>
        <w:ind w:firstLine="643"/>
        <w:jc w:val="left"/>
        <w:rPr>
          <w:rFonts w:ascii="宋体" w:hAnsi="宋体"/>
          <w:sz w:val="32"/>
        </w:rPr>
      </w:pPr>
      <w:r>
        <w:rPr>
          <w:rFonts w:hint="eastAsia" w:ascii="黑体" w:hAnsi="黑体" w:eastAsia="黑体" w:cs="黑体"/>
          <w:b/>
          <w:sz w:val="32"/>
        </w:rPr>
        <w:t>八、年末结转和结余</w:t>
      </w:r>
      <w:r>
        <w:rPr>
          <w:rFonts w:ascii="仿宋" w:hAnsi="仿宋" w:eastAsia="仿宋" w:cs="仿宋"/>
          <w:b/>
          <w:sz w:val="32"/>
        </w:rPr>
        <w:t>：</w:t>
      </w:r>
      <w:r>
        <w:rPr>
          <w:rFonts w:hint="eastAsia" w:ascii="宋体" w:hAnsi="宋体"/>
          <w:sz w:val="32"/>
        </w:rPr>
        <w:t>指单位按有关规定结转到下年或以后年度继续使用的资金，或项目已完成等产生的结余资金。</w:t>
      </w:r>
    </w:p>
    <w:p>
      <w:pPr>
        <w:ind w:firstLine="643"/>
        <w:jc w:val="left"/>
        <w:rPr>
          <w:rFonts w:ascii="仿宋" w:hAnsi="仿宋" w:eastAsia="仿宋" w:cs="仿宋"/>
          <w:sz w:val="32"/>
        </w:rPr>
      </w:pPr>
      <w:r>
        <w:rPr>
          <w:rFonts w:hint="eastAsia" w:ascii="黑体" w:hAnsi="黑体" w:eastAsia="黑体" w:cs="黑体"/>
          <w:b/>
          <w:sz w:val="32"/>
        </w:rPr>
        <w:t>九、基本支出</w:t>
      </w:r>
      <w:r>
        <w:rPr>
          <w:rFonts w:ascii="仿宋" w:hAnsi="仿宋" w:eastAsia="仿宋" w:cs="仿宋"/>
          <w:b/>
          <w:sz w:val="32"/>
        </w:rPr>
        <w:t>：</w:t>
      </w:r>
      <w:r>
        <w:rPr>
          <w:rFonts w:hint="eastAsia" w:ascii="宋体" w:hAnsi="宋体"/>
          <w:sz w:val="32"/>
        </w:rPr>
        <w:t xml:space="preserve">指为保障机构正常运转、完成日常工作任务而发生的人员支出和公用支出。 </w:t>
      </w:r>
    </w:p>
    <w:p>
      <w:pPr>
        <w:ind w:firstLine="643"/>
        <w:jc w:val="left"/>
        <w:rPr>
          <w:rFonts w:ascii="宋体" w:hAnsi="宋体"/>
          <w:sz w:val="32"/>
        </w:rPr>
      </w:pPr>
      <w:r>
        <w:rPr>
          <w:rFonts w:hint="eastAsia" w:ascii="黑体" w:hAnsi="黑体" w:eastAsia="黑体" w:cs="黑体"/>
          <w:b/>
          <w:sz w:val="32"/>
        </w:rPr>
        <w:t>十、项目支出：</w:t>
      </w:r>
      <w:r>
        <w:rPr>
          <w:rFonts w:hint="eastAsia" w:ascii="宋体" w:hAnsi="宋体"/>
          <w:sz w:val="32"/>
        </w:rPr>
        <w:t xml:space="preserve">指在基本支出之外为完成特定行政任务或事业发展目标所发生的支出。 </w:t>
      </w:r>
    </w:p>
    <w:p>
      <w:pPr>
        <w:ind w:firstLine="643"/>
        <w:jc w:val="left"/>
        <w:rPr>
          <w:rFonts w:ascii="宋体" w:hAnsi="宋体"/>
          <w:sz w:val="32"/>
        </w:rPr>
      </w:pPr>
      <w:r>
        <w:rPr>
          <w:rFonts w:hint="eastAsia" w:ascii="黑体" w:hAnsi="黑体" w:eastAsia="黑体" w:cs="黑体"/>
          <w:b/>
          <w:sz w:val="32"/>
        </w:rPr>
        <w:t>十一、经营支出：</w:t>
      </w:r>
      <w:r>
        <w:rPr>
          <w:rFonts w:hint="eastAsia" w:ascii="宋体" w:hAnsi="宋体"/>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hint="eastAsia" w:ascii="黑体" w:hAnsi="黑体" w:eastAsia="黑体" w:cs="黑体"/>
          <w:b/>
          <w:sz w:val="32"/>
        </w:rPr>
        <w:t>十二、“三公”经费：</w:t>
      </w:r>
      <w:r>
        <w:rPr>
          <w:rFonts w:hint="eastAsia" w:ascii="宋体" w:hAnsi="宋体"/>
          <w:sz w:val="32"/>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rPr>
        <w:t xml:space="preserve"> </w:t>
      </w:r>
    </w:p>
    <w:p>
      <w:pPr>
        <w:ind w:firstLine="643"/>
        <w:jc w:val="left"/>
        <w:rPr>
          <w:rFonts w:ascii="宋体" w:hAnsi="宋体"/>
          <w:sz w:val="32"/>
        </w:rPr>
      </w:pPr>
      <w:r>
        <w:rPr>
          <w:rFonts w:hint="eastAsia" w:ascii="黑体" w:hAnsi="黑体" w:eastAsia="黑体" w:cs="黑体"/>
          <w:b/>
          <w:sz w:val="32"/>
        </w:rPr>
        <w:t>十三、机关运行经费：</w:t>
      </w:r>
      <w:r>
        <w:rPr>
          <w:rFonts w:hint="eastAsia" w:ascii="宋体" w:hAnsi="宋体"/>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rFonts w:ascii="宋体" w:hAnsi="宋体" w:eastAsia="宋体"/>
          <w:i/>
          <w:color w:val="FF0000"/>
          <w:sz w:val="32"/>
          <w:szCs w:val="32"/>
        </w:rPr>
      </w:pPr>
    </w:p>
    <w:p>
      <w:pPr>
        <w:pStyle w:val="9"/>
        <w:jc w:val="both"/>
        <w:rPr>
          <w:sz w:val="44"/>
          <w:szCs w:val="44"/>
        </w:rPr>
      </w:pPr>
    </w:p>
    <w:p>
      <w:pPr>
        <w:pStyle w:val="9"/>
        <w:jc w:val="both"/>
        <w:rPr>
          <w:sz w:val="44"/>
          <w:szCs w:val="44"/>
        </w:rPr>
      </w:pPr>
      <w:r>
        <w:rPr>
          <w:rFonts w:hint="eastAsia"/>
          <w:sz w:val="44"/>
          <w:szCs w:val="44"/>
        </w:rPr>
        <w:t>第五部分  附件</w:t>
      </w:r>
    </w:p>
    <w:p>
      <w:pPr>
        <w:jc w:val="left"/>
        <w:rPr>
          <w:rFonts w:ascii="宋体" w:hAnsi="宋体" w:cs="黑体"/>
          <w:b/>
          <w:bCs/>
          <w:color w:val="000000"/>
          <w:kern w:val="0"/>
          <w:sz w:val="32"/>
          <w:szCs w:val="32"/>
        </w:rPr>
      </w:pPr>
      <w:r>
        <w:rPr>
          <w:rFonts w:hint="eastAsia" w:ascii="宋体" w:hAnsi="宋体" w:cs="黑体"/>
          <w:b/>
          <w:bCs/>
          <w:color w:val="000000"/>
          <w:kern w:val="0"/>
          <w:sz w:val="32"/>
          <w:szCs w:val="32"/>
        </w:rPr>
        <w:t>2020年度益阳市资阳区黄家湖新区管理委员会部门决算公开附表</w:t>
      </w:r>
    </w:p>
    <w:p>
      <w:pPr>
        <w:jc w:val="left"/>
        <w:rPr>
          <w:rFonts w:ascii="宋体" w:hAnsi="宋体" w:cs="黑体"/>
          <w:b/>
          <w:bCs/>
          <w:color w:val="FF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538"/>
    <w:multiLevelType w:val="multilevel"/>
    <w:tmpl w:val="2A041538"/>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98"/>
    <w:rsid w:val="007B5AFF"/>
    <w:rsid w:val="008D0DE7"/>
    <w:rsid w:val="008F1698"/>
    <w:rsid w:val="009E0908"/>
    <w:rsid w:val="009F473A"/>
    <w:rsid w:val="00D45FD8"/>
    <w:rsid w:val="05DB601A"/>
    <w:rsid w:val="2F165075"/>
    <w:rsid w:val="7FBE75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A079E-4DEA-449D-A543-C541E74955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683</Words>
  <Characters>3895</Characters>
  <Lines>32</Lines>
  <Paragraphs>9</Paragraphs>
  <TotalTime>5</TotalTime>
  <ScaleCrop>false</ScaleCrop>
  <LinksUpToDate>false</LinksUpToDate>
  <CharactersWithSpaces>4569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李航 null</dc:creator>
  <cp:lastModifiedBy>王大夫</cp:lastModifiedBy>
  <cp:lastPrinted>2021-07-28T00:12:00Z</cp:lastPrinted>
  <dcterms:modified xsi:type="dcterms:W3CDTF">2022-06-17T02:35:24Z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3848F2A3CB654EF0AC1D6E6DFCB8BF24</vt:lpwstr>
  </property>
</Properties>
</file>