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center"/>
        <w:rPr>
          <w:rFonts w:hint="eastAsia"/>
          <w:color w:val="575555"/>
          <w:sz w:val="44"/>
          <w:szCs w:val="44"/>
          <w:lang w:eastAsia="zh-CN"/>
        </w:rPr>
      </w:pPr>
      <w:r>
        <w:rPr>
          <w:rFonts w:hint="eastAsia"/>
          <w:color w:val="575555"/>
          <w:sz w:val="44"/>
          <w:szCs w:val="44"/>
          <w:lang w:eastAsia="zh-CN"/>
        </w:rPr>
        <w:t>益阳市资阳区应急管理局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center"/>
        <w:rPr>
          <w:rFonts w:hint="default" w:eastAsiaTheme="minorEastAsia"/>
          <w:color w:val="575555"/>
          <w:sz w:val="44"/>
          <w:szCs w:val="44"/>
          <w:lang w:val="en-US" w:eastAsia="zh-CN"/>
        </w:rPr>
      </w:pPr>
      <w:r>
        <w:rPr>
          <w:rFonts w:hint="eastAsia"/>
          <w:color w:val="575555"/>
          <w:sz w:val="44"/>
          <w:szCs w:val="44"/>
          <w:lang w:val="en-US" w:eastAsia="zh-CN"/>
        </w:rPr>
        <w:t>2020年度整体支出绩效自评报告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ascii="仿宋" w:hAnsi="仿宋" w:eastAsia="仿宋" w:cs="仿宋"/>
          <w:i w:val="0"/>
          <w:caps w:val="0"/>
          <w:color w:val="666666"/>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b w:val="0"/>
          <w:bCs w:val="0"/>
          <w:i w:val="0"/>
          <w:iCs w:val="0"/>
          <w:caps w:val="0"/>
          <w:color w:val="333333"/>
          <w:spacing w:val="0"/>
          <w:sz w:val="32"/>
          <w:szCs w:val="32"/>
          <w:shd w:val="clear" w:color="auto" w:fill="FFFFFF"/>
        </w:rPr>
        <w:t>为加强财政资金管理，强化支出责任，提高财政资金的使用效益，建立科学、合理的财政支出绩效评价管理体系，根据益阳市资阳区财政局发《益阳市资阳区财政局关于开展20</w:t>
      </w:r>
      <w:r>
        <w:rPr>
          <w:rFonts w:hint="eastAsia" w:ascii="仿宋" w:hAnsi="仿宋" w:eastAsia="仿宋" w:cs="仿宋"/>
          <w:b w:val="0"/>
          <w:bCs w:val="0"/>
          <w:i w:val="0"/>
          <w:iCs w:val="0"/>
          <w:caps w:val="0"/>
          <w:color w:val="333333"/>
          <w:spacing w:val="0"/>
          <w:sz w:val="32"/>
          <w:szCs w:val="32"/>
          <w:shd w:val="clear" w:color="auto" w:fill="FFFFFF"/>
          <w:lang w:val="en-US" w:eastAsia="zh-CN"/>
        </w:rPr>
        <w:t>20</w:t>
      </w:r>
      <w:r>
        <w:rPr>
          <w:rFonts w:hint="eastAsia" w:ascii="仿宋" w:hAnsi="仿宋" w:eastAsia="仿宋" w:cs="仿宋"/>
          <w:b w:val="0"/>
          <w:bCs w:val="0"/>
          <w:i w:val="0"/>
          <w:iCs w:val="0"/>
          <w:caps w:val="0"/>
          <w:color w:val="333333"/>
          <w:spacing w:val="0"/>
          <w:sz w:val="32"/>
          <w:szCs w:val="32"/>
          <w:shd w:val="clear" w:color="auto" w:fill="FFFFFF"/>
        </w:rPr>
        <w:t>年度预算绩效自评工作》的通知（益资财【202</w:t>
      </w:r>
      <w:r>
        <w:rPr>
          <w:rFonts w:hint="eastAsia" w:ascii="仿宋" w:hAnsi="仿宋" w:eastAsia="仿宋" w:cs="仿宋"/>
          <w:b w:val="0"/>
          <w:bCs w:val="0"/>
          <w:i w:val="0"/>
          <w:iCs w:val="0"/>
          <w:caps w:val="0"/>
          <w:color w:val="333333"/>
          <w:spacing w:val="0"/>
          <w:sz w:val="32"/>
          <w:szCs w:val="32"/>
          <w:shd w:val="clear" w:color="auto" w:fill="FFFFFF"/>
          <w:lang w:val="en-US" w:eastAsia="zh-CN"/>
        </w:rPr>
        <w:t>1</w:t>
      </w:r>
      <w:r>
        <w:rPr>
          <w:rFonts w:hint="eastAsia" w:ascii="仿宋" w:hAnsi="仿宋" w:eastAsia="仿宋" w:cs="仿宋"/>
          <w:b w:val="0"/>
          <w:bCs w:val="0"/>
          <w:i w:val="0"/>
          <w:iCs w:val="0"/>
          <w:caps w:val="0"/>
          <w:color w:val="333333"/>
          <w:spacing w:val="0"/>
          <w:sz w:val="32"/>
          <w:szCs w:val="32"/>
          <w:shd w:val="clear" w:color="auto" w:fill="FFFFFF"/>
        </w:rPr>
        <w:t>】2</w:t>
      </w:r>
      <w:r>
        <w:rPr>
          <w:rFonts w:hint="eastAsia" w:ascii="仿宋" w:hAnsi="仿宋" w:eastAsia="仿宋" w:cs="仿宋"/>
          <w:b w:val="0"/>
          <w:bCs w:val="0"/>
          <w:i w:val="0"/>
          <w:iCs w:val="0"/>
          <w:caps w:val="0"/>
          <w:color w:val="333333"/>
          <w:spacing w:val="0"/>
          <w:sz w:val="32"/>
          <w:szCs w:val="32"/>
          <w:shd w:val="clear" w:color="auto" w:fill="FFFFFF"/>
          <w:lang w:val="en-US" w:eastAsia="zh-CN"/>
        </w:rPr>
        <w:t>2</w:t>
      </w:r>
      <w:r>
        <w:rPr>
          <w:rFonts w:hint="eastAsia" w:ascii="仿宋" w:hAnsi="仿宋" w:eastAsia="仿宋" w:cs="仿宋"/>
          <w:b w:val="0"/>
          <w:bCs w:val="0"/>
          <w:i w:val="0"/>
          <w:iCs w:val="0"/>
          <w:caps w:val="0"/>
          <w:color w:val="333333"/>
          <w:spacing w:val="0"/>
          <w:sz w:val="32"/>
          <w:szCs w:val="32"/>
          <w:shd w:val="clear" w:color="auto" w:fill="FFFFFF"/>
        </w:rPr>
        <w:t>号）。我单位组织力量对本单位的部门预算整体支出进行了绩效评价</w:t>
      </w:r>
      <w:r>
        <w:rPr>
          <w:rFonts w:hint="eastAsia" w:ascii="仿宋" w:hAnsi="仿宋" w:eastAsia="仿宋" w:cs="仿宋"/>
          <w:kern w:val="2"/>
          <w:sz w:val="32"/>
          <w:szCs w:val="32"/>
          <w:lang w:val="en-US" w:eastAsia="zh-CN" w:bidi="ar-SA"/>
        </w:rPr>
        <w:t>，有关情况如下：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eastAsia" w:ascii="黑体" w:hAnsi="宋体" w:eastAsia="黑体" w:cs="黑体"/>
          <w:b/>
          <w:bCs/>
          <w:i w:val="0"/>
          <w:caps w:val="0"/>
          <w:color w:val="666666"/>
          <w:spacing w:val="0"/>
          <w:sz w:val="32"/>
          <w:szCs w:val="32"/>
          <w:shd w:val="clear" w:fill="FFFFFF"/>
          <w:lang w:val="en-US" w:eastAsia="zh-CN"/>
        </w:rPr>
      </w:pPr>
      <w:r>
        <w:rPr>
          <w:rFonts w:hint="eastAsia" w:ascii="黑体" w:hAnsi="宋体" w:eastAsia="黑体" w:cs="黑体"/>
          <w:b/>
          <w:bCs/>
          <w:i w:val="0"/>
          <w:caps w:val="0"/>
          <w:color w:val="666666"/>
          <w:spacing w:val="0"/>
          <w:sz w:val="32"/>
          <w:szCs w:val="32"/>
          <w:shd w:val="clear" w:fill="FFFFFF"/>
          <w:lang w:val="en-US" w:eastAsia="zh-CN"/>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（一）部门基本情况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区应急局为区政府工作部门，2020年我局有在职工作人员</w:t>
      </w:r>
      <w:r>
        <w:rPr>
          <w:rFonts w:hint="eastAsia" w:ascii="仿宋" w:hAnsi="仿宋" w:eastAsia="仿宋" w:cs="仿宋"/>
          <w:color w:val="FF0000"/>
          <w:kern w:val="2"/>
          <w:sz w:val="32"/>
          <w:szCs w:val="32"/>
          <w:lang w:val="en-US" w:eastAsia="zh-CN" w:bidi="ar-SA"/>
        </w:rPr>
        <w:t>23</w:t>
      </w:r>
      <w:r>
        <w:rPr>
          <w:rFonts w:hint="eastAsia" w:ascii="仿宋" w:hAnsi="仿宋" w:eastAsia="仿宋" w:cs="仿宋"/>
          <w:kern w:val="2"/>
          <w:sz w:val="32"/>
          <w:szCs w:val="32"/>
          <w:lang w:val="en-US" w:eastAsia="zh-CN" w:bidi="ar-SA"/>
        </w:rPr>
        <w:t>人，其中财政全额预算</w:t>
      </w:r>
      <w:r>
        <w:rPr>
          <w:rFonts w:hint="eastAsia" w:ascii="仿宋" w:hAnsi="仿宋" w:eastAsia="仿宋" w:cs="仿宋"/>
          <w:color w:val="FF0000"/>
          <w:kern w:val="2"/>
          <w:sz w:val="32"/>
          <w:szCs w:val="32"/>
          <w:lang w:val="en-US" w:eastAsia="zh-CN" w:bidi="ar-SA"/>
        </w:rPr>
        <w:t>19</w:t>
      </w:r>
      <w:r>
        <w:rPr>
          <w:rFonts w:hint="eastAsia" w:ascii="仿宋" w:hAnsi="仿宋" w:eastAsia="仿宋" w:cs="仿宋"/>
          <w:kern w:val="2"/>
          <w:sz w:val="32"/>
          <w:szCs w:val="32"/>
          <w:lang w:val="en-US" w:eastAsia="zh-CN" w:bidi="ar-SA"/>
        </w:rPr>
        <w:t>人。内设五个股室：办公室、政工室、安全监管管理股、火灾防治管理股、防汛抗旱股；下设2个二级机构：资阳区安全生产执法大队、资阳区应急救援中心。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color w:val="575555"/>
          <w:sz w:val="21"/>
          <w:szCs w:val="21"/>
        </w:rPr>
      </w:pPr>
      <w:r>
        <w:rPr>
          <w:rFonts w:hint="eastAsia" w:ascii="楷体" w:hAnsi="楷体" w:eastAsia="楷体" w:cs="楷体"/>
          <w:i w:val="0"/>
          <w:caps w:val="0"/>
          <w:color w:val="666666"/>
          <w:spacing w:val="0"/>
          <w:sz w:val="32"/>
          <w:szCs w:val="32"/>
          <w:shd w:val="clear" w:fill="FFFFFF"/>
        </w:rPr>
        <w:t>（二）主要职责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（一）负责应急管理工作，指导全区应对安全生产类、自然灾害类等突发事件和综合防灾减灾救灾工作。负责安全生产综合监督管理和工矿商贸行业安全生产监督管理工作。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（二）贯彻实施相关法律、法规、规章、规程和标准，组织编制全区应急体系建设、安全生产和综合防灾减灾规划，组织拟订相关制度、规程和标准并监督实施。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负责应急预案体系建设，建立完善事故灾难和自然灾害分级应对制度，组织编制全区总体应急预案和安全生产类、自然灾害类专项预案，综合协调应急预案衔接工作，组织开展预案演练，推动应急避难设施建设。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（四）牵头建立全区统一的应急管理信息系统，负责信息传输渠道的规划布局，建立监测预警和灾情报告制度，健全自然灾害信息资源获取和共享机制，依法统一发布灾情。 </w:t>
      </w:r>
    </w:p>
    <w:p>
      <w:pPr>
        <w:spacing w:line="560" w:lineRule="exact"/>
        <w:ind w:firstLine="577"/>
        <w:rPr>
          <w:rFonts w:hint="eastAsia" w:ascii="仿宋" w:hAnsi="仿宋" w:eastAsia="仿宋" w:cs="仿宋"/>
          <w:sz w:val="32"/>
          <w:szCs w:val="32"/>
        </w:rPr>
      </w:pPr>
      <w:r>
        <w:rPr>
          <w:rFonts w:hint="eastAsia" w:ascii="仿宋" w:hAnsi="仿宋" w:eastAsia="仿宋" w:cs="仿宋"/>
          <w:sz w:val="32"/>
          <w:szCs w:val="32"/>
        </w:rPr>
        <w:t xml:space="preserve">（五）组织指导协调安全生产类、自然灾害类等突发事件应急救援，承担区应对较大自然灾害指挥部工作，综合研判突发事件发展态势并提出应对建议，协助区委、区政府指定的负责同志组织事故和灾害应急处置工作。 </w:t>
      </w:r>
    </w:p>
    <w:p>
      <w:pPr>
        <w:spacing w:line="560" w:lineRule="exact"/>
        <w:ind w:firstLine="577"/>
        <w:rPr>
          <w:rFonts w:hint="eastAsia" w:ascii="仿宋" w:hAnsi="仿宋" w:eastAsia="仿宋" w:cs="仿宋"/>
          <w:sz w:val="32"/>
          <w:szCs w:val="32"/>
        </w:rPr>
      </w:pPr>
      <w:r>
        <w:rPr>
          <w:rFonts w:hint="eastAsia" w:ascii="仿宋" w:hAnsi="仿宋" w:eastAsia="仿宋" w:cs="仿宋"/>
          <w:sz w:val="32"/>
          <w:szCs w:val="32"/>
        </w:rPr>
        <w:t>（六）统一协调指挥各类应急专业队伍，建立应急协调联动机制，推进指挥平台对接，负责做好驻区武警部队参与应急救援相关衔接工作。</w:t>
      </w:r>
    </w:p>
    <w:p>
      <w:pPr>
        <w:spacing w:line="560" w:lineRule="exact"/>
        <w:ind w:firstLine="577"/>
        <w:rPr>
          <w:rFonts w:ascii="仿宋" w:hAnsi="仿宋" w:eastAsia="仿宋" w:cs="仿宋"/>
          <w:sz w:val="32"/>
          <w:szCs w:val="32"/>
        </w:rPr>
      </w:pPr>
      <w:r>
        <w:rPr>
          <w:rFonts w:hint="eastAsia" w:ascii="仿宋" w:hAnsi="仿宋" w:eastAsia="仿宋" w:cs="仿宋"/>
          <w:sz w:val="32"/>
          <w:szCs w:val="32"/>
        </w:rPr>
        <w:t xml:space="preserve">（七）统筹全区应急救援力量建设，负责消防、森林火灾扑救、抗洪抢险、地震和地质灾害救援、生产安全事故救援等专业应急救援力量建设，指导推动社会应急救援力量建设。 </w:t>
      </w:r>
    </w:p>
    <w:p>
      <w:pPr>
        <w:spacing w:line="560" w:lineRule="exact"/>
        <w:ind w:firstLine="517"/>
        <w:rPr>
          <w:rFonts w:hint="eastAsia" w:ascii="仿宋" w:hAnsi="仿宋" w:eastAsia="仿宋" w:cs="仿宋"/>
          <w:sz w:val="32"/>
          <w:szCs w:val="32"/>
        </w:rPr>
      </w:pPr>
      <w:r>
        <w:rPr>
          <w:rFonts w:hint="eastAsia" w:ascii="仿宋" w:hAnsi="仿宋" w:eastAsia="仿宋" w:cs="仿宋"/>
          <w:sz w:val="32"/>
          <w:szCs w:val="32"/>
        </w:rPr>
        <w:t>（八）负责监督管理消防工作，指导监督消防、火灾预防、火灾扑救等工作。</w:t>
      </w:r>
    </w:p>
    <w:p>
      <w:pPr>
        <w:spacing w:line="560" w:lineRule="exact"/>
        <w:ind w:firstLine="517"/>
        <w:rPr>
          <w:rFonts w:ascii="仿宋" w:hAnsi="仿宋" w:eastAsia="仿宋" w:cs="仿宋"/>
          <w:sz w:val="32"/>
          <w:szCs w:val="32"/>
        </w:rPr>
      </w:pPr>
      <w:r>
        <w:rPr>
          <w:rFonts w:hint="eastAsia" w:ascii="仿宋" w:hAnsi="仿宋" w:eastAsia="仿宋" w:cs="仿宋"/>
          <w:sz w:val="32"/>
          <w:szCs w:val="32"/>
        </w:rPr>
        <w:t xml:space="preserve">（九）指导协调森林火灾、水旱灾害、地震和地质灾害等防治工作，负责自然灾害综合监测预警工作，组织开展自然灾害综合风险评估工作。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（十）组织协调灾害救助工作，负责灾情核查、损失评估、救灾捐赠工作，按权限管理、分配各级救灾款物并监督使用。 </w:t>
      </w:r>
    </w:p>
    <w:p>
      <w:pPr>
        <w:spacing w:line="560" w:lineRule="exact"/>
        <w:ind w:firstLine="577"/>
        <w:rPr>
          <w:rFonts w:hint="eastAsia" w:ascii="仿宋" w:hAnsi="仿宋" w:eastAsia="仿宋" w:cs="仿宋"/>
          <w:sz w:val="32"/>
          <w:szCs w:val="32"/>
        </w:rPr>
      </w:pPr>
      <w:r>
        <w:rPr>
          <w:rFonts w:hint="eastAsia" w:ascii="仿宋" w:hAnsi="仿宋" w:eastAsia="仿宋" w:cs="仿宋"/>
          <w:sz w:val="32"/>
          <w:szCs w:val="32"/>
        </w:rPr>
        <w:t>（十一）依法行使安全生产综合监督管理职权，指导协调、监督检查区政府有关部门和各乡镇（街道、经开区）的安全生产工作，组织开展安全生产巡查、考核工作。</w:t>
      </w:r>
    </w:p>
    <w:p>
      <w:pPr>
        <w:spacing w:line="560" w:lineRule="exact"/>
        <w:ind w:firstLine="577"/>
        <w:rPr>
          <w:rFonts w:hint="eastAsia" w:ascii="仿宋" w:hAnsi="仿宋" w:eastAsia="仿宋" w:cs="仿宋"/>
          <w:sz w:val="32"/>
          <w:szCs w:val="32"/>
        </w:rPr>
      </w:pPr>
      <w:r>
        <w:rPr>
          <w:rFonts w:hint="eastAsia" w:ascii="仿宋" w:hAnsi="仿宋" w:eastAsia="仿宋" w:cs="仿宋"/>
          <w:sz w:val="32"/>
          <w:szCs w:val="32"/>
        </w:rPr>
        <w:t>（十二）按照分级、属地原则，依法监督检查工矿商贸生产经营单位贯彻执行安全生产法律法规情况及其安全生产条件和有关设备（特种设备除外）、材料、劳动防护用品安全生产管理。依法组织并指导监督实施安全生产准入制度。负责危险化学品安全监督管理综合工作和烟花爆竹安全生产监督管理。</w:t>
      </w:r>
    </w:p>
    <w:p>
      <w:pPr>
        <w:spacing w:line="560" w:lineRule="exact"/>
        <w:ind w:firstLine="577"/>
        <w:rPr>
          <w:rFonts w:hint="eastAsia" w:ascii="仿宋" w:hAnsi="仿宋" w:eastAsia="仿宋" w:cs="仿宋"/>
          <w:sz w:val="32"/>
          <w:szCs w:val="32"/>
        </w:rPr>
      </w:pPr>
      <w:r>
        <w:rPr>
          <w:rFonts w:hint="eastAsia" w:ascii="仿宋" w:hAnsi="仿宋" w:eastAsia="仿宋" w:cs="仿宋"/>
          <w:sz w:val="32"/>
          <w:szCs w:val="32"/>
        </w:rPr>
        <w:t>（十三）依法组织指导生产安全事故调查处理，监督事故查处和责任追究落实情况。组织开展自然灾害类突发事件的调查评估工作。</w:t>
      </w:r>
    </w:p>
    <w:p>
      <w:pPr>
        <w:spacing w:line="560" w:lineRule="exact"/>
        <w:ind w:firstLine="517"/>
        <w:rPr>
          <w:rFonts w:hint="eastAsia" w:ascii="仿宋" w:hAnsi="仿宋" w:eastAsia="仿宋" w:cs="仿宋"/>
          <w:sz w:val="32"/>
          <w:szCs w:val="32"/>
        </w:rPr>
      </w:pPr>
      <w:r>
        <w:rPr>
          <w:rFonts w:hint="eastAsia" w:ascii="仿宋" w:hAnsi="仿宋" w:eastAsia="仿宋" w:cs="仿宋"/>
          <w:sz w:val="32"/>
          <w:szCs w:val="32"/>
        </w:rPr>
        <w:t>（十四）开展应急管理、安全生产方面对外交流与合作，组织参与安全生产类、自然灾害类等突发事件的跨区域救援工作。</w:t>
      </w:r>
    </w:p>
    <w:p>
      <w:pPr>
        <w:spacing w:line="560" w:lineRule="exact"/>
        <w:ind w:firstLine="498"/>
        <w:rPr>
          <w:rFonts w:hint="eastAsia" w:ascii="仿宋" w:hAnsi="仿宋" w:eastAsia="仿宋" w:cs="仿宋"/>
          <w:sz w:val="32"/>
          <w:szCs w:val="32"/>
        </w:rPr>
      </w:pPr>
      <w:r>
        <w:rPr>
          <w:rFonts w:hint="eastAsia" w:ascii="仿宋" w:hAnsi="仿宋" w:eastAsia="仿宋" w:cs="仿宋"/>
          <w:sz w:val="32"/>
          <w:szCs w:val="32"/>
        </w:rPr>
        <w:t>（十五）制定全区应急物资储备和应急救援装备规划并组织实施，会同区发展和改革局（区粮食和物资储备局）等部门建立健全应急物资信息平台和调拨制度，在救灾时统一调度。</w:t>
      </w:r>
    </w:p>
    <w:p>
      <w:pPr>
        <w:spacing w:line="560" w:lineRule="exact"/>
        <w:ind w:firstLine="517"/>
        <w:rPr>
          <w:rFonts w:hint="eastAsia" w:ascii="仿宋" w:hAnsi="仿宋" w:eastAsia="仿宋" w:cs="仿宋"/>
          <w:sz w:val="32"/>
          <w:szCs w:val="32"/>
        </w:rPr>
      </w:pPr>
      <w:r>
        <w:rPr>
          <w:rFonts w:hint="eastAsia" w:ascii="仿宋" w:hAnsi="仿宋" w:eastAsia="仿宋" w:cs="仿宋"/>
          <w:sz w:val="32"/>
          <w:szCs w:val="32"/>
        </w:rPr>
        <w:t>（十六）负责应急管理、安全生产宣传教育和培训工作，组织指导协调应急管理、安全生产科学技术研究、推广应用以及信息化建设工作。</w:t>
      </w:r>
    </w:p>
    <w:p>
      <w:pPr>
        <w:spacing w:line="560" w:lineRule="exact"/>
        <w:ind w:firstLine="498"/>
        <w:rPr>
          <w:rFonts w:hint="eastAsia" w:ascii="仿宋" w:hAnsi="仿宋" w:eastAsia="仿宋" w:cs="仿宋"/>
          <w:sz w:val="32"/>
          <w:szCs w:val="32"/>
        </w:rPr>
      </w:pPr>
      <w:r>
        <w:rPr>
          <w:rFonts w:hint="eastAsia" w:ascii="仿宋" w:hAnsi="仿宋" w:eastAsia="仿宋" w:cs="仿宋"/>
          <w:sz w:val="32"/>
          <w:szCs w:val="32"/>
        </w:rPr>
        <w:t>(十七）承担区防汛抗旱指挥部日常工作，协调成员单位相关工作；组织执行国家防汛抗旱指挥部、相关流域防汛抗旱指挥机构和省、市、区防汛抗旱指挥部的指示、命令。</w:t>
      </w:r>
    </w:p>
    <w:p>
      <w:pPr>
        <w:spacing w:line="560" w:lineRule="exact"/>
        <w:ind w:firstLine="498"/>
        <w:rPr>
          <w:rFonts w:eastAsia="仿宋_GB2312"/>
          <w:sz w:val="32"/>
          <w:szCs w:val="32"/>
        </w:rPr>
      </w:pPr>
      <w:r>
        <w:rPr>
          <w:rFonts w:hint="eastAsia" w:ascii="仿宋" w:hAnsi="仿宋" w:eastAsia="仿宋" w:cs="仿宋"/>
          <w:sz w:val="32"/>
          <w:szCs w:val="32"/>
        </w:rPr>
        <w:t xml:space="preserve">（十八）完成区委、区政府交办的其他任务。 </w:t>
      </w:r>
    </w:p>
    <w:p>
      <w:pPr>
        <w:jc w:val="left"/>
        <w:rPr>
          <w:rFonts w:ascii="仿宋_GB2312" w:eastAsia="仿宋_GB2312" w:hAnsiTheme="minorEastAsia"/>
          <w:sz w:val="28"/>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color w:val="575555"/>
          <w:sz w:val="21"/>
          <w:szCs w:val="21"/>
        </w:rPr>
      </w:pPr>
      <w:r>
        <w:rPr>
          <w:rFonts w:hint="eastAsia" w:ascii="黑体" w:hAnsi="宋体" w:eastAsia="黑体" w:cs="黑体"/>
          <w:i w:val="0"/>
          <w:caps w:val="0"/>
          <w:color w:val="666666"/>
          <w:spacing w:val="0"/>
          <w:sz w:val="32"/>
          <w:szCs w:val="32"/>
          <w:shd w:val="clear" w:fill="FFFFFF"/>
        </w:rPr>
        <w:t>二、单位整体支出情况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（一）基本支出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局2020年度基本支出整体状况良好，支出为491.64万元（其中：财政拨款支出472.49万元），全部根据预算制度规范执行。使用方向和主要内容是：人员工资和津补贴、安全生产会议、检查、教育培训、宣传、隐患排查和整治等。具体为：基本支出383.39万元（人员经费290.4万元，公用经费92.99万元），项目支出89.1万元。均按财政部门要求进行使用和管理。其中“三公”经费的使用和管理严格按预算执行，2020年度我局“三公”经费为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（二）专项支出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项目支出89.1万元，主要用于冬春救助、安全隐患整治、应急演练等费用开支。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eastAsia" w:ascii="仿宋" w:hAnsi="仿宋" w:eastAsia="仿宋" w:cs="仿宋"/>
          <w:i w:val="0"/>
          <w:caps w:val="0"/>
          <w:color w:val="666666"/>
          <w:spacing w:val="0"/>
          <w:sz w:val="32"/>
          <w:szCs w:val="32"/>
          <w:shd w:val="clear" w:fill="FFFFFF"/>
        </w:rPr>
      </w:pPr>
      <w:r>
        <w:rPr>
          <w:rFonts w:hint="eastAsia" w:ascii="黑体" w:hAnsi="宋体" w:eastAsia="黑体" w:cs="黑体"/>
          <w:i w:val="0"/>
          <w:caps w:val="0"/>
          <w:color w:val="666666"/>
          <w:spacing w:val="0"/>
          <w:sz w:val="32"/>
          <w:szCs w:val="32"/>
          <w:shd w:val="clear" w:fill="FFFFFF"/>
        </w:rPr>
        <w:t>三、绩效综合评价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履职及履职效益情况良好。一是对各项支出本着节约环保的原则，按照预算额度规范水、电、办公用品等各类消耗品的购买及使用。二是各项工作扎实推进，2020年，我区安全生产形势稳定好转、工作成效显著，</w:t>
      </w:r>
      <w:r>
        <w:rPr>
          <w:rFonts w:hint="eastAsia" w:ascii="仿宋" w:hAnsi="仿宋" w:eastAsia="仿宋" w:cs="仿宋"/>
          <w:color w:val="FF0000"/>
          <w:kern w:val="2"/>
          <w:sz w:val="32"/>
          <w:szCs w:val="32"/>
          <w:lang w:val="en-US" w:eastAsia="zh-CN" w:bidi="ar-SA"/>
        </w:rPr>
        <w:t>资阳区被评为全市安全生产工作先进单位</w:t>
      </w:r>
      <w:r>
        <w:rPr>
          <w:rFonts w:hint="eastAsia" w:ascii="仿宋" w:hAnsi="仿宋" w:eastAsia="仿宋" w:cs="仿宋"/>
          <w:kern w:val="2"/>
          <w:sz w:val="32"/>
          <w:szCs w:val="32"/>
          <w:lang w:val="en-US" w:eastAsia="zh-CN" w:bidi="ar-SA"/>
        </w:rPr>
        <w:t>。三是部门整体支出使用效果达到了预期。综上：财政支出绩效自评分95分，等级为“优秀”。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eastAsia" w:ascii="黑体" w:hAnsi="宋体" w:eastAsia="黑体" w:cs="黑体"/>
          <w:i w:val="0"/>
          <w:caps w:val="0"/>
          <w:color w:val="666666"/>
          <w:spacing w:val="0"/>
          <w:sz w:val="32"/>
          <w:szCs w:val="32"/>
          <w:shd w:val="clear" w:fill="FFFFFF"/>
        </w:rPr>
      </w:pPr>
      <w:r>
        <w:rPr>
          <w:rFonts w:hint="eastAsia" w:ascii="黑体" w:hAnsi="宋体" w:eastAsia="黑体" w:cs="黑体"/>
          <w:i w:val="0"/>
          <w:caps w:val="0"/>
          <w:color w:val="666666"/>
          <w:spacing w:val="0"/>
          <w:sz w:val="32"/>
          <w:szCs w:val="32"/>
          <w:shd w:val="clear" w:fill="FFFFFF"/>
        </w:rPr>
        <w:t>四、存在的主要问题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（一）人员经费缺口较大。由于部分在岗人员为安置的退伍军人，</w:t>
      </w:r>
      <w:r>
        <w:rPr>
          <w:rFonts w:hint="eastAsia" w:ascii="仿宋" w:hAnsi="仿宋" w:eastAsia="仿宋" w:cs="仿宋"/>
          <w:color w:val="FF0000"/>
          <w:kern w:val="2"/>
          <w:sz w:val="32"/>
          <w:szCs w:val="32"/>
          <w:lang w:val="en-US" w:eastAsia="zh-CN" w:bidi="ar-SA"/>
        </w:rPr>
        <w:t>三个</w:t>
      </w:r>
      <w:r>
        <w:rPr>
          <w:rFonts w:hint="eastAsia" w:ascii="仿宋" w:hAnsi="仿宋" w:eastAsia="仿宋" w:cs="仿宋"/>
          <w:kern w:val="2"/>
          <w:sz w:val="32"/>
          <w:szCs w:val="32"/>
          <w:lang w:val="en-US" w:eastAsia="zh-CN" w:bidi="ar-SA"/>
        </w:rPr>
        <w:t>差额拨款一个自收自支，财政经费缺口较大。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（二）专项资金投入不够。去年我局开展的各类专项检查、打非治违、隐患排查整治、等专项行动很多次，财政安排的专项资金有限，应急救援体系不完善，应急救援设备设施欠缺。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eastAsia" w:ascii="黑体" w:hAnsi="宋体" w:eastAsia="黑体" w:cs="黑体"/>
          <w:i w:val="0"/>
          <w:caps w:val="0"/>
          <w:color w:val="666666"/>
          <w:spacing w:val="0"/>
          <w:sz w:val="32"/>
          <w:szCs w:val="32"/>
          <w:shd w:val="clear" w:fill="FFFFFF"/>
        </w:rPr>
      </w:pPr>
      <w:r>
        <w:rPr>
          <w:rFonts w:hint="eastAsia" w:ascii="黑体" w:hAnsi="宋体" w:eastAsia="黑体" w:cs="黑体"/>
          <w:i w:val="0"/>
          <w:caps w:val="0"/>
          <w:color w:val="666666"/>
          <w:spacing w:val="0"/>
          <w:sz w:val="32"/>
          <w:szCs w:val="32"/>
          <w:shd w:val="clear" w:fill="FFFFFF"/>
        </w:rPr>
        <w:t>五、建议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（一）加大资金投入力度。建议不断加大资金投入，重点安排专项检查、打非治违、隐患整治、宣传培训教育等专项行动资金，专款专用，确保各项专项行动取得实效。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（二）加大项目扶持力度。根据《湖南省安全生产专项资金管理办法》（湘财企〔2015〕14号）文件精神，鉴于安监工作特殊性，建议加大对安全生产项目的扶持力度。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i w:val="0"/>
          <w:caps w:val="0"/>
          <w:color w:val="666666"/>
          <w:spacing w:val="0"/>
          <w:sz w:val="32"/>
          <w:szCs w:val="32"/>
          <w:shd w:val="clear" w:fill="FFFFFF"/>
        </w:rPr>
      </w:pPr>
      <w:r>
        <w:rPr>
          <w:rFonts w:hint="eastAsia" w:ascii="仿宋" w:hAnsi="仿宋" w:eastAsia="仿宋" w:cs="仿宋"/>
          <w:i w:val="0"/>
          <w:caps w:val="0"/>
          <w:color w:val="666666"/>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资阳区应急管理局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w:t>
      </w:r>
      <w:bookmarkStart w:id="0" w:name="_GoBack"/>
      <w:bookmarkEnd w:id="0"/>
      <w:r>
        <w:rPr>
          <w:rFonts w:hint="eastAsia" w:ascii="仿宋" w:hAnsi="仿宋" w:eastAsia="仿宋" w:cs="仿宋"/>
          <w:kern w:val="2"/>
          <w:sz w:val="32"/>
          <w:szCs w:val="32"/>
          <w:lang w:val="en-US" w:eastAsia="zh-CN" w:bidi="ar-SA"/>
        </w:rPr>
        <w:t> 2021年9月27日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 w:hAnsi="仿宋" w:eastAsia="仿宋" w:cs="仿宋"/>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D6871"/>
    <w:rsid w:val="11854088"/>
    <w:rsid w:val="151B423D"/>
    <w:rsid w:val="164C77F4"/>
    <w:rsid w:val="33523197"/>
    <w:rsid w:val="3916061E"/>
    <w:rsid w:val="400E1D16"/>
    <w:rsid w:val="48EF35EE"/>
    <w:rsid w:val="4C4D6871"/>
    <w:rsid w:val="59562726"/>
    <w:rsid w:val="5AA952A0"/>
    <w:rsid w:val="725B16DC"/>
    <w:rsid w:val="72B84973"/>
    <w:rsid w:val="73E01BF5"/>
    <w:rsid w:val="77C3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2019-11-12T08:22:00Z</dcterms:created>
  <dc:creator>Dasiy </dc:creator>
  <cp:lastModifiedBy>海棠</cp:lastModifiedBy>
  <dcterms:modified xsi:type="dcterms:W3CDTF">2022-07-17T06:21:03Z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16782181914D402081F924CF4205C1A8</vt:lpwstr>
  </property>
</Properties>
</file>