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63E3" w:rsidRDefault="009B63E3">
      <w:pPr>
        <w:pStyle w:val="Default"/>
        <w:jc w:val="center"/>
        <w:rPr>
          <w:rFonts w:hint="eastAsia"/>
          <w:sz w:val="56"/>
          <w:szCs w:val="56"/>
        </w:rPr>
      </w:pPr>
    </w:p>
    <w:p w:rsidR="009B63E3" w:rsidRDefault="009B63E3">
      <w:pPr>
        <w:pStyle w:val="Default"/>
        <w:jc w:val="center"/>
        <w:rPr>
          <w:sz w:val="56"/>
          <w:szCs w:val="56"/>
        </w:rPr>
      </w:pPr>
    </w:p>
    <w:p w:rsidR="009B63E3" w:rsidRDefault="009B63E3">
      <w:pPr>
        <w:pStyle w:val="Default"/>
        <w:jc w:val="center"/>
        <w:rPr>
          <w:sz w:val="84"/>
          <w:szCs w:val="84"/>
        </w:rPr>
      </w:pPr>
    </w:p>
    <w:p w:rsidR="009B63E3" w:rsidRDefault="009B63E3">
      <w:pPr>
        <w:pStyle w:val="Default"/>
        <w:jc w:val="center"/>
        <w:rPr>
          <w:sz w:val="84"/>
          <w:szCs w:val="84"/>
        </w:rPr>
      </w:pPr>
    </w:p>
    <w:p w:rsidR="009B63E3" w:rsidRDefault="00343E52">
      <w:pPr>
        <w:pStyle w:val="Default"/>
        <w:jc w:val="center"/>
        <w:rPr>
          <w:sz w:val="84"/>
          <w:szCs w:val="84"/>
        </w:rPr>
      </w:pPr>
      <w:r>
        <w:rPr>
          <w:rFonts w:hint="eastAsia"/>
          <w:sz w:val="84"/>
          <w:szCs w:val="84"/>
        </w:rPr>
        <w:t>2020年度</w:t>
      </w:r>
    </w:p>
    <w:p w:rsidR="009B63E3" w:rsidRDefault="00343E52">
      <w:pPr>
        <w:pStyle w:val="Default"/>
        <w:jc w:val="center"/>
        <w:rPr>
          <w:sz w:val="84"/>
          <w:szCs w:val="84"/>
        </w:rPr>
      </w:pPr>
      <w:r>
        <w:rPr>
          <w:rFonts w:hint="eastAsia"/>
          <w:sz w:val="84"/>
          <w:szCs w:val="84"/>
        </w:rPr>
        <w:t>中国共产党益阳市资阳区</w:t>
      </w:r>
    </w:p>
    <w:p w:rsidR="009B63E3" w:rsidRDefault="00343E52">
      <w:pPr>
        <w:pStyle w:val="Default"/>
        <w:jc w:val="center"/>
        <w:rPr>
          <w:sz w:val="84"/>
          <w:szCs w:val="84"/>
        </w:rPr>
      </w:pPr>
      <w:r>
        <w:rPr>
          <w:rFonts w:hint="eastAsia"/>
          <w:sz w:val="84"/>
          <w:szCs w:val="84"/>
        </w:rPr>
        <w:t>纪律检查委员会</w:t>
      </w:r>
    </w:p>
    <w:p w:rsidR="009B63E3" w:rsidRDefault="00B064E1">
      <w:pPr>
        <w:pStyle w:val="Default"/>
        <w:jc w:val="center"/>
        <w:rPr>
          <w:sz w:val="84"/>
          <w:szCs w:val="84"/>
        </w:rPr>
      </w:pPr>
      <w:r>
        <w:rPr>
          <w:rFonts w:hint="eastAsia"/>
          <w:sz w:val="84"/>
          <w:szCs w:val="84"/>
        </w:rPr>
        <w:t>绩效自评</w:t>
      </w:r>
    </w:p>
    <w:p w:rsidR="009B63E3" w:rsidRDefault="00343E52">
      <w:pPr>
        <w:pStyle w:val="a6"/>
        <w:numPr>
          <w:ilvl w:val="0"/>
          <w:numId w:val="1"/>
        </w:numPr>
        <w:ind w:firstLineChars="0"/>
        <w:jc w:val="left"/>
        <w:rPr>
          <w:rFonts w:ascii="黑体" w:eastAsia="黑体" w:hAnsi="黑体"/>
          <w:sz w:val="32"/>
          <w:szCs w:val="32"/>
        </w:rPr>
      </w:pPr>
      <w:r>
        <w:rPr>
          <w:rFonts w:ascii="黑体" w:eastAsia="黑体" w:hAnsi="黑体"/>
          <w:sz w:val="32"/>
          <w:szCs w:val="32"/>
        </w:rPr>
        <w:t>部门职责</w:t>
      </w:r>
    </w:p>
    <w:p w:rsidR="009B63E3" w:rsidRDefault="00343E52">
      <w:pPr>
        <w:spacing w:line="600" w:lineRule="exact"/>
        <w:ind w:firstLineChars="200" w:firstLine="640"/>
        <w:rPr>
          <w:rFonts w:ascii="仿宋_GB2312" w:eastAsia="仿宋_GB2312"/>
          <w:sz w:val="32"/>
          <w:szCs w:val="32"/>
        </w:rPr>
      </w:pPr>
      <w:r>
        <w:rPr>
          <w:rFonts w:ascii="仿宋_GB2312" w:eastAsia="仿宋_GB2312" w:hint="eastAsia"/>
          <w:sz w:val="32"/>
          <w:szCs w:val="32"/>
        </w:rPr>
        <w:t>（一）负责全区党的纪律检查工作。贯彻落实党中央、中央纪委、市纪委和区委关于纪律检查工作的决定，维护党的章程和其他党内法规，检查党的路线方针政策和决议的执行情况，协助区委推进全面从严治党、加强党风建设和组织协调反腐败工作。</w:t>
      </w:r>
    </w:p>
    <w:p w:rsidR="009B63E3" w:rsidRDefault="00343E52">
      <w:pPr>
        <w:spacing w:line="600" w:lineRule="exact"/>
        <w:ind w:firstLineChars="200" w:firstLine="640"/>
        <w:rPr>
          <w:rFonts w:ascii="仿宋_GB2312" w:eastAsia="仿宋_GB2312"/>
          <w:sz w:val="32"/>
          <w:szCs w:val="32"/>
        </w:rPr>
      </w:pPr>
      <w:r>
        <w:rPr>
          <w:rFonts w:ascii="仿宋_GB2312" w:eastAsia="仿宋_GB2312" w:hint="eastAsia"/>
          <w:sz w:val="32"/>
          <w:szCs w:val="32"/>
        </w:rPr>
        <w:t>（二）依照党的章程和其他党内法规履行监督、执纪、问责职责。负责经常对党员进行遵守纪律的教育，作出关于维护党纪的决定；对区委工作部门、区委批准设立的党组（党委），各乡镇（街道、长春经开区、黄家湖新区）党（工）委、纪（工）委等党的组织和区委管理的党员领导干部履行职责、行使权力进行监督，受理处置党员群众检举举报，开展谈话提</w:t>
      </w:r>
      <w:r>
        <w:rPr>
          <w:rFonts w:ascii="仿宋_GB2312" w:eastAsia="仿宋_GB2312" w:hint="eastAsia"/>
          <w:sz w:val="32"/>
          <w:szCs w:val="32"/>
        </w:rPr>
        <w:lastRenderedPageBreak/>
        <w:t>醒、约谈函询；检查和处理上述党的组织和党员违反党的章程和其他党内法规的比较重要或者复杂的案件，决定或者取消对这些案件中的党员的处分；进行问责或者提出责任追究的建议；受理党员的控告和申诉；保障党员的权利。</w:t>
      </w:r>
    </w:p>
    <w:p w:rsidR="009B63E3" w:rsidRDefault="00343E52">
      <w:pPr>
        <w:spacing w:line="600" w:lineRule="exact"/>
        <w:ind w:firstLineChars="200" w:firstLine="640"/>
        <w:rPr>
          <w:rFonts w:ascii="仿宋_GB2312" w:eastAsia="仿宋_GB2312"/>
          <w:sz w:val="32"/>
          <w:szCs w:val="32"/>
        </w:rPr>
      </w:pPr>
      <w:r>
        <w:rPr>
          <w:rFonts w:ascii="仿宋_GB2312" w:eastAsia="仿宋_GB2312" w:hint="eastAsia"/>
          <w:sz w:val="32"/>
          <w:szCs w:val="32"/>
        </w:rPr>
        <w:t>（三）在区委领导下组织开展巡察工作。</w:t>
      </w:r>
    </w:p>
    <w:p w:rsidR="009B63E3" w:rsidRDefault="00343E52">
      <w:pPr>
        <w:spacing w:line="600" w:lineRule="exact"/>
        <w:ind w:firstLineChars="200" w:firstLine="640"/>
        <w:rPr>
          <w:rFonts w:ascii="仿宋_GB2312" w:eastAsia="仿宋_GB2312"/>
          <w:sz w:val="32"/>
          <w:szCs w:val="32"/>
        </w:rPr>
      </w:pPr>
      <w:r>
        <w:rPr>
          <w:rFonts w:ascii="仿宋_GB2312" w:eastAsia="仿宋_GB2312" w:hint="eastAsia"/>
          <w:sz w:val="32"/>
          <w:szCs w:val="32"/>
        </w:rPr>
        <w:t>（四）负责全区监察工作。贯彻落实党中央、中央纪委国家监委、省纪委省监委、市纪委市监委和区委关于监察工作的决定，维护宪法法律，依法对区委管理的行使公权力的公职人员进行监察，调查职务违法和职务犯罪，开展廉政建设和反腐败工作。</w:t>
      </w:r>
    </w:p>
    <w:p w:rsidR="009B63E3" w:rsidRDefault="00343E52">
      <w:pPr>
        <w:spacing w:line="600" w:lineRule="exact"/>
        <w:ind w:firstLineChars="200" w:firstLine="640"/>
        <w:rPr>
          <w:rFonts w:ascii="仿宋_GB2312" w:eastAsia="仿宋_GB2312"/>
          <w:sz w:val="32"/>
          <w:szCs w:val="32"/>
        </w:rPr>
      </w:pPr>
      <w:r>
        <w:rPr>
          <w:rFonts w:ascii="仿宋_GB2312" w:eastAsia="仿宋_GB2312" w:hint="eastAsia"/>
          <w:sz w:val="32"/>
          <w:szCs w:val="32"/>
        </w:rPr>
        <w:t>（五）依照法律规定履行监督、调查、处置职责。推动开展廉政教育，对区委管理的行使公权力的公职人员依法履职、秉公用权、廉洁从政从业以及道德操守情况进行监督检查；对涉嫌贪污贿赂、滥用职权、玩忽职守、权力寻租、利益输送、徇私舞弊以及浪费国家资财等职务违法和职务犯罪进行调查；对违法的公职人员依法作出政务处分决定；对履职不力、失职失责的领导人员进行问责；对涉嫌职务犯罪的，将调查结果移送人民检察院依法审查、提起公诉；向监察对象所在单位提出监察建议。</w:t>
      </w:r>
    </w:p>
    <w:p w:rsidR="009B63E3" w:rsidRDefault="00343E52">
      <w:pPr>
        <w:spacing w:line="600" w:lineRule="exact"/>
        <w:ind w:firstLineChars="200" w:firstLine="640"/>
        <w:rPr>
          <w:rFonts w:ascii="仿宋_GB2312" w:eastAsia="仿宋_GB2312"/>
          <w:sz w:val="32"/>
          <w:szCs w:val="32"/>
        </w:rPr>
      </w:pPr>
      <w:r>
        <w:rPr>
          <w:rFonts w:ascii="仿宋_GB2312" w:eastAsia="仿宋_GB2312" w:hint="eastAsia"/>
          <w:sz w:val="32"/>
          <w:szCs w:val="32"/>
        </w:rPr>
        <w:t>（六）负责组织协调全区全面从严治党、党风廉政建设和反腐败宣传教育工作。</w:t>
      </w:r>
    </w:p>
    <w:p w:rsidR="009B63E3" w:rsidRDefault="00343E52">
      <w:pPr>
        <w:spacing w:line="600" w:lineRule="exact"/>
        <w:ind w:firstLineChars="200" w:firstLine="640"/>
        <w:rPr>
          <w:rFonts w:ascii="仿宋_GB2312" w:eastAsia="仿宋_GB2312"/>
          <w:sz w:val="32"/>
          <w:szCs w:val="32"/>
        </w:rPr>
      </w:pPr>
      <w:r>
        <w:rPr>
          <w:rFonts w:ascii="仿宋_GB2312" w:eastAsia="仿宋_GB2312" w:hint="eastAsia"/>
          <w:sz w:val="32"/>
          <w:szCs w:val="32"/>
        </w:rPr>
        <w:t>（七）负责综合分析全区全面从严治党、党风廉政建设和反腐败工作情况，对纪检监察工作重要理论及实践问题进行调查研究；起草制定或者修改本地区纪检监察制度规定，参与起草制定本区相关法规和规范性文件。</w:t>
      </w:r>
    </w:p>
    <w:p w:rsidR="009B63E3" w:rsidRDefault="00343E52">
      <w:pPr>
        <w:spacing w:line="600" w:lineRule="exact"/>
        <w:ind w:firstLineChars="200" w:firstLine="640"/>
        <w:rPr>
          <w:rFonts w:ascii="仿宋_GB2312" w:eastAsia="仿宋_GB2312"/>
          <w:sz w:val="32"/>
          <w:szCs w:val="32"/>
        </w:rPr>
      </w:pPr>
      <w:r>
        <w:rPr>
          <w:rFonts w:ascii="仿宋_GB2312" w:eastAsia="仿宋_GB2312" w:hint="eastAsia"/>
          <w:sz w:val="32"/>
          <w:szCs w:val="32"/>
        </w:rPr>
        <w:t>（八）负责协调落实市纪委市监委交办的反腐败国际交流、合作等方面事宜，加强对全区反腐败国际追逃追赃和防逃工作的组织协调。</w:t>
      </w:r>
    </w:p>
    <w:p w:rsidR="009B63E3" w:rsidRDefault="00343E52">
      <w:pPr>
        <w:spacing w:line="600" w:lineRule="exact"/>
        <w:ind w:firstLineChars="200" w:firstLine="640"/>
        <w:rPr>
          <w:rFonts w:ascii="仿宋_GB2312" w:eastAsia="仿宋_GB2312"/>
          <w:sz w:val="32"/>
          <w:szCs w:val="32"/>
        </w:rPr>
      </w:pPr>
      <w:r>
        <w:rPr>
          <w:rFonts w:ascii="仿宋_GB2312" w:eastAsia="仿宋_GB2312" w:hint="eastAsia"/>
          <w:sz w:val="32"/>
          <w:szCs w:val="32"/>
        </w:rPr>
        <w:t>（九）根据干部管理权限，负责全区纪检监察系统领导班子建设、干部队伍建设和组织建设的综合规划、制度建设</w:t>
      </w:r>
      <w:r>
        <w:rPr>
          <w:rFonts w:ascii="仿宋_GB2312" w:eastAsia="仿宋_GB2312" w:hint="eastAsia"/>
          <w:spacing w:val="-6"/>
          <w:sz w:val="32"/>
          <w:szCs w:val="32"/>
        </w:rPr>
        <w:t>和业务指导；会同有关方面做</w:t>
      </w:r>
      <w:r>
        <w:rPr>
          <w:rFonts w:ascii="仿宋_GB2312" w:eastAsia="仿宋_GB2312" w:hint="eastAsia"/>
          <w:spacing w:val="-6"/>
          <w:sz w:val="32"/>
          <w:szCs w:val="32"/>
        </w:rPr>
        <w:lastRenderedPageBreak/>
        <w:t>好乡镇（街道、长春经开区、黄家湖新区）纪（工）委和区纪委区监委派驻机构领导班子建设有关工作；组织和指导全区纪检监察系统干部教育培训工作。</w:t>
      </w:r>
    </w:p>
    <w:p w:rsidR="009B63E3" w:rsidRDefault="00343E52">
      <w:pPr>
        <w:spacing w:line="600" w:lineRule="exact"/>
        <w:ind w:firstLineChars="200" w:firstLine="640"/>
        <w:rPr>
          <w:rFonts w:ascii="仿宋_GB2312" w:eastAsia="仿宋_GB2312" w:hAnsiTheme="minorEastAsia"/>
          <w:sz w:val="28"/>
          <w:szCs w:val="32"/>
        </w:rPr>
      </w:pPr>
      <w:r>
        <w:rPr>
          <w:rFonts w:ascii="仿宋_GB2312" w:eastAsia="仿宋_GB2312" w:hint="eastAsia"/>
          <w:sz w:val="32"/>
          <w:szCs w:val="32"/>
        </w:rPr>
        <w:t>（十）完成市纪委市监委和区委交办的其他任务。</w:t>
      </w:r>
    </w:p>
    <w:p w:rsidR="009B63E3" w:rsidRDefault="00343E52">
      <w:pPr>
        <w:widowControl/>
        <w:spacing w:line="600" w:lineRule="exact"/>
        <w:rPr>
          <w:rFonts w:ascii="黑体" w:eastAsia="黑体" w:hAnsi="黑体"/>
          <w:bCs/>
          <w:kern w:val="0"/>
          <w:sz w:val="32"/>
          <w:szCs w:val="32"/>
        </w:rPr>
      </w:pPr>
      <w:r>
        <w:rPr>
          <w:rFonts w:ascii="黑体" w:eastAsia="黑体" w:hAnsi="黑体" w:hint="eastAsia"/>
          <w:bCs/>
          <w:kern w:val="0"/>
          <w:sz w:val="32"/>
          <w:szCs w:val="32"/>
        </w:rPr>
        <w:t>二、机构设置及决算单位构成</w:t>
      </w:r>
    </w:p>
    <w:p w:rsidR="009B63E3" w:rsidRDefault="00343E52">
      <w:pPr>
        <w:spacing w:line="600" w:lineRule="exact"/>
        <w:ind w:firstLineChars="200" w:firstLine="640"/>
        <w:rPr>
          <w:rFonts w:ascii="仿宋_GB2312" w:eastAsia="仿宋_GB2312"/>
          <w:sz w:val="32"/>
          <w:szCs w:val="32"/>
        </w:rPr>
      </w:pPr>
      <w:r>
        <w:rPr>
          <w:rFonts w:asciiTheme="minorEastAsia" w:hAnsiTheme="minorEastAsia" w:hint="eastAsia"/>
          <w:bCs/>
          <w:kern w:val="0"/>
          <w:sz w:val="32"/>
          <w:szCs w:val="32"/>
        </w:rPr>
        <w:t>（</w:t>
      </w:r>
      <w:r>
        <w:rPr>
          <w:rFonts w:ascii="仿宋_GB2312" w:eastAsia="仿宋_GB2312" w:hint="eastAsia"/>
          <w:b/>
          <w:bCs/>
          <w:sz w:val="32"/>
          <w:szCs w:val="32"/>
        </w:rPr>
        <w:t>（一）内设机构设置。</w:t>
      </w:r>
      <w:r>
        <w:rPr>
          <w:rFonts w:ascii="仿宋_GB2312" w:eastAsia="仿宋_GB2312" w:hint="eastAsia"/>
          <w:sz w:val="32"/>
          <w:szCs w:val="32"/>
        </w:rPr>
        <w:t>中国共产党益阳市资阳区纪律检查委员会内设机构包括：办公室（加挂调研法规室牌子）、组织部、宣传部、党风政风监督室（加挂区人民政府纠正行业不正之风办公室牌子）、信访室、案件监督管理室、第一纪检监察室、第二纪检监察室、第三纪检监察室、第四纪检监察室、第五纪检监察室、案件审理室、纪检监察干部监督室。所属事业单位是资阳区纪委信息中心（财务未单独核算）。</w:t>
      </w:r>
    </w:p>
    <w:p w:rsidR="009B63E3" w:rsidRDefault="00343E52" w:rsidP="00B064E1">
      <w:pPr>
        <w:spacing w:line="600" w:lineRule="exact"/>
        <w:ind w:firstLineChars="200" w:firstLine="643"/>
        <w:rPr>
          <w:rFonts w:ascii="仿宋_GB2312" w:eastAsia="仿宋_GB2312"/>
          <w:sz w:val="32"/>
          <w:szCs w:val="32"/>
        </w:rPr>
      </w:pPr>
      <w:r>
        <w:rPr>
          <w:rFonts w:ascii="仿宋_GB2312" w:eastAsia="仿宋_GB2312" w:hint="eastAsia"/>
          <w:b/>
          <w:bCs/>
          <w:sz w:val="32"/>
          <w:szCs w:val="32"/>
        </w:rPr>
        <w:t>（二）决算单位构成。</w:t>
      </w:r>
      <w:r>
        <w:rPr>
          <w:rFonts w:ascii="仿宋_GB2312" w:eastAsia="仿宋_GB2312" w:hint="eastAsia"/>
          <w:sz w:val="32"/>
          <w:szCs w:val="32"/>
        </w:rPr>
        <w:t>中国共产党益阳市资阳区纪律检查委员会2020年部门决算公开单位构成包括：中国共产党益阳市资阳区纪律检查委员会本级。</w:t>
      </w:r>
    </w:p>
    <w:p w:rsidR="009B63E3" w:rsidRDefault="009B63E3">
      <w:pPr>
        <w:widowControl/>
        <w:spacing w:line="600" w:lineRule="exact"/>
        <w:rPr>
          <w:rFonts w:asciiTheme="minorEastAsia" w:hAnsiTheme="minorEastAsia"/>
          <w:bCs/>
          <w:kern w:val="0"/>
          <w:sz w:val="32"/>
          <w:szCs w:val="32"/>
        </w:rPr>
      </w:pPr>
    </w:p>
    <w:p w:rsidR="009B63E3" w:rsidRDefault="009B63E3">
      <w:pPr>
        <w:jc w:val="left"/>
        <w:rPr>
          <w:rFonts w:ascii="仿宋_GB2312" w:eastAsia="仿宋_GB2312" w:hAnsiTheme="minorEastAsia"/>
          <w:sz w:val="28"/>
          <w:szCs w:val="32"/>
        </w:rPr>
      </w:pPr>
    </w:p>
    <w:p w:rsidR="009B63E3" w:rsidRDefault="00343E52">
      <w:pPr>
        <w:pStyle w:val="Default"/>
        <w:numPr>
          <w:ilvl w:val="0"/>
          <w:numId w:val="2"/>
        </w:numPr>
        <w:jc w:val="both"/>
        <w:rPr>
          <w:sz w:val="44"/>
          <w:szCs w:val="44"/>
        </w:rPr>
      </w:pPr>
      <w:r>
        <w:rPr>
          <w:rFonts w:hint="eastAsia"/>
          <w:sz w:val="44"/>
          <w:szCs w:val="44"/>
        </w:rPr>
        <w:t xml:space="preserve"> 部门决算表（见附表）</w:t>
      </w:r>
    </w:p>
    <w:p w:rsidR="009B63E3" w:rsidRDefault="009B63E3">
      <w:pPr>
        <w:pStyle w:val="Default"/>
        <w:jc w:val="both"/>
        <w:rPr>
          <w:sz w:val="44"/>
          <w:szCs w:val="44"/>
        </w:rPr>
      </w:pPr>
    </w:p>
    <w:p w:rsidR="009B63E3" w:rsidRDefault="00343E52">
      <w:pPr>
        <w:pStyle w:val="Default"/>
        <w:jc w:val="both"/>
        <w:rPr>
          <w:rFonts w:asciiTheme="minorEastAsia" w:eastAsiaTheme="minorEastAsia" w:hAnsiTheme="minorEastAsia"/>
          <w:sz w:val="44"/>
          <w:szCs w:val="44"/>
        </w:rPr>
      </w:pPr>
      <w:r>
        <w:rPr>
          <w:rFonts w:hint="eastAsia"/>
          <w:sz w:val="44"/>
          <w:szCs w:val="44"/>
        </w:rPr>
        <w:t>第三部分  2020年度部门决算情况说明</w:t>
      </w:r>
    </w:p>
    <w:p w:rsidR="009B63E3" w:rsidRDefault="00343E52">
      <w:pPr>
        <w:pStyle w:val="Default"/>
        <w:rPr>
          <w:rFonts w:hAnsi="黑体"/>
          <w:b/>
          <w:sz w:val="32"/>
          <w:szCs w:val="32"/>
        </w:rPr>
      </w:pPr>
      <w:r>
        <w:rPr>
          <w:rFonts w:hAnsi="黑体" w:hint="eastAsia"/>
          <w:b/>
          <w:sz w:val="32"/>
          <w:szCs w:val="32"/>
        </w:rPr>
        <w:t>一、收入支出决算总体情况说明</w:t>
      </w:r>
    </w:p>
    <w:p w:rsidR="009B63E3" w:rsidRDefault="00343E52">
      <w:pPr>
        <w:pStyle w:val="Default"/>
        <w:spacing w:line="500" w:lineRule="exact"/>
        <w:ind w:firstLineChars="250" w:firstLine="800"/>
        <w:rPr>
          <w:rFonts w:asciiTheme="minorEastAsia" w:eastAsiaTheme="minorEastAsia" w:hAnsiTheme="minorEastAsia"/>
          <w:i/>
          <w:iCs/>
          <w:color w:val="FF0000"/>
          <w:sz w:val="32"/>
          <w:szCs w:val="32"/>
        </w:rPr>
      </w:pPr>
      <w:r>
        <w:rPr>
          <w:rFonts w:asciiTheme="minorEastAsia" w:eastAsiaTheme="minorEastAsia" w:hAnsiTheme="minorEastAsia" w:hint="eastAsia"/>
          <w:sz w:val="32"/>
          <w:szCs w:val="32"/>
        </w:rPr>
        <w:t>2020年度收入总计1710.38万元。与上年相比，增加243.37万元，增长16.6%，主要是因为参与省市专案办理，违纪款收缴金额增加。</w:t>
      </w:r>
    </w:p>
    <w:p w:rsidR="009B63E3" w:rsidRDefault="00343E52">
      <w:pPr>
        <w:pStyle w:val="Default"/>
        <w:spacing w:line="500" w:lineRule="exac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2020年度支出总计1709.16万元。与上年相比，增加209.57万元，增长14%，主要是因为参与省市专案办理，办案成本增加。</w:t>
      </w:r>
    </w:p>
    <w:p w:rsidR="009B63E3" w:rsidRDefault="00343E52">
      <w:pPr>
        <w:pStyle w:val="Default"/>
        <w:rPr>
          <w:rFonts w:hAnsi="黑体"/>
          <w:b/>
          <w:sz w:val="32"/>
          <w:szCs w:val="32"/>
        </w:rPr>
      </w:pPr>
      <w:r>
        <w:rPr>
          <w:rFonts w:hAnsi="黑体" w:hint="eastAsia"/>
          <w:b/>
          <w:sz w:val="32"/>
          <w:szCs w:val="32"/>
        </w:rPr>
        <w:t>二、收入决算情况说明</w:t>
      </w:r>
    </w:p>
    <w:p w:rsidR="009B63E3" w:rsidRDefault="00343E52">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本年收入合计1710.38万元万元，其中：财政拨款收入1710.38万元，占</w:t>
      </w:r>
      <w:r>
        <w:rPr>
          <w:rFonts w:asciiTheme="minorEastAsia" w:eastAsiaTheme="minorEastAsia" w:hAnsiTheme="minorEastAsia" w:hint="eastAsia"/>
          <w:sz w:val="32"/>
          <w:szCs w:val="32"/>
        </w:rPr>
        <w:lastRenderedPageBreak/>
        <w:t>100%；上级补助收入0万元，占0%；事业收入0万元，占0%；经营收入0万元，占0%；附属单位上缴收入0万元，占0%；其他收入0万元，占0%。</w:t>
      </w:r>
    </w:p>
    <w:p w:rsidR="009B63E3" w:rsidRDefault="00343E52">
      <w:pPr>
        <w:pStyle w:val="Default"/>
        <w:rPr>
          <w:rFonts w:hAnsi="黑体"/>
          <w:b/>
          <w:sz w:val="32"/>
          <w:szCs w:val="32"/>
        </w:rPr>
      </w:pPr>
      <w:r>
        <w:rPr>
          <w:rFonts w:hAnsi="黑体" w:hint="eastAsia"/>
          <w:b/>
          <w:sz w:val="32"/>
          <w:szCs w:val="32"/>
        </w:rPr>
        <w:t>三、支出决算情况说明</w:t>
      </w:r>
    </w:p>
    <w:p w:rsidR="009B63E3" w:rsidRDefault="00343E52">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本年支出合计1709.16万元，其中：基本支出1050.82万元，占61.48%；项目支出658.34万元，占38.52%；上缴上级支出0万元，占0%；经营支出0万元，占0%；对附属单位补助支出0万元，占0%。</w:t>
      </w:r>
    </w:p>
    <w:p w:rsidR="009B63E3" w:rsidRDefault="00343E52">
      <w:pPr>
        <w:pStyle w:val="Default"/>
        <w:rPr>
          <w:rFonts w:hAnsi="黑体"/>
          <w:b/>
          <w:sz w:val="32"/>
          <w:szCs w:val="32"/>
        </w:rPr>
      </w:pPr>
      <w:r>
        <w:rPr>
          <w:rFonts w:hAnsi="黑体" w:hint="eastAsia"/>
          <w:b/>
          <w:sz w:val="32"/>
          <w:szCs w:val="32"/>
        </w:rPr>
        <w:t>四、财政拨款收入支出决算总体情况说明</w:t>
      </w:r>
    </w:p>
    <w:p w:rsidR="009B63E3" w:rsidRDefault="00343E52">
      <w:pPr>
        <w:pStyle w:val="Default"/>
        <w:ind w:firstLine="640"/>
        <w:rPr>
          <w:rFonts w:asciiTheme="minorEastAsia" w:eastAsiaTheme="minorEastAsia" w:hAnsiTheme="minorEastAsia"/>
          <w:sz w:val="32"/>
          <w:szCs w:val="32"/>
        </w:rPr>
      </w:pPr>
      <w:r>
        <w:rPr>
          <w:rFonts w:asciiTheme="minorEastAsia" w:eastAsiaTheme="minorEastAsia" w:hAnsiTheme="minorEastAsia" w:hint="eastAsia"/>
          <w:sz w:val="32"/>
          <w:szCs w:val="32"/>
        </w:rPr>
        <w:t>2020年度财政拨款收入总计1710.38万元，与上年相比，增加244.87万元,增长16.7%，主要是因为参与省市专案办理，违纪款收缴金额增加。</w:t>
      </w:r>
    </w:p>
    <w:p w:rsidR="009B63E3" w:rsidRDefault="00343E52">
      <w:pPr>
        <w:pStyle w:val="Default"/>
        <w:ind w:firstLine="640"/>
        <w:rPr>
          <w:rFonts w:asciiTheme="minorEastAsia" w:eastAsiaTheme="minorEastAsia" w:hAnsiTheme="minorEastAsia"/>
          <w:i/>
          <w:iCs/>
          <w:color w:val="FF0000"/>
          <w:sz w:val="32"/>
          <w:szCs w:val="32"/>
        </w:rPr>
      </w:pPr>
      <w:r>
        <w:rPr>
          <w:rFonts w:asciiTheme="minorEastAsia" w:eastAsiaTheme="minorEastAsia" w:hAnsiTheme="minorEastAsia" w:hint="eastAsia"/>
          <w:sz w:val="32"/>
          <w:szCs w:val="32"/>
        </w:rPr>
        <w:t>2020年度财政拨款支出总计1709.16万元，与上年相比，增加211.07万元，增长14.09%，主要是因为参与省市专案办理，办案成本增加。</w:t>
      </w:r>
    </w:p>
    <w:p w:rsidR="009B63E3" w:rsidRDefault="00343E52">
      <w:pPr>
        <w:pStyle w:val="Default"/>
        <w:rPr>
          <w:rFonts w:hAnsi="黑体"/>
          <w:b/>
          <w:sz w:val="32"/>
          <w:szCs w:val="32"/>
        </w:rPr>
      </w:pPr>
      <w:r>
        <w:rPr>
          <w:rFonts w:hAnsi="黑体" w:hint="eastAsia"/>
          <w:b/>
          <w:sz w:val="32"/>
          <w:szCs w:val="32"/>
        </w:rPr>
        <w:t>五、一般公共预算财政拨款支出决算情况说明</w:t>
      </w:r>
    </w:p>
    <w:p w:rsidR="009B63E3" w:rsidRDefault="00343E52" w:rsidP="00017984">
      <w:pPr>
        <w:pStyle w:val="Default"/>
        <w:ind w:firstLineChars="200" w:firstLine="643"/>
        <w:rPr>
          <w:rFonts w:asciiTheme="minorEastAsia" w:eastAsiaTheme="minorEastAsia" w:hAnsiTheme="minorEastAsia"/>
          <w:b/>
          <w:sz w:val="32"/>
          <w:szCs w:val="32"/>
        </w:rPr>
      </w:pPr>
      <w:r>
        <w:rPr>
          <w:rFonts w:asciiTheme="minorEastAsia" w:eastAsiaTheme="minorEastAsia" w:hAnsiTheme="minorEastAsia" w:hint="eastAsia"/>
          <w:b/>
          <w:sz w:val="32"/>
          <w:szCs w:val="32"/>
        </w:rPr>
        <w:t>（一）财政拨款支出决算总体情况</w:t>
      </w:r>
    </w:p>
    <w:p w:rsidR="009B63E3" w:rsidRDefault="00343E52">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2020年度财政拨款支出1709.16万元，占本年支出合计的100%，与上年相比，财政拨款支出增加211.07万元，增长14.09%，主要是因为参与省市专案办理，办案成本增加及中心工作的监督任务加重导致支出增加。</w:t>
      </w:r>
    </w:p>
    <w:p w:rsidR="009B63E3" w:rsidRDefault="00343E52" w:rsidP="00017984">
      <w:pPr>
        <w:pStyle w:val="Default"/>
        <w:ind w:firstLineChars="200" w:firstLine="643"/>
        <w:rPr>
          <w:rFonts w:asciiTheme="minorEastAsia" w:eastAsiaTheme="minorEastAsia" w:hAnsiTheme="minorEastAsia"/>
          <w:b/>
          <w:sz w:val="32"/>
          <w:szCs w:val="32"/>
        </w:rPr>
      </w:pPr>
      <w:r>
        <w:rPr>
          <w:rFonts w:asciiTheme="minorEastAsia" w:eastAsiaTheme="minorEastAsia" w:hAnsiTheme="minorEastAsia" w:hint="eastAsia"/>
          <w:b/>
          <w:sz w:val="32"/>
          <w:szCs w:val="32"/>
        </w:rPr>
        <w:t>（二）财政拨款支出决算结构情况</w:t>
      </w:r>
    </w:p>
    <w:p w:rsidR="009B63E3" w:rsidRDefault="00343E52">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2020年度财政拨款支出1709.16万元，主要用于以下方面：一般公共服务（类）支出1547.64万元，占90.55%；社会保障和就业支出65.20万元，占3.81%;卫生健康支出47.42万元，占2.77%；住房保障支出48.9万元，占2.86%。</w:t>
      </w:r>
    </w:p>
    <w:p w:rsidR="009B63E3" w:rsidRDefault="00343E52" w:rsidP="00017984">
      <w:pPr>
        <w:pStyle w:val="Default"/>
        <w:ind w:firstLineChars="200" w:firstLine="643"/>
        <w:rPr>
          <w:rFonts w:asciiTheme="minorEastAsia" w:eastAsiaTheme="minorEastAsia" w:hAnsiTheme="minorEastAsia"/>
          <w:b/>
          <w:sz w:val="32"/>
          <w:szCs w:val="32"/>
        </w:rPr>
      </w:pPr>
      <w:r>
        <w:rPr>
          <w:rFonts w:asciiTheme="minorEastAsia" w:eastAsiaTheme="minorEastAsia" w:hAnsiTheme="minorEastAsia" w:hint="eastAsia"/>
          <w:b/>
          <w:sz w:val="32"/>
          <w:szCs w:val="32"/>
        </w:rPr>
        <w:t>（三）财政拨款支出决算具体情况</w:t>
      </w:r>
    </w:p>
    <w:p w:rsidR="00017984" w:rsidRDefault="00343E52" w:rsidP="00017984">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2020年度财政拨款支出年初预算数为1131.59万元，支出决算数为1709.16万元，完成年初预算的151.04%</w:t>
      </w:r>
      <w:r w:rsidR="00017984">
        <w:rPr>
          <w:rFonts w:asciiTheme="minorEastAsia" w:eastAsiaTheme="minorEastAsia" w:hAnsiTheme="minorEastAsia" w:hint="eastAsia"/>
          <w:sz w:val="32"/>
          <w:szCs w:val="32"/>
        </w:rPr>
        <w:t>。</w:t>
      </w:r>
    </w:p>
    <w:p w:rsidR="009B63E3" w:rsidRDefault="00017984" w:rsidP="00017984">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 xml:space="preserve"> </w:t>
      </w:r>
      <w:r w:rsidR="00343E52">
        <w:rPr>
          <w:rFonts w:asciiTheme="minorEastAsia" w:eastAsiaTheme="minorEastAsia" w:hAnsiTheme="minorEastAsia" w:hint="eastAsia"/>
          <w:sz w:val="32"/>
          <w:szCs w:val="32"/>
        </w:rPr>
        <w:t>1、一般公共服务（类）纪检监察事务（款）行政运行（项）。</w:t>
      </w:r>
    </w:p>
    <w:p w:rsidR="009B63E3" w:rsidRDefault="00343E52">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lastRenderedPageBreak/>
        <w:t>年初预算为539.07万元，支出决算为558.86万元，完成年初预算的103.67%，决算数大于年初预算数的主要原因是人员增加，绩效发放等。</w:t>
      </w:r>
    </w:p>
    <w:p w:rsidR="009B63E3" w:rsidRDefault="00343E52">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2、一般公共服务（类）纪检监察事务（款）其他纪检监察事务支出（项）。</w:t>
      </w:r>
    </w:p>
    <w:p w:rsidR="009B63E3" w:rsidRDefault="00343E52">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年初预算为431万元，支出决算为982.79万元，完成年初预算的228.03%，决算数大于年初预算数的主要原因是人员增加、中心工作的监督任务加重以及省市专案增加导致支出增加。</w:t>
      </w:r>
    </w:p>
    <w:p w:rsidR="009B63E3" w:rsidRDefault="00343E52">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3、社会保障和就业支出（类）行政事业单位养老支出（款）机关事业单位基本养老保险缴费支出（项）。</w:t>
      </w:r>
    </w:p>
    <w:p w:rsidR="009B63E3" w:rsidRDefault="00343E52">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年初预算为65.2万元，支出决算为65.2万元，完成年初预算的100%。</w:t>
      </w:r>
    </w:p>
    <w:p w:rsidR="009B63E3" w:rsidRDefault="00343E52">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4、卫生健康支出（类）行政事业单位医疗（款）行政单位医疗（项）。</w:t>
      </w:r>
    </w:p>
    <w:p w:rsidR="009B63E3" w:rsidRDefault="00343E52">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年初预算为31.12万元，支出决算为31.12万元，完成年初预算的100%。</w:t>
      </w:r>
    </w:p>
    <w:p w:rsidR="009B63E3" w:rsidRDefault="00343E52">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5、卫生健康支出（类）行政事业单位医疗（款）公务员医疗补助（项）。</w:t>
      </w:r>
    </w:p>
    <w:p w:rsidR="009B63E3" w:rsidRDefault="00343E52">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年初预算为16.3万元，支出决算为16.3万元，完成年初预算的100%。</w:t>
      </w:r>
    </w:p>
    <w:p w:rsidR="009B63E3" w:rsidRDefault="00343E52">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6、住房保障支出（类）住房改革支出（款）住房公积金（项）。</w:t>
      </w:r>
    </w:p>
    <w:p w:rsidR="009B63E3" w:rsidRDefault="00343E52">
      <w:pPr>
        <w:pStyle w:val="Default"/>
        <w:ind w:firstLineChars="200" w:firstLine="640"/>
        <w:rPr>
          <w:rFonts w:ascii="仿宋_GB2312" w:eastAsia="仿宋_GB2312" w:cstheme="minorBidi"/>
          <w:color w:val="auto"/>
          <w:kern w:val="2"/>
          <w:sz w:val="32"/>
          <w:szCs w:val="32"/>
        </w:rPr>
      </w:pPr>
      <w:r>
        <w:rPr>
          <w:rFonts w:asciiTheme="minorEastAsia" w:eastAsiaTheme="minorEastAsia" w:hAnsiTheme="minorEastAsia" w:hint="eastAsia"/>
          <w:sz w:val="32"/>
          <w:szCs w:val="32"/>
        </w:rPr>
        <w:t>年初预算为48.9万元，支出决算为48.9万元，完成年初预算的100%。</w:t>
      </w:r>
    </w:p>
    <w:p w:rsidR="009B63E3" w:rsidRDefault="00343E52">
      <w:pPr>
        <w:pStyle w:val="Default"/>
        <w:rPr>
          <w:rFonts w:hAnsi="黑体"/>
          <w:b/>
          <w:sz w:val="32"/>
          <w:szCs w:val="32"/>
        </w:rPr>
      </w:pPr>
      <w:r>
        <w:rPr>
          <w:rFonts w:hAnsi="黑体" w:hint="eastAsia"/>
          <w:b/>
          <w:sz w:val="32"/>
          <w:szCs w:val="32"/>
        </w:rPr>
        <w:t>六、一般公共预算财政拨款基本支出决算情况说明</w:t>
      </w:r>
    </w:p>
    <w:p w:rsidR="009B63E3" w:rsidRDefault="00343E52">
      <w:pPr>
        <w:pStyle w:val="Default"/>
        <w:spacing w:line="600" w:lineRule="exac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2020年度财政拨款基本支出1050.82万元，其中：人员经费803.57万元，占基本支出的76.47%,主要包括基本工资、津贴补贴、奖金、伙食补助费、机关事业单位基本养老保险缴费、职业年金缴费、职工基本医疗保险缴费、公务员医疗补助缴费、其他社会保障缴费、住房公积金、抚恤金、生活补助、奖励金、其他对个人和家庭的补助；公用经费247.26万元，占基本支出的23.53%，主要包括办公费、印刷费、咨询费、手续费、水费、电费、邮电费、物业管理费、差旅费、维修（护）费、租赁费、会议费、培训费、公务接待费、专用材料费、专用燃料费、劳务费、委托业务费、工会经费、公务用车运行维护费、其他交通费用、其他商品和服务支出、办公设备购置、公务用</w:t>
      </w:r>
      <w:r>
        <w:rPr>
          <w:rFonts w:asciiTheme="minorEastAsia" w:eastAsiaTheme="minorEastAsia" w:hAnsiTheme="minorEastAsia" w:hint="eastAsia"/>
          <w:sz w:val="32"/>
          <w:szCs w:val="32"/>
        </w:rPr>
        <w:lastRenderedPageBreak/>
        <w:t>车购置。</w:t>
      </w:r>
    </w:p>
    <w:p w:rsidR="009B63E3" w:rsidRDefault="00343E52" w:rsidP="00017984">
      <w:pPr>
        <w:pStyle w:val="Default"/>
        <w:ind w:firstLineChars="200" w:firstLine="643"/>
        <w:rPr>
          <w:rFonts w:hAnsi="黑体"/>
          <w:b/>
          <w:sz w:val="32"/>
          <w:szCs w:val="32"/>
        </w:rPr>
      </w:pPr>
      <w:r>
        <w:rPr>
          <w:rFonts w:hAnsi="黑体" w:hint="eastAsia"/>
          <w:b/>
          <w:sz w:val="32"/>
          <w:szCs w:val="32"/>
        </w:rPr>
        <w:t>七、一般公共预算财政拨款三公经费支出决算情况说明</w:t>
      </w:r>
    </w:p>
    <w:p w:rsidR="009B63E3" w:rsidRDefault="00343E52">
      <w:pPr>
        <w:pStyle w:val="Default"/>
        <w:rPr>
          <w:rFonts w:asciiTheme="minorEastAsia" w:eastAsiaTheme="minorEastAsia" w:hAnsiTheme="minorEastAsia"/>
          <w:b/>
          <w:sz w:val="32"/>
          <w:szCs w:val="32"/>
        </w:rPr>
      </w:pPr>
      <w:r>
        <w:rPr>
          <w:rFonts w:asciiTheme="minorEastAsia" w:eastAsiaTheme="minorEastAsia" w:hAnsiTheme="minorEastAsia" w:hint="eastAsia"/>
          <w:b/>
          <w:sz w:val="32"/>
          <w:szCs w:val="32"/>
        </w:rPr>
        <w:t>（一）“三公”经费财政拨款支出决算总体情况说明</w:t>
      </w:r>
    </w:p>
    <w:p w:rsidR="009B63E3" w:rsidRDefault="00343E52">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“三公”经费财政拨款支出预算为10.5万元，支出决算为9.06万元，完成预算的86.29%，其中：</w:t>
      </w:r>
    </w:p>
    <w:p w:rsidR="009B63E3" w:rsidRDefault="00343E52">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因公出国（境）费支出预算为0万元，支出决算为0万元，完成预算的0%。</w:t>
      </w:r>
    </w:p>
    <w:p w:rsidR="009B63E3" w:rsidRDefault="00343E52">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公务接待费支出预算为0万元，支出决算为0万元，完成预算的0%。</w:t>
      </w:r>
    </w:p>
    <w:p w:rsidR="009B63E3" w:rsidRDefault="00343E52">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公务用车购置费及运行维护费支出预算为9.06万元，支出决算为9.06万元，完成预算的100%。</w:t>
      </w:r>
    </w:p>
    <w:p w:rsidR="009B63E3" w:rsidRDefault="00343E52">
      <w:pPr>
        <w:pStyle w:val="Default"/>
        <w:rPr>
          <w:rFonts w:asciiTheme="minorEastAsia" w:eastAsiaTheme="minorEastAsia" w:hAnsiTheme="minorEastAsia"/>
          <w:b/>
          <w:sz w:val="32"/>
          <w:szCs w:val="32"/>
        </w:rPr>
      </w:pPr>
      <w:r>
        <w:rPr>
          <w:rFonts w:asciiTheme="minorEastAsia" w:eastAsiaTheme="minorEastAsia" w:hAnsiTheme="minorEastAsia" w:hint="eastAsia"/>
          <w:b/>
          <w:sz w:val="32"/>
          <w:szCs w:val="32"/>
        </w:rPr>
        <w:t>（二）“三公”经费财政拨款支出决算具体情况说明</w:t>
      </w:r>
    </w:p>
    <w:p w:rsidR="009B63E3" w:rsidRDefault="00343E52">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2020年度“三公”经费财政拨款支出决算中，公务接待费支出决算0万元，占0%,因公出国（境）费支出决算0万元，占0%,公务用车购置费及运行维护费支出决算9.06万元，占100%。其中：</w:t>
      </w:r>
    </w:p>
    <w:p w:rsidR="009B63E3" w:rsidRDefault="00343E52">
      <w:pPr>
        <w:pStyle w:val="Default"/>
        <w:rPr>
          <w:rFonts w:asciiTheme="minorEastAsia" w:eastAsiaTheme="minorEastAsia" w:hAnsiTheme="minorEastAsia"/>
          <w:sz w:val="32"/>
          <w:szCs w:val="32"/>
        </w:rPr>
      </w:pPr>
      <w:r>
        <w:rPr>
          <w:rFonts w:asciiTheme="minorEastAsia" w:eastAsiaTheme="minorEastAsia" w:hAnsiTheme="minorEastAsia" w:hint="eastAsia"/>
          <w:sz w:val="32"/>
          <w:szCs w:val="32"/>
        </w:rPr>
        <w:t>1、因公出国（境）费支出决算为0万元。</w:t>
      </w:r>
    </w:p>
    <w:p w:rsidR="009B63E3" w:rsidRDefault="00343E52">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2、公务接待费支出决算为0万元。</w:t>
      </w:r>
    </w:p>
    <w:p w:rsidR="009B63E3" w:rsidRDefault="00343E52">
      <w:pPr>
        <w:ind w:firstLineChars="250" w:firstLine="800"/>
        <w:rPr>
          <w:rFonts w:asciiTheme="minorEastAsia" w:hAnsiTheme="minorEastAsia" w:cs="黑体"/>
          <w:color w:val="000000"/>
          <w:kern w:val="0"/>
          <w:sz w:val="32"/>
          <w:szCs w:val="32"/>
        </w:rPr>
      </w:pPr>
      <w:r>
        <w:rPr>
          <w:rFonts w:asciiTheme="minorEastAsia" w:hAnsiTheme="minorEastAsia" w:hint="eastAsia"/>
          <w:sz w:val="32"/>
          <w:szCs w:val="32"/>
        </w:rPr>
        <w:t>3、公务用车购置费及运行维护费支出决算为9.06万元，其中：公务用车购置费0万元</w:t>
      </w:r>
      <w:r>
        <w:rPr>
          <w:rFonts w:asciiTheme="minorEastAsia" w:hAnsiTheme="minorEastAsia" w:hint="eastAsia"/>
          <w:color w:val="000000" w:themeColor="text1"/>
          <w:sz w:val="32"/>
          <w:szCs w:val="32"/>
        </w:rPr>
        <w:t>。</w:t>
      </w:r>
      <w:r>
        <w:rPr>
          <w:rFonts w:asciiTheme="minorEastAsia" w:hAnsiTheme="minorEastAsia" w:hint="eastAsia"/>
          <w:sz w:val="32"/>
          <w:szCs w:val="32"/>
        </w:rPr>
        <w:t>公务用车运行维护费9.06万元，主要是公务用车加油及维修支出，截止2020年12月31日，我单位开支财政拨款的公务用车保有量为3辆。</w:t>
      </w:r>
    </w:p>
    <w:p w:rsidR="009B63E3" w:rsidRDefault="00343E52" w:rsidP="00017984">
      <w:pPr>
        <w:pStyle w:val="Default"/>
        <w:spacing w:line="600" w:lineRule="exact"/>
        <w:outlineLvl w:val="1"/>
        <w:rPr>
          <w:rFonts w:hAnsi="黑体"/>
          <w:b/>
          <w:sz w:val="32"/>
          <w:szCs w:val="32"/>
        </w:rPr>
      </w:pPr>
      <w:r>
        <w:rPr>
          <w:rFonts w:hAnsi="黑体" w:hint="eastAsia"/>
          <w:b/>
          <w:sz w:val="32"/>
          <w:szCs w:val="32"/>
        </w:rPr>
        <w:t>八、政府性基金预算收入支出决算情况</w:t>
      </w:r>
    </w:p>
    <w:p w:rsidR="009B63E3" w:rsidRDefault="00343E52">
      <w:pPr>
        <w:pStyle w:val="Default"/>
        <w:spacing w:line="600" w:lineRule="exact"/>
        <w:ind w:firstLineChars="200" w:firstLine="640"/>
        <w:outlineLvl w:val="1"/>
        <w:rPr>
          <w:rFonts w:asciiTheme="minorEastAsia" w:eastAsiaTheme="minorEastAsia" w:hAnsiTheme="minorEastAsia"/>
          <w:i/>
          <w:color w:val="FF0000"/>
          <w:sz w:val="32"/>
          <w:szCs w:val="32"/>
        </w:rPr>
      </w:pPr>
      <w:r>
        <w:rPr>
          <w:rFonts w:ascii="仿宋_GB2312" w:eastAsia="仿宋_GB2312" w:cstheme="minorBidi" w:hint="eastAsia"/>
          <w:color w:val="auto"/>
          <w:kern w:val="2"/>
          <w:sz w:val="32"/>
          <w:szCs w:val="32"/>
        </w:rPr>
        <w:t>本单位无政府性基金收支。</w:t>
      </w:r>
    </w:p>
    <w:p w:rsidR="009B63E3" w:rsidRDefault="00343E52">
      <w:pPr>
        <w:pStyle w:val="Default"/>
        <w:rPr>
          <w:rFonts w:hAnsi="黑体"/>
          <w:b/>
          <w:sz w:val="32"/>
          <w:szCs w:val="32"/>
        </w:rPr>
      </w:pPr>
      <w:r>
        <w:rPr>
          <w:rFonts w:hAnsi="黑体" w:hint="eastAsia"/>
          <w:b/>
          <w:sz w:val="32"/>
          <w:szCs w:val="32"/>
        </w:rPr>
        <w:t>九、关于机关运行经费支出说明</w:t>
      </w:r>
    </w:p>
    <w:p w:rsidR="009B63E3" w:rsidRDefault="00343E52">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本部门2020年度机关运行经费支出247.26万元，比上年决算数减少</w:t>
      </w:r>
      <w:r>
        <w:rPr>
          <w:rFonts w:asciiTheme="minorEastAsia" w:eastAsiaTheme="minorEastAsia" w:hAnsiTheme="minorEastAsia" w:hint="eastAsia"/>
          <w:sz w:val="32"/>
          <w:szCs w:val="32"/>
        </w:rPr>
        <w:lastRenderedPageBreak/>
        <w:t>158.37万元，降低39.04%。主要原因是机关人员外出参与省市专案增加，机关运行经费减少。</w:t>
      </w:r>
    </w:p>
    <w:p w:rsidR="009B63E3" w:rsidRDefault="00343E52">
      <w:pPr>
        <w:pStyle w:val="Default"/>
        <w:rPr>
          <w:rFonts w:hAnsi="黑体"/>
          <w:b/>
          <w:sz w:val="32"/>
          <w:szCs w:val="32"/>
        </w:rPr>
      </w:pPr>
      <w:r>
        <w:rPr>
          <w:rFonts w:hAnsi="黑体" w:hint="eastAsia"/>
          <w:b/>
          <w:sz w:val="32"/>
          <w:szCs w:val="32"/>
        </w:rPr>
        <w:t>十、一般性支出情况</w:t>
      </w:r>
    </w:p>
    <w:p w:rsidR="009B63E3" w:rsidRDefault="00343E52">
      <w:pPr>
        <w:pStyle w:val="Default"/>
        <w:ind w:firstLineChars="200" w:firstLine="640"/>
        <w:rPr>
          <w:rFonts w:asciiTheme="minorEastAsia" w:eastAsiaTheme="minorEastAsia" w:hAnsiTheme="minorEastAsia"/>
          <w:i/>
          <w:iCs/>
          <w:color w:val="FF0000"/>
          <w:sz w:val="32"/>
          <w:szCs w:val="32"/>
        </w:rPr>
      </w:pPr>
      <w:r>
        <w:rPr>
          <w:rFonts w:asciiTheme="minorEastAsia" w:eastAsiaTheme="minorEastAsia" w:hAnsiTheme="minorEastAsia" w:hint="eastAsia"/>
          <w:sz w:val="32"/>
          <w:szCs w:val="32"/>
        </w:rPr>
        <w:t>2020年本部门开支会议费1.59万元，用于召开区纪委全会、“清风学堂·学思践悟”、全区纪检监察青年干部座谈会等会议，人数1200人，内容为纪检监察工作交流；开支培训费4.71万元，用于开展纪检监察业务培训，人数1300余人次，内容为学习新形势下纪检监察干部履职尽责的新要求、新变化、新方式，提升干部业务能力。</w:t>
      </w:r>
    </w:p>
    <w:p w:rsidR="009B63E3" w:rsidRDefault="00343E52">
      <w:pPr>
        <w:pStyle w:val="Default"/>
        <w:rPr>
          <w:rFonts w:hAnsi="黑体"/>
          <w:b/>
          <w:sz w:val="32"/>
          <w:szCs w:val="32"/>
        </w:rPr>
      </w:pPr>
      <w:r>
        <w:rPr>
          <w:rFonts w:hAnsi="黑体" w:hint="eastAsia"/>
          <w:b/>
          <w:sz w:val="32"/>
          <w:szCs w:val="32"/>
        </w:rPr>
        <w:t>十一、关于政府采购支出说明</w:t>
      </w:r>
    </w:p>
    <w:p w:rsidR="009B63E3" w:rsidRDefault="00343E52">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本部门2020年度政府采购支出总额0万元，其中：政府采购货物支出0 万元、政府采购工程支出0万元、政府采购服务支出0万元。授予中小企业合同金额0万元，占政府采购支出总额的0%，其中：授予小微企业合同金额0万元，占政府采购支出总额的0%。</w:t>
      </w:r>
    </w:p>
    <w:p w:rsidR="009B63E3" w:rsidRDefault="00343E52">
      <w:pPr>
        <w:pStyle w:val="Default"/>
        <w:rPr>
          <w:rFonts w:hAnsi="黑体"/>
          <w:b/>
          <w:sz w:val="32"/>
          <w:szCs w:val="32"/>
        </w:rPr>
      </w:pPr>
      <w:r>
        <w:rPr>
          <w:rFonts w:hAnsi="黑体" w:hint="eastAsia"/>
          <w:b/>
          <w:sz w:val="32"/>
          <w:szCs w:val="32"/>
        </w:rPr>
        <w:t>十二、关于国有资产占用情况说明</w:t>
      </w:r>
    </w:p>
    <w:p w:rsidR="009B63E3" w:rsidRDefault="00343E52">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截至2020年12月31日，本单位共有车辆3辆，其中，主要领导干部用车0辆，机要通信用车0辆、应急保障用车0辆、执法执勤用车3辆、特种专业技术用车0辆、其他用车0辆；单位价值50万元以上通用设备0台（套）；单位价值100万元以上专用设备0台（套）。</w:t>
      </w:r>
    </w:p>
    <w:p w:rsidR="009B63E3" w:rsidRDefault="00343E52">
      <w:pPr>
        <w:pStyle w:val="Default"/>
        <w:rPr>
          <w:rFonts w:hAnsi="黑体"/>
          <w:b/>
          <w:sz w:val="32"/>
          <w:szCs w:val="32"/>
        </w:rPr>
      </w:pPr>
      <w:r>
        <w:rPr>
          <w:rFonts w:hAnsi="黑体" w:hint="eastAsia"/>
          <w:b/>
          <w:sz w:val="32"/>
          <w:szCs w:val="32"/>
        </w:rPr>
        <w:t>十三、关于2020年度预算绩效情况的说明</w:t>
      </w:r>
    </w:p>
    <w:p w:rsidR="009B63E3" w:rsidRPr="00017984" w:rsidRDefault="00343E52" w:rsidP="00017984">
      <w:pPr>
        <w:pStyle w:val="Default"/>
        <w:spacing w:line="600" w:lineRule="exact"/>
        <w:ind w:firstLineChars="200" w:firstLine="640"/>
        <w:outlineLvl w:val="1"/>
        <w:rPr>
          <w:rFonts w:ascii="仿宋_GB2312" w:eastAsia="仿宋_GB2312" w:cstheme="minorBidi"/>
          <w:color w:val="auto"/>
          <w:kern w:val="2"/>
          <w:sz w:val="32"/>
          <w:szCs w:val="32"/>
        </w:rPr>
      </w:pPr>
      <w:r>
        <w:rPr>
          <w:rFonts w:ascii="仿宋_GB2312" w:eastAsia="仿宋_GB2312" w:cstheme="minorBidi" w:hint="eastAsia"/>
          <w:color w:val="auto"/>
          <w:kern w:val="2"/>
          <w:sz w:val="32"/>
          <w:szCs w:val="32"/>
        </w:rPr>
        <w:t>从整体情况来看，本部门严格按照年初预算进行部门整体支出。在支出过程中，能严格遵守各项规章制度，尤其是在专项经费支出上，能专款专用，按项目实施计划的进度情况进行资金拨付，无截留、无挪用等现象。实行了先有预算、后有执行、“用钱必问效、无效必问责”的新常态。</w:t>
      </w:r>
    </w:p>
    <w:p w:rsidR="009B63E3" w:rsidRDefault="00343E52">
      <w:pPr>
        <w:pStyle w:val="Default"/>
        <w:jc w:val="both"/>
        <w:rPr>
          <w:sz w:val="44"/>
          <w:szCs w:val="44"/>
        </w:rPr>
      </w:pPr>
      <w:r>
        <w:rPr>
          <w:rFonts w:hint="eastAsia"/>
          <w:sz w:val="44"/>
          <w:szCs w:val="44"/>
        </w:rPr>
        <w:t>第四部分名词解释</w:t>
      </w:r>
    </w:p>
    <w:p w:rsidR="009B63E3" w:rsidRDefault="00343E52">
      <w:pPr>
        <w:ind w:firstLine="643"/>
        <w:jc w:val="left"/>
        <w:rPr>
          <w:rFonts w:ascii="仿宋" w:eastAsia="仿宋" w:hAnsi="仿宋" w:cs="仿宋"/>
          <w:sz w:val="32"/>
        </w:rPr>
      </w:pPr>
      <w:r>
        <w:rPr>
          <w:rFonts w:ascii="黑体" w:eastAsia="黑体" w:hAnsi="黑体" w:cs="黑体" w:hint="eastAsia"/>
          <w:b/>
          <w:color w:val="000000"/>
          <w:kern w:val="0"/>
          <w:sz w:val="32"/>
          <w:szCs w:val="32"/>
        </w:rPr>
        <w:lastRenderedPageBreak/>
        <w:t>一、财政拨款收入：</w:t>
      </w:r>
      <w:r>
        <w:rPr>
          <w:rFonts w:asciiTheme="minorEastAsia" w:hAnsiTheme="minorEastAsia" w:cstheme="minorEastAsia" w:hint="eastAsia"/>
          <w:sz w:val="32"/>
        </w:rPr>
        <w:t>指本级财政当年拨付的资金。</w:t>
      </w:r>
    </w:p>
    <w:p w:rsidR="009B63E3" w:rsidRDefault="00343E52">
      <w:pPr>
        <w:ind w:firstLine="643"/>
        <w:jc w:val="left"/>
        <w:rPr>
          <w:rFonts w:ascii="仿宋" w:eastAsia="仿宋" w:hAnsi="仿宋" w:cs="仿宋"/>
          <w:sz w:val="32"/>
        </w:rPr>
      </w:pPr>
      <w:r>
        <w:rPr>
          <w:rFonts w:ascii="黑体" w:eastAsia="黑体" w:hAnsi="黑体" w:cs="黑体" w:hint="eastAsia"/>
          <w:b/>
          <w:sz w:val="32"/>
        </w:rPr>
        <w:t>二、事业收入：</w:t>
      </w:r>
      <w:r>
        <w:rPr>
          <w:rFonts w:asciiTheme="minorEastAsia" w:hAnsiTheme="minorEastAsia" w:cstheme="minorEastAsia" w:hint="eastAsia"/>
          <w:sz w:val="32"/>
        </w:rPr>
        <w:t>指事业单位开展专业业务活动及辅助活动所取得的收入。</w:t>
      </w:r>
    </w:p>
    <w:p w:rsidR="009B63E3" w:rsidRDefault="00343E52">
      <w:pPr>
        <w:ind w:firstLine="643"/>
        <w:jc w:val="left"/>
        <w:rPr>
          <w:rFonts w:asciiTheme="minorEastAsia" w:hAnsiTheme="minorEastAsia" w:cstheme="minorEastAsia"/>
          <w:sz w:val="32"/>
        </w:rPr>
      </w:pPr>
      <w:r>
        <w:rPr>
          <w:rFonts w:ascii="黑体" w:eastAsia="黑体" w:hAnsi="黑体" w:cs="黑体" w:hint="eastAsia"/>
          <w:b/>
          <w:sz w:val="32"/>
        </w:rPr>
        <w:t>三、经营收入：</w:t>
      </w:r>
      <w:r>
        <w:rPr>
          <w:rFonts w:asciiTheme="minorEastAsia" w:hAnsiTheme="minorEastAsia" w:cstheme="minorEastAsia" w:hint="eastAsia"/>
          <w:sz w:val="32"/>
        </w:rPr>
        <w:t xml:space="preserve">指事业单位在专业业务活动及其辅助活动之外开展非独立核算经营活动取得的收入。 </w:t>
      </w:r>
    </w:p>
    <w:p w:rsidR="009B63E3" w:rsidRDefault="00343E52">
      <w:pPr>
        <w:ind w:firstLine="643"/>
        <w:jc w:val="left"/>
        <w:rPr>
          <w:rFonts w:ascii="仿宋" w:eastAsia="仿宋" w:hAnsi="仿宋" w:cs="仿宋"/>
          <w:sz w:val="32"/>
        </w:rPr>
      </w:pPr>
      <w:r>
        <w:rPr>
          <w:rFonts w:ascii="黑体" w:eastAsia="黑体" w:hAnsi="黑体" w:cs="黑体" w:hint="eastAsia"/>
          <w:b/>
          <w:sz w:val="32"/>
        </w:rPr>
        <w:t>四、其他收入：</w:t>
      </w:r>
      <w:r>
        <w:rPr>
          <w:rFonts w:asciiTheme="minorEastAsia" w:hAnsiTheme="minorEastAsia" w:cstheme="minorEastAsia" w:hint="eastAsia"/>
          <w:sz w:val="32"/>
        </w:rPr>
        <w:t>指除上述“一般公共预算财政拨款收入”、“事业收入” 、“事业单位经营收入”等以外的收入。主要是事业单位固定资产出租收入、存款利息收入等。</w:t>
      </w:r>
    </w:p>
    <w:p w:rsidR="009B63E3" w:rsidRDefault="00343E52">
      <w:pPr>
        <w:ind w:firstLine="643"/>
        <w:jc w:val="left"/>
        <w:rPr>
          <w:rFonts w:asciiTheme="minorEastAsia" w:hAnsiTheme="minorEastAsia" w:cstheme="minorEastAsia"/>
          <w:sz w:val="32"/>
        </w:rPr>
      </w:pPr>
      <w:r>
        <w:rPr>
          <w:rFonts w:ascii="黑体" w:eastAsia="黑体" w:hAnsi="黑体" w:cs="黑体" w:hint="eastAsia"/>
          <w:b/>
          <w:sz w:val="32"/>
        </w:rPr>
        <w:t>五、使用非财政拨款结余：</w:t>
      </w:r>
      <w:r>
        <w:rPr>
          <w:rFonts w:asciiTheme="minorEastAsia" w:hAnsiTheme="minorEastAsia" w:cstheme="minorEastAsia" w:hint="eastAsia"/>
          <w:sz w:val="32"/>
        </w:rPr>
        <w:t>指事业单位使用以前年度积累的非财政拨款结余弥补当年收支差额的金额。</w:t>
      </w:r>
    </w:p>
    <w:p w:rsidR="009B63E3" w:rsidRDefault="00343E52">
      <w:pPr>
        <w:ind w:firstLine="643"/>
        <w:jc w:val="left"/>
        <w:rPr>
          <w:rFonts w:asciiTheme="minorEastAsia" w:hAnsiTheme="minorEastAsia" w:cstheme="minorEastAsia"/>
          <w:sz w:val="32"/>
        </w:rPr>
      </w:pPr>
      <w:r>
        <w:rPr>
          <w:rFonts w:ascii="黑体" w:eastAsia="黑体" w:hAnsi="黑体" w:cs="黑体" w:hint="eastAsia"/>
          <w:b/>
          <w:sz w:val="32"/>
        </w:rPr>
        <w:t>六、年初结转和结余：</w:t>
      </w:r>
      <w:r>
        <w:rPr>
          <w:rFonts w:asciiTheme="minorEastAsia" w:hAnsiTheme="minorEastAsia" w:cstheme="minorEastAsia" w:hint="eastAsia"/>
          <w:sz w:val="32"/>
        </w:rPr>
        <w:t>指单位以前年度尚未完成、结转到本年仍按原规定用途继续使用的资金，或项目已完成等产生的结余资金。</w:t>
      </w:r>
    </w:p>
    <w:p w:rsidR="009B63E3" w:rsidRDefault="00343E52">
      <w:pPr>
        <w:ind w:firstLine="643"/>
        <w:jc w:val="left"/>
        <w:rPr>
          <w:rFonts w:ascii="仿宋" w:hAnsi="仿宋" w:cs="仿宋"/>
          <w:sz w:val="32"/>
        </w:rPr>
      </w:pPr>
      <w:r>
        <w:rPr>
          <w:rFonts w:ascii="黑体" w:eastAsia="黑体" w:hAnsi="黑体" w:cs="黑体" w:hint="eastAsia"/>
          <w:b/>
          <w:sz w:val="32"/>
        </w:rPr>
        <w:t>七、结余分配：</w:t>
      </w:r>
      <w:r>
        <w:rPr>
          <w:rFonts w:asciiTheme="minorEastAsia" w:hAnsiTheme="minorEastAsia" w:cstheme="minorEastAsia" w:hint="eastAsia"/>
          <w:sz w:val="32"/>
        </w:rPr>
        <w:t>指事业单位按会计制度规定缴纳的所得税、提取的专用结余以及转入非财政拨款结余的金额等。</w:t>
      </w:r>
    </w:p>
    <w:p w:rsidR="009B63E3" w:rsidRDefault="00343E52">
      <w:pPr>
        <w:ind w:firstLine="643"/>
        <w:jc w:val="left"/>
        <w:rPr>
          <w:rFonts w:asciiTheme="minorEastAsia" w:hAnsiTheme="minorEastAsia" w:cstheme="minorEastAsia"/>
          <w:sz w:val="32"/>
        </w:rPr>
      </w:pPr>
      <w:r>
        <w:rPr>
          <w:rFonts w:ascii="黑体" w:eastAsia="黑体" w:hAnsi="黑体" w:cs="黑体" w:hint="eastAsia"/>
          <w:b/>
          <w:sz w:val="32"/>
        </w:rPr>
        <w:t>八、年末结转和结余</w:t>
      </w:r>
      <w:r>
        <w:rPr>
          <w:rFonts w:ascii="仿宋" w:eastAsia="仿宋" w:hAnsi="仿宋" w:cs="仿宋"/>
          <w:b/>
          <w:sz w:val="32"/>
        </w:rPr>
        <w:t>：</w:t>
      </w:r>
      <w:r>
        <w:rPr>
          <w:rFonts w:asciiTheme="minorEastAsia" w:hAnsiTheme="minorEastAsia" w:cstheme="minorEastAsia" w:hint="eastAsia"/>
          <w:sz w:val="32"/>
        </w:rPr>
        <w:t>指单位按有关规定结转到下年或以后年度继续使用的资金，或项目已完成等产生的结余资金。</w:t>
      </w:r>
    </w:p>
    <w:p w:rsidR="009B63E3" w:rsidRDefault="00343E52">
      <w:pPr>
        <w:ind w:firstLine="643"/>
        <w:jc w:val="left"/>
        <w:rPr>
          <w:rFonts w:ascii="仿宋" w:eastAsia="仿宋" w:hAnsi="仿宋" w:cs="仿宋"/>
          <w:sz w:val="32"/>
        </w:rPr>
      </w:pPr>
      <w:r>
        <w:rPr>
          <w:rFonts w:ascii="黑体" w:eastAsia="黑体" w:hAnsi="黑体" w:cs="黑体" w:hint="eastAsia"/>
          <w:b/>
          <w:sz w:val="32"/>
        </w:rPr>
        <w:t>九、基本支出</w:t>
      </w:r>
      <w:r>
        <w:rPr>
          <w:rFonts w:ascii="仿宋" w:eastAsia="仿宋" w:hAnsi="仿宋" w:cs="仿宋"/>
          <w:b/>
          <w:sz w:val="32"/>
        </w:rPr>
        <w:t>：</w:t>
      </w:r>
      <w:r>
        <w:rPr>
          <w:rFonts w:asciiTheme="minorEastAsia" w:hAnsiTheme="minorEastAsia" w:cstheme="minorEastAsia" w:hint="eastAsia"/>
          <w:sz w:val="32"/>
        </w:rPr>
        <w:t xml:space="preserve">指为保障机构正常运转、完成日常工作任务而发生的人员支出和公用支出。 </w:t>
      </w:r>
    </w:p>
    <w:p w:rsidR="009B63E3" w:rsidRDefault="00343E52">
      <w:pPr>
        <w:ind w:firstLine="643"/>
        <w:jc w:val="left"/>
        <w:rPr>
          <w:rFonts w:asciiTheme="minorEastAsia" w:hAnsiTheme="minorEastAsia" w:cstheme="minorEastAsia"/>
          <w:sz w:val="32"/>
        </w:rPr>
      </w:pPr>
      <w:r>
        <w:rPr>
          <w:rFonts w:ascii="黑体" w:eastAsia="黑体" w:hAnsi="黑体" w:cs="黑体" w:hint="eastAsia"/>
          <w:b/>
          <w:sz w:val="32"/>
        </w:rPr>
        <w:t>十、项目支出：</w:t>
      </w:r>
      <w:r>
        <w:rPr>
          <w:rFonts w:asciiTheme="minorEastAsia" w:hAnsiTheme="minorEastAsia" w:cstheme="minorEastAsia" w:hint="eastAsia"/>
          <w:sz w:val="32"/>
        </w:rPr>
        <w:t xml:space="preserve">指在基本支出之外为完成特定行政任务或事业发展目标所发生的支出。 </w:t>
      </w:r>
    </w:p>
    <w:p w:rsidR="009B63E3" w:rsidRDefault="00343E52">
      <w:pPr>
        <w:ind w:firstLine="643"/>
        <w:jc w:val="left"/>
        <w:rPr>
          <w:rFonts w:asciiTheme="minorEastAsia" w:hAnsiTheme="minorEastAsia" w:cstheme="minorEastAsia"/>
          <w:sz w:val="32"/>
        </w:rPr>
      </w:pPr>
      <w:r>
        <w:rPr>
          <w:rFonts w:ascii="黑体" w:eastAsia="黑体" w:hAnsi="黑体" w:cs="黑体" w:hint="eastAsia"/>
          <w:b/>
          <w:sz w:val="32"/>
        </w:rPr>
        <w:t>十一、经营支出：</w:t>
      </w:r>
      <w:r>
        <w:rPr>
          <w:rFonts w:asciiTheme="minorEastAsia" w:hAnsiTheme="minorEastAsia" w:cstheme="minorEastAsia" w:hint="eastAsia"/>
          <w:sz w:val="32"/>
        </w:rPr>
        <w:t xml:space="preserve">指事业单位在专业业务活动及其辅助活动之外开展非独立核算经营活动发生的支出。 </w:t>
      </w:r>
    </w:p>
    <w:p w:rsidR="009B63E3" w:rsidRDefault="00343E52">
      <w:pPr>
        <w:ind w:firstLine="643"/>
        <w:jc w:val="left"/>
        <w:rPr>
          <w:rFonts w:ascii="仿宋" w:eastAsia="仿宋" w:hAnsi="仿宋" w:cs="仿宋"/>
          <w:sz w:val="32"/>
        </w:rPr>
      </w:pPr>
      <w:r>
        <w:rPr>
          <w:rFonts w:ascii="黑体" w:eastAsia="黑体" w:hAnsi="黑体" w:cs="黑体" w:hint="eastAsia"/>
          <w:b/>
          <w:sz w:val="32"/>
        </w:rPr>
        <w:t>十二、“三公”经费：</w:t>
      </w:r>
      <w:r>
        <w:rPr>
          <w:rFonts w:asciiTheme="minorEastAsia" w:hAnsiTheme="minorEastAsia" w:cstheme="minorEastAsia" w:hint="eastAsia"/>
          <w:sz w:val="32"/>
        </w:rPr>
        <w:t>纳入中央财政预决算管理的“三公”经费，是指中央部门用财政拨款安排的因公出国（境）费、公务用车购置及运行费和</w:t>
      </w:r>
      <w:r>
        <w:rPr>
          <w:rFonts w:asciiTheme="minorEastAsia" w:hAnsiTheme="minorEastAsia" w:cstheme="minorEastAsia" w:hint="eastAsia"/>
          <w:sz w:val="32"/>
        </w:rPr>
        <w:lastRenderedPageBreak/>
        <w:t>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rsidR="009B63E3" w:rsidRDefault="00343E52">
      <w:pPr>
        <w:ind w:firstLine="643"/>
        <w:jc w:val="left"/>
        <w:rPr>
          <w:rFonts w:asciiTheme="minorEastAsia" w:hAnsiTheme="minorEastAsia" w:cstheme="minorEastAsia"/>
          <w:sz w:val="32"/>
        </w:rPr>
      </w:pPr>
      <w:r>
        <w:rPr>
          <w:rFonts w:ascii="黑体" w:eastAsia="黑体" w:hAnsi="黑体" w:cs="黑体" w:hint="eastAsia"/>
          <w:b/>
          <w:sz w:val="32"/>
        </w:rPr>
        <w:t>十三、机关运行经费：</w:t>
      </w:r>
      <w:r>
        <w:rPr>
          <w:rFonts w:asciiTheme="minorEastAsia" w:hAnsiTheme="minorEastAsia" w:cstheme="minorEastAsia" w:hint="eastAsia"/>
          <w:sz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9B63E3" w:rsidRDefault="00343E52">
      <w:pPr>
        <w:pStyle w:val="Default"/>
        <w:jc w:val="both"/>
        <w:rPr>
          <w:sz w:val="44"/>
          <w:szCs w:val="44"/>
        </w:rPr>
      </w:pPr>
      <w:r>
        <w:rPr>
          <w:rFonts w:hint="eastAsia"/>
          <w:sz w:val="44"/>
          <w:szCs w:val="44"/>
        </w:rPr>
        <w:t>第五部分附件</w:t>
      </w:r>
    </w:p>
    <w:p w:rsidR="009B63E3" w:rsidRDefault="00343E52">
      <w:pPr>
        <w:jc w:val="left"/>
        <w:rPr>
          <w:rFonts w:asciiTheme="minorEastAsia" w:hAnsiTheme="minorEastAsia" w:cs="黑体"/>
          <w:b/>
          <w:bCs/>
          <w:color w:val="000000"/>
          <w:kern w:val="0"/>
          <w:sz w:val="32"/>
          <w:szCs w:val="32"/>
        </w:rPr>
      </w:pPr>
      <w:r>
        <w:rPr>
          <w:rFonts w:asciiTheme="minorEastAsia" w:hAnsiTheme="minorEastAsia" w:cs="黑体" w:hint="eastAsia"/>
          <w:b/>
          <w:bCs/>
          <w:color w:val="000000"/>
          <w:kern w:val="0"/>
          <w:sz w:val="32"/>
          <w:szCs w:val="32"/>
        </w:rPr>
        <w:t>一、2020年度部门决算公开表格</w:t>
      </w:r>
    </w:p>
    <w:p w:rsidR="009B63E3" w:rsidRPr="00017984" w:rsidRDefault="009B63E3">
      <w:pPr>
        <w:jc w:val="left"/>
        <w:rPr>
          <w:rFonts w:asciiTheme="minorEastAsia" w:hAnsiTheme="minorEastAsia" w:cs="黑体"/>
          <w:b/>
          <w:bCs/>
          <w:color w:val="FF0000"/>
          <w:kern w:val="0"/>
          <w:sz w:val="32"/>
          <w:szCs w:val="32"/>
        </w:rPr>
      </w:pPr>
    </w:p>
    <w:sectPr w:rsidR="009B63E3" w:rsidRPr="00017984" w:rsidSect="009B63E3">
      <w:pgSz w:w="11906" w:h="16838"/>
      <w:pgMar w:top="720" w:right="720" w:bottom="720" w:left="720"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5CFB" w:rsidRDefault="002D5CFB" w:rsidP="00017984">
      <w:r>
        <w:separator/>
      </w:r>
    </w:p>
  </w:endnote>
  <w:endnote w:type="continuationSeparator" w:id="0">
    <w:p w:rsidR="002D5CFB" w:rsidRDefault="002D5CFB" w:rsidP="0001798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黑体"/>
    <w:charset w:val="86"/>
    <w:family w:val="modern"/>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5CFB" w:rsidRDefault="002D5CFB" w:rsidP="00017984">
      <w:r>
        <w:separator/>
      </w:r>
    </w:p>
  </w:footnote>
  <w:footnote w:type="continuationSeparator" w:id="0">
    <w:p w:rsidR="002D5CFB" w:rsidRDefault="002D5CFB" w:rsidP="0001798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92FB2"/>
    <w:multiLevelType w:val="singleLevel"/>
    <w:tmpl w:val="00392FB2"/>
    <w:lvl w:ilvl="0">
      <w:start w:val="2"/>
      <w:numFmt w:val="chineseCounting"/>
      <w:suff w:val="space"/>
      <w:lvlText w:val="第%1部分"/>
      <w:lvlJc w:val="left"/>
      <w:rPr>
        <w:rFonts w:hint="eastAsia"/>
      </w:rPr>
    </w:lvl>
  </w:abstractNum>
  <w:abstractNum w:abstractNumId="1">
    <w:nsid w:val="373518C1"/>
    <w:multiLevelType w:val="multilevel"/>
    <w:tmpl w:val="373518C1"/>
    <w:lvl w:ilvl="0">
      <w:start w:val="1"/>
      <w:numFmt w:val="none"/>
      <w:lvlText w:val="一、"/>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506F9"/>
    <w:rsid w:val="00017984"/>
    <w:rsid w:val="0002229B"/>
    <w:rsid w:val="000273BD"/>
    <w:rsid w:val="000415B7"/>
    <w:rsid w:val="00041E3F"/>
    <w:rsid w:val="00055DAA"/>
    <w:rsid w:val="00061F7B"/>
    <w:rsid w:val="000658A3"/>
    <w:rsid w:val="00074155"/>
    <w:rsid w:val="000A3F69"/>
    <w:rsid w:val="00103957"/>
    <w:rsid w:val="00152C6D"/>
    <w:rsid w:val="00162D39"/>
    <w:rsid w:val="001678BD"/>
    <w:rsid w:val="001A67DB"/>
    <w:rsid w:val="001C3C29"/>
    <w:rsid w:val="001D51E5"/>
    <w:rsid w:val="001E080D"/>
    <w:rsid w:val="001E53D0"/>
    <w:rsid w:val="001F0C3B"/>
    <w:rsid w:val="00202C82"/>
    <w:rsid w:val="00214427"/>
    <w:rsid w:val="00226CB7"/>
    <w:rsid w:val="00264552"/>
    <w:rsid w:val="00264EF9"/>
    <w:rsid w:val="00265724"/>
    <w:rsid w:val="0027426B"/>
    <w:rsid w:val="002D5CFB"/>
    <w:rsid w:val="002E0A30"/>
    <w:rsid w:val="003130C4"/>
    <w:rsid w:val="00316C4B"/>
    <w:rsid w:val="0032192B"/>
    <w:rsid w:val="00343E52"/>
    <w:rsid w:val="003479BD"/>
    <w:rsid w:val="0037197D"/>
    <w:rsid w:val="003768D5"/>
    <w:rsid w:val="003C47E6"/>
    <w:rsid w:val="003C4955"/>
    <w:rsid w:val="003C4FC2"/>
    <w:rsid w:val="00416E61"/>
    <w:rsid w:val="0042790C"/>
    <w:rsid w:val="004506F9"/>
    <w:rsid w:val="004717A2"/>
    <w:rsid w:val="00473DF3"/>
    <w:rsid w:val="00483143"/>
    <w:rsid w:val="00487911"/>
    <w:rsid w:val="00491741"/>
    <w:rsid w:val="00500E5F"/>
    <w:rsid w:val="005122EF"/>
    <w:rsid w:val="0051441A"/>
    <w:rsid w:val="00517C33"/>
    <w:rsid w:val="00523644"/>
    <w:rsid w:val="0054069E"/>
    <w:rsid w:val="00544866"/>
    <w:rsid w:val="005767CC"/>
    <w:rsid w:val="00590D9F"/>
    <w:rsid w:val="00595D26"/>
    <w:rsid w:val="005A74E6"/>
    <w:rsid w:val="005B404E"/>
    <w:rsid w:val="005D4D55"/>
    <w:rsid w:val="005E2CFB"/>
    <w:rsid w:val="005F3D1C"/>
    <w:rsid w:val="0062378F"/>
    <w:rsid w:val="00641842"/>
    <w:rsid w:val="00651EEC"/>
    <w:rsid w:val="00691E8C"/>
    <w:rsid w:val="006A22C4"/>
    <w:rsid w:val="006A351B"/>
    <w:rsid w:val="006B0422"/>
    <w:rsid w:val="006C1B53"/>
    <w:rsid w:val="006D7730"/>
    <w:rsid w:val="006E5284"/>
    <w:rsid w:val="006F3EB5"/>
    <w:rsid w:val="00702E34"/>
    <w:rsid w:val="00704395"/>
    <w:rsid w:val="00717621"/>
    <w:rsid w:val="00720FF1"/>
    <w:rsid w:val="00727A53"/>
    <w:rsid w:val="00787B42"/>
    <w:rsid w:val="007C4539"/>
    <w:rsid w:val="007F3657"/>
    <w:rsid w:val="00812ED5"/>
    <w:rsid w:val="008277D9"/>
    <w:rsid w:val="0084478C"/>
    <w:rsid w:val="0086638C"/>
    <w:rsid w:val="008A3E8D"/>
    <w:rsid w:val="00922E4D"/>
    <w:rsid w:val="009237C4"/>
    <w:rsid w:val="00944C48"/>
    <w:rsid w:val="00950252"/>
    <w:rsid w:val="00967F5D"/>
    <w:rsid w:val="009A0F95"/>
    <w:rsid w:val="009B3ADF"/>
    <w:rsid w:val="009B63E3"/>
    <w:rsid w:val="009C3B52"/>
    <w:rsid w:val="009E6817"/>
    <w:rsid w:val="009E6E9A"/>
    <w:rsid w:val="00A01D2B"/>
    <w:rsid w:val="00A36E88"/>
    <w:rsid w:val="00A42218"/>
    <w:rsid w:val="00A70249"/>
    <w:rsid w:val="00A70B02"/>
    <w:rsid w:val="00A71D9F"/>
    <w:rsid w:val="00A92E9F"/>
    <w:rsid w:val="00B064E1"/>
    <w:rsid w:val="00B33BEA"/>
    <w:rsid w:val="00B57C9F"/>
    <w:rsid w:val="00B63572"/>
    <w:rsid w:val="00B845B3"/>
    <w:rsid w:val="00B85D8B"/>
    <w:rsid w:val="00BB4A40"/>
    <w:rsid w:val="00BD6C3E"/>
    <w:rsid w:val="00BE3674"/>
    <w:rsid w:val="00BE6BF2"/>
    <w:rsid w:val="00C10681"/>
    <w:rsid w:val="00C3049A"/>
    <w:rsid w:val="00C31B1E"/>
    <w:rsid w:val="00C77645"/>
    <w:rsid w:val="00CE04C3"/>
    <w:rsid w:val="00CE76A0"/>
    <w:rsid w:val="00D148C6"/>
    <w:rsid w:val="00D17A8A"/>
    <w:rsid w:val="00D415BA"/>
    <w:rsid w:val="00D644EE"/>
    <w:rsid w:val="00DD06FF"/>
    <w:rsid w:val="00DD5FE9"/>
    <w:rsid w:val="00E00C7A"/>
    <w:rsid w:val="00E37D6C"/>
    <w:rsid w:val="00E55B68"/>
    <w:rsid w:val="00E67BE6"/>
    <w:rsid w:val="00E8683C"/>
    <w:rsid w:val="00EA2B72"/>
    <w:rsid w:val="00F74360"/>
    <w:rsid w:val="00FB462F"/>
    <w:rsid w:val="00FE16FA"/>
    <w:rsid w:val="00FE328A"/>
    <w:rsid w:val="00FE6269"/>
    <w:rsid w:val="02E66E36"/>
    <w:rsid w:val="03546191"/>
    <w:rsid w:val="0C6035CB"/>
    <w:rsid w:val="0C783613"/>
    <w:rsid w:val="0EB70254"/>
    <w:rsid w:val="0F352E7E"/>
    <w:rsid w:val="0FF57FB3"/>
    <w:rsid w:val="122F6617"/>
    <w:rsid w:val="13531F8D"/>
    <w:rsid w:val="18444669"/>
    <w:rsid w:val="18DC2DD1"/>
    <w:rsid w:val="19235FD0"/>
    <w:rsid w:val="1B8115AE"/>
    <w:rsid w:val="204A1542"/>
    <w:rsid w:val="26E40037"/>
    <w:rsid w:val="29926219"/>
    <w:rsid w:val="29FE20A7"/>
    <w:rsid w:val="2E5E775F"/>
    <w:rsid w:val="311825C1"/>
    <w:rsid w:val="31F83CCC"/>
    <w:rsid w:val="3E847B8C"/>
    <w:rsid w:val="3E88046C"/>
    <w:rsid w:val="400E48B8"/>
    <w:rsid w:val="40484EC8"/>
    <w:rsid w:val="43452F74"/>
    <w:rsid w:val="440704B2"/>
    <w:rsid w:val="47170B34"/>
    <w:rsid w:val="47BC1516"/>
    <w:rsid w:val="495B6EC0"/>
    <w:rsid w:val="59A4733E"/>
    <w:rsid w:val="5B2412BC"/>
    <w:rsid w:val="5C4D39F0"/>
    <w:rsid w:val="5D363593"/>
    <w:rsid w:val="5F323952"/>
    <w:rsid w:val="65B545FD"/>
    <w:rsid w:val="671D417E"/>
    <w:rsid w:val="68622781"/>
    <w:rsid w:val="69BF4FDE"/>
    <w:rsid w:val="6A604CCD"/>
    <w:rsid w:val="6C7943D5"/>
    <w:rsid w:val="6F79129D"/>
    <w:rsid w:val="732B328E"/>
    <w:rsid w:val="746E549E"/>
    <w:rsid w:val="76082E6F"/>
    <w:rsid w:val="7B1A118D"/>
    <w:rsid w:val="7F0E573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63E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9B63E3"/>
    <w:rPr>
      <w:sz w:val="18"/>
      <w:szCs w:val="18"/>
    </w:rPr>
  </w:style>
  <w:style w:type="paragraph" w:styleId="a4">
    <w:name w:val="footer"/>
    <w:basedOn w:val="a"/>
    <w:link w:val="Char0"/>
    <w:uiPriority w:val="99"/>
    <w:unhideWhenUsed/>
    <w:qFormat/>
    <w:rsid w:val="009B63E3"/>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9B63E3"/>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sid w:val="009B63E3"/>
    <w:rPr>
      <w:sz w:val="18"/>
      <w:szCs w:val="18"/>
    </w:rPr>
  </w:style>
  <w:style w:type="character" w:customStyle="1" w:styleId="Char0">
    <w:name w:val="页脚 Char"/>
    <w:basedOn w:val="a0"/>
    <w:link w:val="a4"/>
    <w:uiPriority w:val="99"/>
    <w:qFormat/>
    <w:rsid w:val="009B63E3"/>
    <w:rPr>
      <w:sz w:val="18"/>
      <w:szCs w:val="18"/>
    </w:rPr>
  </w:style>
  <w:style w:type="paragraph" w:customStyle="1" w:styleId="Default">
    <w:name w:val="Default"/>
    <w:qFormat/>
    <w:rsid w:val="009B63E3"/>
    <w:pPr>
      <w:widowControl w:val="0"/>
      <w:autoSpaceDE w:val="0"/>
      <w:autoSpaceDN w:val="0"/>
      <w:adjustRightInd w:val="0"/>
    </w:pPr>
    <w:rPr>
      <w:rFonts w:ascii="黑体" w:eastAsia="黑体" w:cs="黑体"/>
      <w:color w:val="000000"/>
      <w:sz w:val="24"/>
      <w:szCs w:val="24"/>
    </w:rPr>
  </w:style>
  <w:style w:type="paragraph" w:styleId="a6">
    <w:name w:val="List Paragraph"/>
    <w:basedOn w:val="a"/>
    <w:uiPriority w:val="34"/>
    <w:qFormat/>
    <w:rsid w:val="009B63E3"/>
    <w:pPr>
      <w:ind w:firstLineChars="200" w:firstLine="420"/>
    </w:pPr>
  </w:style>
  <w:style w:type="character" w:customStyle="1" w:styleId="Char">
    <w:name w:val="批注框文本 Char"/>
    <w:basedOn w:val="a0"/>
    <w:link w:val="a3"/>
    <w:uiPriority w:val="99"/>
    <w:semiHidden/>
    <w:qFormat/>
    <w:rsid w:val="009B63E3"/>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A8B3881-3FA6-4564-A410-489B09018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9</Pages>
  <Words>788</Words>
  <Characters>4498</Characters>
  <Application>Microsoft Office Word</Application>
  <DocSecurity>0</DocSecurity>
  <Lines>37</Lines>
  <Paragraphs>10</Paragraphs>
  <ScaleCrop>false</ScaleCrop>
  <Company>Microsoft</Company>
  <LinksUpToDate>false</LinksUpToDate>
  <CharactersWithSpaces>5276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李航 null</dc:creator>
  <cp:lastModifiedBy>xbany</cp:lastModifiedBy>
  <cp:revision>4</cp:revision>
  <cp:lastPrinted>2021-07-28T00:12:00Z</cp:lastPrinted>
  <dcterms:created xsi:type="dcterms:W3CDTF">2021-08-03T01:03:00Z</dcterms:created>
  <dcterms:modified xsi:type="dcterms:W3CDTF">2021-12-24T07:04:00Z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3848F2A3CB654EF0AC1D6E6DFCB8BF24</vt:lpwstr>
  </property>
</Properties>
</file>