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00" w:lineRule="exact"/>
        <w:jc w:val="center"/>
        <w:rPr>
          <w:rFonts w:hint="eastAsia" w:ascii="方正小标宋简体" w:eastAsia="方正小标宋简体"/>
          <w:i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i w:val="0"/>
          <w:color w:val="auto"/>
          <w:sz w:val="44"/>
          <w:szCs w:val="44"/>
          <w:highlight w:val="none"/>
        </w:rPr>
        <w:t>关于益阳市资阳区</w:t>
      </w:r>
      <w:r>
        <w:rPr>
          <w:rFonts w:hint="eastAsia" w:ascii="方正小标宋简体" w:eastAsia="方正小标宋简体"/>
          <w:i w:val="0"/>
          <w:color w:val="auto"/>
          <w:sz w:val="44"/>
          <w:szCs w:val="44"/>
          <w:highlight w:val="none"/>
          <w:lang w:eastAsia="zh-CN"/>
        </w:rPr>
        <w:t>2020</w:t>
      </w:r>
      <w:r>
        <w:rPr>
          <w:rFonts w:hint="eastAsia" w:ascii="方正小标宋简体" w:eastAsia="方正小标宋简体"/>
          <w:i w:val="0"/>
          <w:color w:val="auto"/>
          <w:sz w:val="44"/>
          <w:szCs w:val="44"/>
          <w:highlight w:val="none"/>
        </w:rPr>
        <w:t>年财政决算、</w:t>
      </w:r>
      <w:r>
        <w:rPr>
          <w:rFonts w:hint="eastAsia" w:ascii="方正小标宋简体" w:eastAsia="方正小标宋简体"/>
          <w:i w:val="0"/>
          <w:color w:val="auto"/>
          <w:sz w:val="44"/>
          <w:szCs w:val="44"/>
          <w:highlight w:val="none"/>
          <w:lang w:eastAsia="zh-CN"/>
        </w:rPr>
        <w:t>2021</w:t>
      </w:r>
      <w:r>
        <w:rPr>
          <w:rFonts w:hint="eastAsia" w:ascii="方正小标宋简体" w:eastAsia="方正小标宋简体"/>
          <w:i w:val="0"/>
          <w:color w:val="auto"/>
          <w:sz w:val="44"/>
          <w:szCs w:val="44"/>
          <w:highlight w:val="none"/>
        </w:rPr>
        <w:t>年上半年财政预算执行情况的报告</w:t>
      </w:r>
    </w:p>
    <w:bookmarkEnd w:id="0"/>
    <w:p>
      <w:pPr>
        <w:spacing w:before="62" w:beforeLines="20" w:line="700" w:lineRule="exact"/>
        <w:jc w:val="center"/>
        <w:rPr>
          <w:rFonts w:hint="eastAsia" w:ascii="楷体_GB2312" w:eastAsia="楷体_GB2312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pacing w:val="-14"/>
          <w:sz w:val="32"/>
          <w:highlight w:val="none"/>
        </w:rPr>
        <w:t>——</w:t>
      </w:r>
      <w:r>
        <w:rPr>
          <w:rFonts w:hint="eastAsia" w:ascii="楷体_GB2312" w:eastAsia="楷体_GB2312"/>
          <w:color w:val="auto"/>
          <w:spacing w:val="-14"/>
          <w:sz w:val="32"/>
          <w:highlight w:val="none"/>
          <w:lang w:eastAsia="zh-CN"/>
        </w:rPr>
        <w:t>2021</w:t>
      </w:r>
      <w:r>
        <w:rPr>
          <w:rFonts w:hint="eastAsia" w:ascii="楷体_GB2312" w:eastAsia="楷体_GB2312"/>
          <w:color w:val="auto"/>
          <w:spacing w:val="-14"/>
          <w:sz w:val="32"/>
          <w:highlight w:val="none"/>
        </w:rPr>
        <w:t>年7月</w:t>
      </w:r>
      <w:r>
        <w:rPr>
          <w:rFonts w:hint="eastAsia" w:ascii="楷体_GB2312" w:eastAsia="楷体_GB2312"/>
          <w:color w:val="auto"/>
          <w:spacing w:val="-14"/>
          <w:sz w:val="32"/>
          <w:highlight w:val="none"/>
          <w:lang w:val="en-US" w:eastAsia="zh-CN"/>
        </w:rPr>
        <w:t xml:space="preserve">  </w:t>
      </w:r>
      <w:r>
        <w:rPr>
          <w:rFonts w:hint="eastAsia" w:ascii="楷体_GB2312" w:eastAsia="楷体_GB2312"/>
          <w:color w:val="auto"/>
          <w:spacing w:val="-14"/>
          <w:sz w:val="32"/>
          <w:highlight w:val="none"/>
        </w:rPr>
        <w:t>日在资阳</w:t>
      </w:r>
      <w:r>
        <w:rPr>
          <w:rFonts w:hint="eastAsia" w:ascii="楷体_GB2312" w:eastAsia="楷体_GB2312"/>
          <w:color w:val="auto"/>
          <w:sz w:val="32"/>
          <w:highlight w:val="none"/>
        </w:rPr>
        <w:t>区第</w:t>
      </w:r>
      <w:r>
        <w:rPr>
          <w:rFonts w:hint="eastAsia" w:ascii="楷体_GB2312" w:eastAsia="楷体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sz w:val="32"/>
          <w:highlight w:val="none"/>
        </w:rPr>
        <w:t>届人大常委会第</w:t>
      </w:r>
      <w:r>
        <w:rPr>
          <w:rFonts w:hint="eastAsia" w:ascii="楷体_GB2312" w:eastAsia="楷体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楷体_GB2312" w:eastAsia="楷体_GB2312"/>
          <w:color w:val="auto"/>
          <w:sz w:val="32"/>
          <w:highlight w:val="none"/>
        </w:rPr>
        <w:t>次会议上</w:t>
      </w:r>
    </w:p>
    <w:p>
      <w:pPr>
        <w:spacing w:line="700" w:lineRule="exact"/>
        <w:jc w:val="center"/>
        <w:rPr>
          <w:rFonts w:hint="eastAsia" w:ascii="楷体_GB2312" w:eastAsia="楷体_GB2312"/>
          <w:color w:val="auto"/>
          <w:sz w:val="32"/>
          <w:highlight w:val="none"/>
        </w:rPr>
      </w:pPr>
      <w:r>
        <w:rPr>
          <w:rFonts w:hint="eastAsia" w:ascii="楷体_GB2312" w:eastAsia="楷体_GB2312"/>
          <w:color w:val="auto"/>
          <w:sz w:val="32"/>
          <w:highlight w:val="none"/>
        </w:rPr>
        <w:t>资阳区财政局  郭云</w:t>
      </w:r>
    </w:p>
    <w:p>
      <w:pPr>
        <w:spacing w:line="600" w:lineRule="exact"/>
        <w:jc w:val="center"/>
        <w:rPr>
          <w:rFonts w:hint="eastAsia" w:ascii="楷体_GB2312" w:eastAsia="楷体_GB2312"/>
          <w:color w:val="auto"/>
          <w:sz w:val="32"/>
          <w:highlight w:val="none"/>
        </w:rPr>
      </w:pPr>
    </w:p>
    <w:p>
      <w:pPr>
        <w:spacing w:line="62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主任、各位副主任、各位委员：</w:t>
      </w:r>
    </w:p>
    <w:p>
      <w:pPr>
        <w:spacing w:line="620" w:lineRule="exact"/>
        <w:ind w:firstLine="645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受区人民政府委托，我向本次会议报告全区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年财政决算和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年上半年财政预算执行情况，请予审议。</w:t>
      </w:r>
    </w:p>
    <w:p>
      <w:pPr>
        <w:spacing w:line="620" w:lineRule="exact"/>
        <w:ind w:firstLine="640" w:firstLineChars="200"/>
        <w:rPr>
          <w:rFonts w:hint="eastAsia" w:ascii="黑体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年财政决算情况</w:t>
      </w:r>
    </w:p>
    <w:p>
      <w:pPr>
        <w:spacing w:line="620" w:lineRule="exact"/>
        <w:ind w:firstLine="643" w:firstLineChars="200"/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（一）一般公共财政收支决算情况</w:t>
      </w:r>
    </w:p>
    <w:p>
      <w:pPr>
        <w:spacing w:line="620" w:lineRule="exact"/>
        <w:ind w:firstLine="643" w:firstLineChars="200"/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1.收入增速平稳</w:t>
      </w:r>
    </w:p>
    <w:p>
      <w:pPr>
        <w:spacing w:line="620" w:lineRule="exact"/>
        <w:ind w:left="13" w:leftChars="6" w:firstLine="512" w:firstLineChars="16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年全区累计完成地方财政收入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61269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万元，为调整预算的1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04.20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1.17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%；完成上划中央收入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36507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万元，为调整预算的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109.94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%，比上年增加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3143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9.42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%；完成上划省级收入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10967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万元，为调整预算的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112.92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增加849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增长8.39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2.支出规模稳定</w:t>
      </w:r>
    </w:p>
    <w:p>
      <w:pPr>
        <w:spacing w:line="620" w:lineRule="exact"/>
        <w:ind w:left="13" w:leftChars="6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年全区完成一般公共预算支出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311047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万元，比上年减少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4285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1.36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%。剔除上级专项支出和历年结转支出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148569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年当年完成本级财政支出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162478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万元，为调整预算的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101.14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%，比上年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增加22208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增长15.83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的主要原因是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增加了新冠肺炎疫情防控的投入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620" w:lineRule="exact"/>
        <w:ind w:left="13" w:leftChars="6"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3.财政收支平衡</w:t>
      </w:r>
    </w:p>
    <w:p>
      <w:pPr>
        <w:spacing w:line="620" w:lineRule="exact"/>
        <w:ind w:left="13" w:leftChars="6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年全区完成地方财政收入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61269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上级补助收入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230537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万元，债券转贷收入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15897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万元，上年结余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2591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万元，调入资金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31161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万元，预算稳定调节基金调入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万元，收入总计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341455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年全区完成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311047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万元，上解上级支出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12511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债券还本支出9801万元，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结转下年支出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8096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万元，支出总计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341455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万元，当年收支平衡。</w:t>
      </w:r>
    </w:p>
    <w:p>
      <w:pPr>
        <w:spacing w:line="620" w:lineRule="exact"/>
        <w:ind w:left="13" w:leftChars="6" w:firstLine="643" w:firstLineChars="200"/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4.预备费使用情况</w:t>
      </w:r>
    </w:p>
    <w:p>
      <w:pPr>
        <w:spacing w:line="620" w:lineRule="exact"/>
        <w:ind w:left="13" w:leftChars="6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年全区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预算安排预备费3030万元，实际动支预备费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2144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万元，使用率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70.76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%。预备费分科目支出使用情况如下：一般公共服务支出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1004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万元，国防支出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万元，公共安全支出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教育支出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文化旅游体育与传媒支出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万元，社会保障和就业支出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万元，卫生健康支出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275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万元，节能环保支出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万元，城乡社区支出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万元，农林水支出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318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万元，交通运输支出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，商业服务业等支出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5万元，灾害防治及应急管理支出159万元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620" w:lineRule="exact"/>
        <w:ind w:left="13" w:leftChars="6"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5.预算稳定调节基金情况</w:t>
      </w:r>
    </w:p>
    <w:p>
      <w:pPr>
        <w:spacing w:line="620" w:lineRule="exact"/>
        <w:ind w:left="13" w:leftChars="6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年全区预算稳定调节基金年初总量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万元，减去当年预算稳定调节基金调出到一般公共预算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万元，年末预算稳定调节基金总量为零。</w:t>
      </w:r>
    </w:p>
    <w:p>
      <w:pPr>
        <w:spacing w:line="620" w:lineRule="exact"/>
        <w:ind w:left="13" w:leftChars="6" w:firstLine="643" w:firstLineChars="200"/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（二）政府性基金收支决算情况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年全区本级完成政府性基金收入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48178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万元，为调整预算的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153.62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其中：国有土地使用权出让收入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46750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万元，城市基础设施配套费收入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1428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2020年全区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本级完成政府性基金支出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29881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万元，为调整预算的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95.28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%，未完成支出预算的原因是收入短收,按照以收定支原则,支出减少。其中：国有土地使用权出让收入安排的支出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21789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万元，城市基础设施配套费安排的支出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1416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万元，其他政府性基金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债务付息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1176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抗议特别国债安排的支出5500万元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。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年全区政府性基金收支平衡情况：本级政府性基金收入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48178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万元，上级补助收入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15298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万元，上年结余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2798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万元，债务转贷收入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41200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万元，收入总计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107474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万元；政府性基金支出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80386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万元，上解上级支出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万元，调出资金支出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23000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万元，结转下年支出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4043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万元，支出总计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107474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万元；年终滚存结余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4043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万元。基金收支平衡，略有节余。</w:t>
      </w:r>
    </w:p>
    <w:p>
      <w:pPr>
        <w:spacing w:line="620" w:lineRule="exact"/>
        <w:ind w:left="13" w:leftChars="6" w:firstLine="643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（三）社会保险基金收支决算情况</w:t>
      </w:r>
    </w:p>
    <w:p>
      <w:pPr>
        <w:spacing w:line="620" w:lineRule="exact"/>
        <w:ind w:left="13" w:leftChars="6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年全区完成社会保险基金收入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84239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万元(不含企业职工基本养老保险基金收入)，为预算的9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4.38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%。其中：机关事业养老保险基金收入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28595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城乡居民基本养老保险基金收入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11055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万元，职工基本医疗保险基金收入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13294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万元，城乡居民基本医疗保险基金收入3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0132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万元，工伤保险基金收入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877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万元，失业保险基金收入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620" w:lineRule="exact"/>
        <w:ind w:left="13" w:leftChars="6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年全区完成社会保险基金支出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76693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万元（不含企业职工基本养老保险基金支出），为预算的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98.83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%。其中：机关事业养老保险基金支出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30014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城乡居民基本养老保险基金支出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7798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万元，城镇职工基本医疗保险基金支出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11980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万元，城乡居民基本医疗保险基金支出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24773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万元，工伤保险基金支出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1628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万元，失业保险基金支出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年全区社会保险基金收支平衡情况：社会保险基金收入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84239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万元，上年结余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64641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万元，收入总计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148880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万元；社会保险基金支出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76693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万元；年终滚存结余7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2187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620" w:lineRule="exact"/>
        <w:ind w:left="13" w:leftChars="6" w:firstLine="643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</w:rPr>
        <w:t>（四）国有资本经营收支决算情况</w:t>
      </w:r>
    </w:p>
    <w:p>
      <w:pPr>
        <w:spacing w:line="620" w:lineRule="exact"/>
        <w:ind w:left="13" w:leftChars="6" w:firstLine="624" w:firstLineChars="195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区本级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国有资本经营收入为零，故调整预算时调整为零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决算数为零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上级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结余2万元，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年国有资本经营支出决算数2万元。收支平衡。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主任、各位副主任、各位委员，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年全区收支任务圆满完成，财政实力进一步增强，重点支出保障较好，财政改革不断推进，财政管理更为规范，确保了重点民生事业、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机关事业单位工资改革、养老保险制度改革政策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等工作的落实。这些成绩的取得，取决于区委的科学决策和正确领导，得益于区人大、区政协的全面监督和大力支持，离不开全区各级各部门对财政工作的鼎力支持。</w:t>
      </w:r>
    </w:p>
    <w:p>
      <w:pPr>
        <w:spacing w:line="620" w:lineRule="exact"/>
        <w:ind w:left="13" w:leftChars="6" w:firstLine="640" w:firstLineChars="200"/>
        <w:rPr>
          <w:rFonts w:hint="eastAsia" w:ascii="仿宋_GB2312" w:hAnsi="宋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二、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2021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年上半年财政预算执行情况</w:t>
      </w:r>
    </w:p>
    <w:p>
      <w:pPr>
        <w:spacing w:line="620" w:lineRule="exact"/>
        <w:ind w:left="13" w:leftChars="6" w:firstLine="643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（一）一般公共预算收支情况</w:t>
      </w:r>
    </w:p>
    <w:p>
      <w:pPr>
        <w:spacing w:line="620" w:lineRule="exact"/>
        <w:ind w:left="13" w:leftChars="6" w:firstLine="643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1．地方一般公共预算收入情况</w:t>
      </w:r>
    </w:p>
    <w:p>
      <w:pPr>
        <w:spacing w:line="620" w:lineRule="exact"/>
        <w:ind w:left="13" w:leftChars="6"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年6月，全区累计完成地方一般公共预算收入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36473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增加8316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同口径增长29.53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%。地方收入中税收收入完成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27234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增加6729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同口径增长32.67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%；非税收入完成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9149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增加1587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同口径增长20.99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%。地方一般公共预算收入中税收收入占比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74.92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%，同比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增长3.83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个百分点。</w:t>
      </w:r>
    </w:p>
    <w:p>
      <w:pPr>
        <w:spacing w:line="620" w:lineRule="exact"/>
        <w:ind w:left="13" w:leftChars="6"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分部门完成情况：税务部门完成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29465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增加9468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增长47.35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%。财政部门完成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7008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增加1013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万元,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增长16.90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</w:t>
      </w:r>
    </w:p>
    <w:p>
      <w:pPr>
        <w:spacing w:line="620" w:lineRule="exact"/>
        <w:ind w:left="13" w:leftChars="6"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2．一般公共预算支出情况</w:t>
      </w:r>
    </w:p>
    <w:p>
      <w:pPr>
        <w:spacing w:line="620" w:lineRule="exact"/>
        <w:ind w:left="13" w:leftChars="6"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年6月，全区累计完成一般公共预算支出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167651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万元，比上年同期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增加2510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增长1.52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%。其中主要支出项目有：一般公共服务支出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20625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万元，教育支出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27461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万元，科学技术支出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5240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万元，文化旅游体育与传媒支出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1894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万元，社会保障和就业支出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42122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万元，卫生健康支出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17431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万元，节能环保支出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725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万元，城乡社区支出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11417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万元，农林水支出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19201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万元,交通运输支出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3573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住房保障支出7925万元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</w:p>
    <w:p>
      <w:pPr>
        <w:spacing w:line="620" w:lineRule="exact"/>
        <w:ind w:left="13" w:leftChars="6"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三、上半年财政工作特点</w:t>
      </w:r>
    </w:p>
    <w:p>
      <w:pPr>
        <w:spacing w:line="620" w:lineRule="exact"/>
        <w:ind w:left="13" w:leftChars="6" w:firstLine="640" w:firstLineChars="200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今年以来，资阳区财政局坚决落实“各级政府必须过紧日子”的要求，大力压减非急需刚性支出，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、基本民生等重点领域支出得到保障，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统筹推进疫情防控和经济社会发展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显现积极成效。</w:t>
      </w:r>
    </w:p>
    <w:p>
      <w:pPr>
        <w:spacing w:line="620" w:lineRule="exact"/>
        <w:ind w:left="13" w:leftChars="6" w:firstLine="643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（一）多措并举，严格防控债务风险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一是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shd w:val="clear" w:color="auto" w:fill="FFFFFF"/>
        </w:rPr>
        <w:t>有效地防控了地方政府性债务风险。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进一步做实做细了政府隐性债务化解方案，要求全区各债务单位按照一债一策的要求，严格落实化债来源，制定化债计划，确保完成任务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组织全区各单位开展了地方政府债务管理专题培训，积极争取专项债券，切实做到开前门、堵后门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定期组织召开了政府债务管理工作联席会议，汇报研究政府债务管理工作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将防控债务风险工作纳入了2019年度区绩效考核内容，明确考核指标，进一步强化了对各单位债务风险的管控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对照省委第九巡视组反馈意见，制定了整改方案和整改措施，扎实推进问题整改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并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提供佐证材料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及时向市、区汇报整改落实情况,将整改落到实处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会同发改局及项目单位做好了2021年专项债的申报工作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积极协调金融机构按照市场化、法治化原则通过自接自盘、替接他盘等“六个一批”措施，合规缓释平台公司到期债务风险，降低债务成本。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二是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shd w:val="clear" w:color="auto" w:fill="FFFFFF"/>
        </w:rPr>
        <w:t>加大了对创业担保贷款贴息的支持力度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将创业担保贷款贴息工作纳入了直达资金系统，每季按时拨付贴息资金，并将到人到户的信息录入信息系统，接受上级财政监督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加大贷款的发放力度，目前已与华融湘江银行达成合作协议，今年新增创业担保贷款的发放工作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积极向上级财政争取贴息资金，同时对于经办银行按季申报的贷款贴息资金,认真审核，及时拨付，确保贷款贴息资金能够及时足额支付到位。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（二）助力乡村振兴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，切实提高资金使用效益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一是积极争取上级资金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加大本级财政投入。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月底，已争取上级下达我区各类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年区级财力进一步趋紧年初预算挤出财力，安排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（含乡村振兴衔接资金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，财政扶贫投入呈稳步增长态势，为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提供坚实的资金保障。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是加快资金拨付。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克服资金调度困难，严格资金拨付时限，优先保证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资金及时拨付，实现了资金拨付“零差错”。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是严格督导检查。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合区乡村振兴局对脱贫攻坚质量大排查大整改情况、对2021年中央提前下达财政专项扶贫资金的使用和管理情况、项目开施工进度和报账情况进行检查，对检查出的问题汇同区乡村振兴局一起及时深刻剖析原因，采取有效措施狠抓问题整改。对各乡镇退渔禁捕资金使用进行了专项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；及时做好财政扶贫资金监控及财政民生资金在“互联网+监控”的各项工作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以中央脱贫攻坚成效考核反馈问题的整改为主线，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脱贫攻坚成效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合实际，制定了《中央脱贫攻坚成效考核反馈问题整改方案》，紧紧围绕中央考核反馈2个方面5个具体问题，举一反三，全面查摆，逐项逐类分析原因，研究提出整改措施，明确整改时限和要求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）大力推进财政改革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坚持以改革创新为动力，进一步深化财政体制机制改革，推进精细化理财，构建公共财政体系。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继续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强化预算管理。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《预算法》法定程序，精心组织全套全口径预算的编制、批复、公开工作，在此基础上独立试编了“三保”预算，并通过省、市两级的审核，促进了资阳区“六稳”“六保”工作的开展和落实。规范财政供养人员台账管理，积极响应“过紧日子”的思想，进一步压缩“三公”经费和一般性支出。严格预算执行，坚持“无预算不支出、先预算后支出”，除三大攻坚战、应急救灾等支出外，预算执行中原则上不再追加支出，使政府预算管理不断规范，更有效应的对疫情及今后一段时间的复杂形势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是全面实施预算绩效管理。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区各行政事业单位进行了单位预算绩效目标申报工作。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高标准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年扶贫资金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专项资金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自评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，完成了202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年农业保险资金绩效评价工作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按时编写完成2021年资阳区政策性农业保险实施方案，督促各保险公司按进度开展农保工作等。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三是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开展资产管理工作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指导全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区各行政事业单位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圆满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年资产管理系统数据填报，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月上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了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月资产数据。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单位固定资产审批。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四是规范财政专户管理。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继续清理财政专户的基础上，对照上级要求完善财政专户开立条件和程序，坚决杜决违规设立财政专户的现象。坚持财政专户定期对账工作制度，确保财政资金安全。加大专项资金管理力度，严格执行《资阳区财政局本级财政资金专户第三方对账办法》和《资阳区财政局专项资金管理办法》，坚持专项资金区级领导审批制度，确保专款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进一步规范了我区财务管理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）着力规范财政管理</w:t>
      </w:r>
    </w:p>
    <w:p>
      <w:pPr>
        <w:spacing w:line="620" w:lineRule="exact"/>
        <w:ind w:left="13" w:leftChars="6"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一是推进国库集中支付。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年上半年，进入国库集中支付流程的单位8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个，代理支付银行7家，国库集中支付资金11.78亿元，办理直接支付13171笔，金额11.4亿元，占96.77%。全年纳入工资统发单位82个，1-6月发放在职统发工资0.39亿元。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是完善政府采购管理。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1-6月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共进行政府采购活动37批次，政府采购预算金额6178.22万元，实际采购金额6019.6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万元，节约资金158.59万元，节约率为2.5%。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是深化财政投资评审。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上半年财政投资评审中心共评审项目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个，送审金额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29621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万元，审定金额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24683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万元，审减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4938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万元，审减率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</w:rPr>
        <w:t>16.67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四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进一步规范专项资金管理。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牵头出台了《资阳区财政专项资金管理办法》、《资阳区项目建设指挥部财务管理暂行办法》，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增强财政专项资金分配、使用的科学性和公正性，提高资金使用效益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确保财政资金安全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五是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注重财政监督管理。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坚持日常监督与专项监督并重，重点加强对事关民生的重点专项资金的监督检查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，确保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财政资金安全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保障。</w:t>
      </w:r>
    </w:p>
    <w:p>
      <w:pPr>
        <w:spacing w:line="620" w:lineRule="exact"/>
        <w:ind w:left="13" w:leftChars="6"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、存在的问题</w:t>
      </w:r>
    </w:p>
    <w:p>
      <w:pPr>
        <w:spacing w:line="620" w:lineRule="exact"/>
        <w:ind w:left="13" w:leftChars="6"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主任、各位副主任、各位委员，尽管上半年预算执行情况较好，但也存在以下问题：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（一）地方可用财力有限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3" w:leftChars="6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新冠疫情加剧了全球经济萎缩，地方财税收入受到冲击，加上去年以来中央实施更大规范的减税降费政策，财政收支面临全新挑战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。今年预计地方一般预算收入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加上一般性转移支付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调入资金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亿元，减上解支出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地方可用财力约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15.73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规模在全市各县（市、区）中处于中下游水平，满足“三保”等刚性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支出后，可用于发展的资金非常有限，收支平衡压力将更加明显。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（二）资金调度压力较大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前些年因本级财力有限，同时发展又有需要，形成了较大规模的财政暂付款，困扰财政运转。近三年虽然加大了清理收回力度，仍有超过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0%未清理收回，财政资金调度困难的问题仍未得到有效解决。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</w:rPr>
        <w:t>（三）债务形势不乐观</w:t>
      </w:r>
    </w:p>
    <w:p>
      <w:pPr>
        <w:spacing w:line="620" w:lineRule="exact"/>
        <w:ind w:left="13" w:leftChars="6"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政府性债务总量下降幅度仍然不大；综合财力小，债务风险提高到了二类地区，要降为三类，综合财力要达到37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43亿元以上；偿债来源比较单一，偿债能力不强，偿债资金来源主要依赖土地出让收入；资产变现能力不足,政府资产构成中，非金融资产占有较大比例，主要是由楼堂馆所等固定资产和土地储备等构成，这些资产流动性不强，处置比较困难，资产难以变现，很难起到缓解政府性债务压力的作用。</w:t>
      </w:r>
    </w:p>
    <w:p>
      <w:pPr>
        <w:spacing w:line="620" w:lineRule="exact"/>
        <w:ind w:left="13" w:leftChars="6" w:firstLine="645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、下阶段工作措施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1．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齐心协力抓收入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搭建好“三高四新”财源建设专班，用好各项惠企政策，强化征管措施，既要落实好减税降费政策，又要确保完成收入任务，更要适应新要求提高收入质量；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加大立项争资力度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包装好优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质项目承接上级专项资金，为全区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高质量发展提供财力支撑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抢抓乡村振兴国家战略机遇，加大项目储备和争资力度，协助拓展农担业务，加快我区乡村振兴步伐。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2．落实“六稳”、“六保”工作任务。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严格执行 “三保”优先的财政资金安排原则，加快涉及“六稳”、“六保”的各类资金拨付进度。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借助预算执行监控系统，切实加强单位用款监控，杜绝任何形式的占用“三保”资金行为的发生。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督促预算单位按照《预算法》和区政府办下发的《关于进一步强化预算约束压实支出责任的通知》要求严格预算执行，树牢“过紧日子”的思想。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3．加大财政统筹力度。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加大商业（商居）用地出让金收入财政留成比例，调入一般预算缓解收支平衡压力。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加大砂石资源等政府性收入财政统筹力度，充实财力。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4．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持续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清理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财政暂付款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逐笔甄别未收回的财政暂付款，分别制定清收计划，逐步缓解库款压力。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加大扣回力度。有财政借款余额的单位，在预算执行中凡是可抵扣的拨款，原则上先抵扣偿还财政借款。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加大催收力度。区财政将定期向欠款单位发送催款函督促还款；区城建投、长春经开区、区棚改指挥部等主要欠款单位应积极筹措资金，主动偿还财政借款，缓解财政资金调度压力。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继续加大暂存款清理力度，将收回的财力用于消化暂付款。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视财力情况适当安排资金消化暂付款。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五是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除上级允许的情形外，不再新增财政出借款。</w:t>
      </w:r>
    </w:p>
    <w:p>
      <w:pPr>
        <w:spacing w:line="620" w:lineRule="exact"/>
        <w:ind w:left="13" w:leftChars="6"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5．继续调优支出结构。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是按照中央、省、市要求和区委经济工作会议上提出的目标，坚决完成压减任务。财政部门将加大政策宣传力度，提出压减建议。二是继续做好盘活存量资金和结余转结资金清理使用工作。所有存量资金按财政部规定一律收回财政统筹使用；对于可统筹的结转结余资金，将加大财政统筹力度，缓解收支矛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主任、各位副主任、各位委员，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今年是伟大的中共共产党百年华诞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下阶段，我们将在区委的坚强领导和区人大、区政协的监督支持下，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迎难而上，锐意进取，统筹推进疫情防控和经济社会发展，努力完成全年目标任务。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立足百年大党新起点，继往开来走好新时代长征路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620" w:lineRule="exact"/>
        <w:ind w:left="13" w:leftChars="6" w:firstLine="63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以上报告，请予审议。</w:t>
      </w:r>
    </w:p>
    <w:p/>
    <w:sectPr>
      <w:footerReference r:id="rId3" w:type="default"/>
      <w:pgSz w:w="11907" w:h="16840" w:orient="landscape"/>
      <w:pgMar w:top="1985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16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引用"/>
    <w:basedOn w:val="1"/>
    <w:next w:val="1"/>
    <w:qFormat/>
    <w:uiPriority w:val="29"/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2021-07-09T08:39:58Z</dcterms:created>
  <dc:creator>Administrator</dc:creator>
  <cp:lastModifiedBy>赵亦大。</cp:lastModifiedBy>
  <cp:lastPrinted>2021-07-09T08:40:23Z</cp:lastPrinted>
  <dcterms:modified xsi:type="dcterms:W3CDTF">2021-07-09T08:40:33Z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E5045358E55A4DC6BD02CABE0C742638</vt:lpwstr>
  </property>
</Properties>
</file>