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益阳市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资阳区工业和信息化局20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年部门预算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公开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目      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第一部分  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</w:rPr>
        <w:t>一、部门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</w:rPr>
        <w:t>三、部门预算收支概况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  <w:lang w:eastAsia="zh-CN"/>
        </w:rPr>
        <w:t>（增减变化情况）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四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一般公共预算拨款支出预算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</w:rPr>
        <w:t>五、机关运行及三公经费情况说明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1、机关运行经费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2、“三公”经费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六、国有资产及政府采购情况说明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1、国有资产占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用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2、政府采购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安排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情况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预算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绩效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情况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及其他重要事项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八、名词解释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部分  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部门预算公开表格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1、收支预算总表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2、收入预算总表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3、支出预算总表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4、支出预算分类汇总表（按部门预算经济分类）</w:t>
      </w:r>
    </w:p>
    <w:p>
      <w:pPr>
        <w:widowControl/>
        <w:numPr>
          <w:ilvl w:val="0"/>
          <w:numId w:val="2"/>
        </w:numPr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6、财政拨款收支预算表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7、一般公共预算支出预算分类汇总表（按部门预算经济分类）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8、一般公共预算支出预算分类汇总表（按政府预算经济分类）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9、政府性基金拨款支出预算分类汇总表（按部门预算经济分类）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10、政府性基金拨款支出预算分类汇总表（按政府预算经济分类）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11、一般公共预算基本支出表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12、基本支出预算明细表-工资福利与对个人和家庭的补助（按部门预算经济分类）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13、基本支出预算明细表-工资福利与对个人和家庭的补助（按政府预算经济分类）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14、基本支出预算明细表-商品和服务支出（按部门预算经济分类）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15、基本支出预算明细表-商品和服务支出（按政府预算经济分类）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16、一般公共预算基本支出预算明细表-工资福利与对个人和家庭的补助（按部门预算经济分类）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17、一般公共预算基本支出预算明细表-工资福利与对个人和家庭的补助（按政府预算经济分类）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18、本支出预算明细表-商品和服务支出（按部门预算经济分类）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19、一般公共预算基本支出预算明细表-商品和服务支出（按政府预算经济分类）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20、“三公”经费情况表-一般公共预算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 </w:t>
      </w:r>
    </w:p>
    <w:p>
      <w:pPr>
        <w:widowControl/>
        <w:spacing w:line="600" w:lineRule="exac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第一部分：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益阳市资阳区工业和信息化局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2020年部门预算说明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一、部门基本情况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1、职能职责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综合管理全区工业经济，指导、协调和服务工业企业；指导园区规范发展，推动产业优化升级，扶优扶强工业企业。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拟定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全区新型工业化和信息化发展战略、规划并组织实施，协调解决有关重大问题，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推进“两化”融合，推进全区信息化建设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负责工业和信息化领域的国防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信息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动员有关工作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综合协调全区工业经济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日常运行，监测分析全区工业经济运行态势，进行预测预警和信息引导，协调解决工业经济运行中的突出矛盾和问题并提出建议。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贯彻落实国家和省、市产业政策；协调减轻企业负担工作，会同有关部门做好改善企业生产、投资环境等工作。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贯彻落实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工业能源节约和资源综合利用政策；会同有关部门组织实施节能行动方案和资源综合利用工作；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组织推进清洁生产工作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配合环保部门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协调工业环境保护；组织协调相关</w:t>
      </w:r>
      <w:r>
        <w:rPr>
          <w:rFonts w:hint="eastAsia" w:asciiTheme="majorEastAsia" w:hAnsiTheme="majorEastAsia" w:eastAsiaTheme="majorEastAsia" w:cstheme="majorEastAsia"/>
          <w:color w:val="auto"/>
          <w:spacing w:val="-8"/>
          <w:sz w:val="32"/>
          <w:szCs w:val="32"/>
        </w:rPr>
        <w:t>重大示范工程和新产品、新技术、新设备、新材料的推广应用。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指导工业企业实施技术改造；推进以先进适用技术改造提升传统产业；指导行业质量管理工作。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贯彻落实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促进非公有制工业经济和中小企业发展的政策措施，协调解决重大问题；推进中小企业服务体系建设。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负责互联网建设、企业信息化推广与应用、农村信息化建设工作。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食品加工、电子信息、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装备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制造、新材料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等工业和信息化行业管理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承办区委、区政府交办的其他事项。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2、机构设置</w:t>
      </w:r>
    </w:p>
    <w:p>
      <w:pPr>
        <w:ind w:firstLine="640" w:firstLineChars="200"/>
        <w:rPr>
          <w:rFonts w:hint="default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我局机关内设科室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6个。机关行政编制11名。设局长1名，副局长3名，总工程师1名，内设机构负责人6名。2020年区工信局实有在职人员30人，差额拨款人员3人，自收自支人员2人。</w:t>
      </w:r>
    </w:p>
    <w:p>
      <w:p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（一）办公室（人事股、审计股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、老干股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）。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负责上级文件呈阅，局文件报批、审核、校印，综合调研、信息收集、宣传舆论、会务工作，报告起草；中心组学习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机要保密，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政务公开，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文书档案；办理人大代表建议、批评意见和政协委员提案；局长热线、值班，对外接待、后勤服务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、计划生育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等工作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负责机关纪检有关工作；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负责机关及所属企业干职工人事、机构编制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干部队伍建设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负责统战、职称评定、劳资、社保等工作；负责关心下一代的有关工作；会同有关部门做好企业困难职工帮扶工作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负责机关财务预算、管理使用和调度等工作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负责对下属工业企业财务进行监督；负责改制企业资金监管、审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计；负责老干服务工作。</w:t>
      </w:r>
    </w:p>
    <w:p>
      <w:pPr>
        <w:spacing w:line="600" w:lineRule="exact"/>
        <w:ind w:firstLine="640" w:firstLineChars="200"/>
        <w:textAlignment w:val="baseline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（二）投资股（推进新型工业化办公室、园区办公室）。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负责全区推进新型工业化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企业技改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园区建设等工作；负责工业信息化立项争资有关工作；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协调企业减负有关工作；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联系新材料产业、轻工纺织产业。</w:t>
      </w:r>
    </w:p>
    <w:p>
      <w:pPr>
        <w:spacing w:line="600" w:lineRule="exact"/>
        <w:ind w:firstLine="640" w:firstLineChars="200"/>
        <w:textAlignment w:val="baseline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（三）民营经济服务股。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负责全区民营工业经济服务工作；负责局属企业的安全生产，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配合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指导民营工业企业安全生产工作；联系食品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加工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产业。</w:t>
      </w:r>
    </w:p>
    <w:p>
      <w:p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（四）经济运行股（节能与综合利用股）。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负责工业经济运行的日常调节，协调解决工业经济运行中的突出矛盾和重大问题；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落实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工业、信息化领域经济运行的近期调控目标、政策和措施，监测分析工业经济运行态势并发布相关信息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联系装备制造产业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。</w:t>
      </w:r>
    </w:p>
    <w:p>
      <w:pPr>
        <w:spacing w:line="580" w:lineRule="exact"/>
        <w:ind w:firstLine="627" w:firstLineChars="196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（五）信息化股（电子通信股、工业互联网与数字产业股）。负责互联网建设、企业信息化推广与应用、农村信息化建设工作；负责工业和信息化领域国防信息动员有关工作；联系电子信息产业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（六）综合股（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企改办、信访股、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墙改办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  <w:lang w:eastAsia="zh-CN"/>
        </w:rPr>
        <w:t>、法规股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)。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负责组织对所属企业进行改制，指导和参与工业企业资产的租赁、转让、拍卖、处置等工作，协调解决企业改制中的遗留问题；负责工信系统的信访调处和综治维稳工作，联系征拆工作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负责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机关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依法行政工作和普法工作；负责新型墙体材料的推广应用与监督管理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二、部门预算单位构成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资阳区工业和信息化局只有本级，没有其他二级预算单位，因此，纳入20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年部门预算编制范围的只有资阳区工业和信息化局本级。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91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91" w:type="dxa"/>
          </w:tcPr>
          <w:p>
            <w:pPr>
              <w:pStyle w:val="5"/>
              <w:spacing w:before="0" w:beforeAutospacing="0" w:after="0" w:afterAutospacing="0" w:line="560" w:lineRule="exact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eastAsia="zh-CN"/>
              </w:rPr>
              <w:t>益阳市资阳区工业和信息化局</w:t>
            </w:r>
          </w:p>
        </w:tc>
      </w:tr>
    </w:tbl>
    <w:p>
      <w:pPr>
        <w:widowControl/>
        <w:numPr>
          <w:ilvl w:val="0"/>
          <w:numId w:val="4"/>
        </w:numPr>
        <w:spacing w:line="600" w:lineRule="exact"/>
        <w:ind w:firstLine="627" w:firstLineChars="196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部门预算收支概况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2020年部门预算仅包括本级预算。收入包括一般公共预算、其他收入预算；支出包括保障局机关基本运行的经费，也包括区工业和信息化局归口管理专项经费。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（一）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收入预算：2020年年初预算数537.68万元，其中，一般公共预算拨款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537.68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（经费拨款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415.98万元，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纳入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一般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公共预算管理的非税收入拨款121.7万元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，纳入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专户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管理的非税收入拨款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万元，上级补助资金安排0万元；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附属单位上缴收入安排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事业单位经营服务收入0万元，其他收入0万元；政府性基金拨款0万元，结转结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余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安排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收入较去年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增加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7.59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万元，主要是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一般公共服务支出减少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5万元，社会保障和就业支出减少了18.72万元，卫生健康支出增加了2.9万元，资源勘探信息等支出增加了22.45万元，住房保障支出增加了5.96万元。项目支出增加了2万元。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主要是在职人员调出和退休增多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，还有李凤莲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挂靠人员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的津贴预算不在我局，已由区社保发放。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本单位没有政府性基金预算收入和国有资本经营预算收入，也就没有使用政府性基金预算和国有资本经营预算安排的支出。</w:t>
      </w:r>
    </w:p>
    <w:p>
      <w:pPr>
        <w:widowControl/>
        <w:numPr>
          <w:ilvl w:val="0"/>
          <w:numId w:val="5"/>
        </w:numPr>
        <w:spacing w:line="600" w:lineRule="exact"/>
        <w:ind w:firstLine="627" w:firstLineChars="196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支出预算：2020年年初预算数537.68万元，其中，一般公共服务支出0万元，社会保障和就业支出38.04万元，卫生健康支出67.66万元，资源勘探信息等支出395.82万元，住房保障支出36.16万元。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基本支出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483.68万元（其中工资福利支出 397.46万元，商品和服务支出80.17万元，对个人和家庭的补助支出6.05万元），项目支出54万元。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支出较去年增加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7.59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万元，主要是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一般公共服务支出减少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5万元，社会保障和就业支出减少了18.72万元，卫生健康支出增加了2.9万元，资源勘探信息等支出增加了22.45万元，住房保障支出增加了5.96万元。项目支出增加了2万元。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主要是在职人员调出和退休增多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，还有李凤莲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5人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挂靠人员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的津贴预算不在我局，已由区社保发放。</w:t>
      </w:r>
    </w:p>
    <w:p>
      <w:pPr>
        <w:widowControl/>
        <w:spacing w:line="600" w:lineRule="exact"/>
        <w:ind w:firstLine="66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四、一般公共预算拨款支出预算</w:t>
      </w:r>
    </w:p>
    <w:p>
      <w:pPr>
        <w:widowControl/>
        <w:spacing w:line="600" w:lineRule="exact"/>
        <w:ind w:firstLine="66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2020年一般公共预算拨款收入537.68万元，具体安排情况如下：</w:t>
      </w:r>
    </w:p>
    <w:p>
      <w:pPr>
        <w:widowControl/>
        <w:spacing w:line="600" w:lineRule="exact"/>
        <w:ind w:firstLine="66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（一）基本支出：2020年年初预算数为483.68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（二）项目支出：2020年年初预算数为54万元，是指单位为完成特定行政工作任务或事业发展目标发生的支出。其中：新型工业化25万元，主要用于完成好工业增加值、工业企业实缴税金、园区规模工业增加值占规模工业增加值比重、资源节约、环保、科技创新、工业固定资产投资人、工业招商引资、人力资源利用、市场主体建设、战略性新兴产业、工业新兴优势主业链建设等新型工业化工作费用；规模工业企业经济调度10万元，主要用于为资阳区规模工业企业搞好经济调度、培训等；企业改制、维稳7万元，主要用于改制企业信访维稳等方面；园区办建设5万元，主要用于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园区办的建设等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；老干部工作经费7万元，主要用于局机关退休人员的各项福利待遇等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支出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五、机关运行及三公经费情况说明</w:t>
      </w:r>
    </w:p>
    <w:p>
      <w:pPr>
        <w:widowControl/>
        <w:spacing w:line="600" w:lineRule="exact"/>
        <w:ind w:firstLine="66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1、机关运行经费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2020年局内设股室以及中心运行经费当年一般公共预算拨款18.34万元，比2019年预算增加1.6万元，增长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9.56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 %。原因主要是办公费由原来的11.34万元增加到13.4万元，在职人员因调动和退休，工会费和福利费由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19年的2.7万元到20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年只有2.47万元，减少了0.46万元。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2、“三公”经费预算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2020年“三公”经费预算数为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万元，其中，公务接待费1万元，公务用车购置费0万元，公务用车运行费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万元，因公出国（境）费0万元。2020年“三公”经费预算较上年增加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万元，主要是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用于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接待费用。</w:t>
      </w:r>
    </w:p>
    <w:p>
      <w:pPr>
        <w:widowControl/>
        <w:spacing w:line="600" w:lineRule="exact"/>
        <w:ind w:firstLine="66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六、国有资产及政府采购情况说明</w:t>
      </w:r>
      <w:bookmarkStart w:id="0" w:name="_GoBack"/>
      <w:bookmarkEnd w:id="0"/>
    </w:p>
    <w:p>
      <w:pPr>
        <w:widowControl/>
        <w:numPr>
          <w:ilvl w:val="0"/>
          <w:numId w:val="6"/>
        </w:numPr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国有资产占有使用情况：</w:t>
      </w:r>
    </w:p>
    <w:p>
      <w:pPr>
        <w:widowControl/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截至2019年10月31日，本单位共有车辆 0 辆，其中，领导干部用车0辆，一般公务用车0辆，一般执法执勤用车0辆，特种专业技术用车0辆，其他用车0辆。单位价值50万元以上通用设备0台，价值100万元以上专用设备0台。     </w:t>
      </w:r>
    </w:p>
    <w:p>
      <w:pPr>
        <w:widowControl/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2020年部门预算安排增加车辆0台，预计购置单价200万元以上大型设备价值0台。</w:t>
      </w:r>
    </w:p>
    <w:p>
      <w:pPr>
        <w:widowControl/>
        <w:numPr>
          <w:ilvl w:val="0"/>
          <w:numId w:val="6"/>
        </w:numPr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政府采购预算情况：</w:t>
      </w:r>
    </w:p>
    <w:p>
      <w:pPr>
        <w:widowControl/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2020年政府采购预算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2.27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万元，其中：政府采购货物预算0万元、政府采购工程预算0万元、政府采购服务预算2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.27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万元。</w:t>
      </w:r>
    </w:p>
    <w:p>
      <w:pPr>
        <w:widowControl/>
        <w:numPr>
          <w:ilvl w:val="0"/>
          <w:numId w:val="7"/>
        </w:numPr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预算绩效情况及其他重要事项</w:t>
      </w:r>
    </w:p>
    <w:p>
      <w:pPr>
        <w:widowControl/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1、重点项目预算的绩效目标等预算绩效情况说明</w:t>
      </w:r>
    </w:p>
    <w:p>
      <w:pPr>
        <w:widowControl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本单位整体支出和项目支出实行绩效目标管理，纳入2020年部门整体支出绩效目标的金额为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537.68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万元，其中：基本支出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483.68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万元，项目支出54万元。本单位实行部门预算绩效目标管理的项目共1个，涉及一般公共预算拨款25     万元，主要绩效目标是：完成好工业增加值、工业企业实缴税金、园区规模工业增加值占规模工业增加值比重、资源节约、环保、科技创新、工业固定资产投资人、工业招商引资、人力资源利用、市场主体建设、战略性新兴产业、工业新兴优势主业链建设等新型工业化工作。</w:t>
      </w:r>
    </w:p>
    <w:p>
      <w:pPr>
        <w:widowControl/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2、其他重要事项说明</w:t>
      </w:r>
    </w:p>
    <w:p>
      <w:pPr>
        <w:widowControl/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本单位无其他重要事项需要说明。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八、名词解释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“三公”经费：纳入区级财政预算管理的“三公“经费，是指用一般公共预算拨款（经费拨款和纳入一般公共预算管理的非税收入拨款）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第二部分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部门预算需公开的表格情况（见附表）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1、收支预算总表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2、收入预算总表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3、支出预算总表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4、支出预算分类汇总表（按部门预算经济分类）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5、支出预算分类汇总表（按政府预算经济分类）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6、财政拨款收支预算表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7、一般公共预算支出预算分类汇总表（按部门预算经济分类）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8、一般公共预算支出预算分类汇总表（按政府预算经济分类）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9、政府性基金拨款支出预算分类汇总表（按部门预算经济分类）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10、政府性基金拨款支出预算分类汇总表（按政府预算经济分类）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11、一般公共预算基本支出表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12、基本支出预算明细表-工资福利与对个人和家庭的补助（按部门预算经济分类）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13、基本支出预算明细表-工资福利与对个人和家庭的补助（按政府预算经济分类）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14、基本支出预算明细表-商品和服务支出（按部门预算经济分类）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15、基本支出预算明细表-商品和服务支出（按政府预算经济分类）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16、一般公共预算基本支出预算明细表-工资福利与对个人和家庭的补助（按部门预算经济分类）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17、一般公共预算基本支出预算明细表-工资福利与对个人和家庭的补助（按政府预算经济分类）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18、本支出预算明细表-商品和服务支出（按部门预算经济分类）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19、一般公共预算基本支出预算明细表-商品和服务支出（按政府预算经济分类）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20、“三公”经费情况表-一般公共预算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                        </w:t>
      </w:r>
    </w:p>
    <w:p>
      <w:pPr>
        <w:widowControl/>
        <w:spacing w:line="60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>
      <w:pPr>
        <w:widowControl/>
        <w:spacing w:line="600" w:lineRule="exact"/>
        <w:ind w:firstLine="4480" w:firstLineChars="1400"/>
        <w:jc w:val="left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2020年1月16日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E7811"/>
    <w:multiLevelType w:val="singleLevel"/>
    <w:tmpl w:val="8D0E781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F07B60C"/>
    <w:multiLevelType w:val="singleLevel"/>
    <w:tmpl w:val="DF07B60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AB1A8C"/>
    <w:multiLevelType w:val="multilevel"/>
    <w:tmpl w:val="01AB1A8C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1D963BD7"/>
    <w:multiLevelType w:val="multilevel"/>
    <w:tmpl w:val="1D963BD7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4CF01B85"/>
    <w:multiLevelType w:val="singleLevel"/>
    <w:tmpl w:val="4CF01B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6820A06"/>
    <w:multiLevelType w:val="singleLevel"/>
    <w:tmpl w:val="56820A06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646E2E35"/>
    <w:multiLevelType w:val="multilevel"/>
    <w:tmpl w:val="646E2E35"/>
    <w:lvl w:ilvl="0" w:tentative="0">
      <w:start w:val="7"/>
      <w:numFmt w:val="chineseCounting"/>
      <w:suff w:val="nothing"/>
      <w:lvlText w:val="%1、"/>
      <w:lvlJc w:val="left"/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05D"/>
    <w:rsid w:val="0001472C"/>
    <w:rsid w:val="000E3804"/>
    <w:rsid w:val="00124E37"/>
    <w:rsid w:val="001761A5"/>
    <w:rsid w:val="00196485"/>
    <w:rsid w:val="001B2444"/>
    <w:rsid w:val="00220724"/>
    <w:rsid w:val="00271907"/>
    <w:rsid w:val="004B7438"/>
    <w:rsid w:val="004D125E"/>
    <w:rsid w:val="006A1410"/>
    <w:rsid w:val="007C65EF"/>
    <w:rsid w:val="00867E4E"/>
    <w:rsid w:val="00A357A3"/>
    <w:rsid w:val="00A76489"/>
    <w:rsid w:val="00AB652D"/>
    <w:rsid w:val="00E01960"/>
    <w:rsid w:val="00EB505D"/>
    <w:rsid w:val="00F972B1"/>
    <w:rsid w:val="00FA04ED"/>
    <w:rsid w:val="02691291"/>
    <w:rsid w:val="03355D1E"/>
    <w:rsid w:val="03462408"/>
    <w:rsid w:val="037C114A"/>
    <w:rsid w:val="0381005D"/>
    <w:rsid w:val="05C236A0"/>
    <w:rsid w:val="060E01BE"/>
    <w:rsid w:val="06250FB8"/>
    <w:rsid w:val="071E2DEA"/>
    <w:rsid w:val="0C0B57EE"/>
    <w:rsid w:val="0C2A109D"/>
    <w:rsid w:val="0C70165B"/>
    <w:rsid w:val="0C9E58CC"/>
    <w:rsid w:val="131D0E2B"/>
    <w:rsid w:val="15EA6E88"/>
    <w:rsid w:val="163E02D5"/>
    <w:rsid w:val="18E30E3C"/>
    <w:rsid w:val="19DF3F53"/>
    <w:rsid w:val="1DCC6E66"/>
    <w:rsid w:val="216D23E9"/>
    <w:rsid w:val="23EE4C1C"/>
    <w:rsid w:val="25D50DD7"/>
    <w:rsid w:val="26E76705"/>
    <w:rsid w:val="2725620C"/>
    <w:rsid w:val="2C33343D"/>
    <w:rsid w:val="32EC7BA1"/>
    <w:rsid w:val="34283C5F"/>
    <w:rsid w:val="35684242"/>
    <w:rsid w:val="36C44DD4"/>
    <w:rsid w:val="37FC1394"/>
    <w:rsid w:val="38672FC7"/>
    <w:rsid w:val="40D616AF"/>
    <w:rsid w:val="429850F9"/>
    <w:rsid w:val="42DD0B9F"/>
    <w:rsid w:val="4400500D"/>
    <w:rsid w:val="4A713F14"/>
    <w:rsid w:val="4AF723A0"/>
    <w:rsid w:val="4DDF7153"/>
    <w:rsid w:val="5134289C"/>
    <w:rsid w:val="513F13DA"/>
    <w:rsid w:val="5195496C"/>
    <w:rsid w:val="51B23AA5"/>
    <w:rsid w:val="55452F55"/>
    <w:rsid w:val="5B0B33E9"/>
    <w:rsid w:val="5D882251"/>
    <w:rsid w:val="5EE71187"/>
    <w:rsid w:val="5F327985"/>
    <w:rsid w:val="6083120C"/>
    <w:rsid w:val="62947F9D"/>
    <w:rsid w:val="640A6B87"/>
    <w:rsid w:val="64FA389B"/>
    <w:rsid w:val="684C70F0"/>
    <w:rsid w:val="6BEA7444"/>
    <w:rsid w:val="6DAE5304"/>
    <w:rsid w:val="71723E1D"/>
    <w:rsid w:val="72A54E69"/>
    <w:rsid w:val="734723BF"/>
    <w:rsid w:val="776F16CC"/>
    <w:rsid w:val="77AE63C6"/>
    <w:rsid w:val="7D387710"/>
    <w:rsid w:val="7E510E77"/>
    <w:rsid w:val="7EDD45D0"/>
    <w:rsid w:val="7EF2425D"/>
    <w:rsid w:val="7F1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Header Char"/>
    <w:basedOn w:val="8"/>
    <w:link w:val="4"/>
    <w:semiHidden/>
    <w:qFormat/>
    <w:uiPriority w:val="99"/>
    <w:rPr>
      <w:rFonts w:cs="宋体"/>
      <w:sz w:val="18"/>
      <w:szCs w:val="18"/>
    </w:rPr>
  </w:style>
  <w:style w:type="character" w:customStyle="1" w:styleId="11">
    <w:name w:val="Footer Char"/>
    <w:basedOn w:val="8"/>
    <w:link w:val="3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742</Words>
  <Characters>4232</Characters>
  <Lines>0</Lines>
  <Paragraphs>0</Paragraphs>
  <TotalTime>187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2020-01-07T05:30:00Z</dcterms:created>
  <dc:creator>Administrator</dc:creator>
  <cp:lastModifiedBy>Administrator</cp:lastModifiedBy>
  <dcterms:modified xsi:type="dcterms:W3CDTF">2021-06-24T01:43:16Z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06BB67D989E042C0AF67A23C724E641C</vt:lpwstr>
  </property>
</Properties>
</file>