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97" w:rsidRDefault="004C33B1">
      <w:pPr>
        <w:widowControl/>
        <w:spacing w:after="76" w:line="240" w:lineRule="atLeast"/>
        <w:ind w:left="360" w:hanging="360"/>
        <w:jc w:val="center"/>
        <w:rPr>
          <w:rFonts w:ascii="宋体" w:eastAsia="宋体" w:hAnsi="宋体" w:cs="宋体"/>
          <w:b/>
          <w:kern w:val="0"/>
          <w:sz w:val="32"/>
          <w:szCs w:val="32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  <w:lang/>
        </w:rPr>
        <w:t>益阳市资阳区国有资产管理局</w:t>
      </w:r>
      <w:r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  <w:lang/>
        </w:rPr>
        <w:t>2019</w:t>
      </w:r>
      <w:r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  <w:lang/>
        </w:rPr>
        <w:t>年部门预算说明</w:t>
      </w:r>
    </w:p>
    <w:p w:rsidR="00A66697" w:rsidRDefault="004C33B1">
      <w:pPr>
        <w:widowControl/>
        <w:spacing w:after="76" w:line="240" w:lineRule="atLeast"/>
        <w:ind w:leftChars="206" w:left="433" w:firstLineChars="526" w:firstLine="1262"/>
        <w:jc w:val="center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目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录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第一部分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益阳市资阳区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国有资产管理局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概况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一、主要职能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二、机构设置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第二部分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益阳市资阳区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国有资产管理局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年度部门决算表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、收支预算总表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、收入预算总表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3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、支出预算总表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4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、财政拨款收支预算表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5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、一般公共预算支出预算表（按功能科目）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6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、一般公共预算基本支出预算表（按经济科目）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7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、政府性基金支出预算表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8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三公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”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经费预算公开表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、政府经济汇总表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第三部分益阳市资阳区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国有资产管理局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年度部门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预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算情况说明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第四部分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名词解释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 xml:space="preserve"> </w:t>
      </w:r>
    </w:p>
    <w:p w:rsidR="00A66697" w:rsidRDefault="00A66697">
      <w:pPr>
        <w:widowControl/>
        <w:spacing w:after="76" w:line="240" w:lineRule="atLeast"/>
        <w:ind w:left="360" w:hanging="360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</w:p>
    <w:p w:rsidR="00A66697" w:rsidRDefault="004C33B1">
      <w:pPr>
        <w:widowControl/>
        <w:spacing w:after="76" w:line="360" w:lineRule="auto"/>
        <w:jc w:val="left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第一部分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益阳市资阳区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国有资产管理局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概况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 xml:space="preserve"> </w:t>
      </w:r>
    </w:p>
    <w:p w:rsidR="00A66697" w:rsidRDefault="004C33B1">
      <w:pPr>
        <w:widowControl/>
        <w:spacing w:after="76" w:line="360" w:lineRule="auto"/>
        <w:jc w:val="left"/>
        <w:rPr>
          <w:szCs w:val="21"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一、职能职责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益阳市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资阳区国有资产管理局经营管理城市规划区以内、长春经开区以外的一级土地市场，负责相应区域的基础设施建设。</w:t>
      </w:r>
    </w:p>
    <w:p w:rsidR="00A66697" w:rsidRDefault="004C33B1">
      <w:pPr>
        <w:widowControl/>
        <w:spacing w:after="76" w:line="360" w:lineRule="auto"/>
        <w:jc w:val="left"/>
        <w:rPr>
          <w:szCs w:val="21"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二、机构设置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纳入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年部门预算编制范围的二级预算单位包括：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lastRenderedPageBreak/>
        <w:t>部门只有本级，没有其他二级预算单位，因此，纳入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年部门预算编制范围的只有资阳区国有资产管理局本级。资阳区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国有资产管理局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内设五个部室，综合部、投融资部、财务部、工程部、资产部。</w:t>
      </w:r>
    </w:p>
    <w:p w:rsidR="00A66697" w:rsidRDefault="00A66697">
      <w:pPr>
        <w:widowControl/>
        <w:spacing w:after="76" w:line="360" w:lineRule="auto"/>
        <w:ind w:firstLine="480"/>
        <w:jc w:val="left"/>
        <w:rPr>
          <w:szCs w:val="21"/>
        </w:rPr>
      </w:pPr>
    </w:p>
    <w:p w:rsidR="00A66697" w:rsidRDefault="004C33B1">
      <w:pPr>
        <w:widowControl/>
        <w:spacing w:after="76" w:line="360" w:lineRule="auto"/>
        <w:jc w:val="left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第三部分益阳市资阳区国有资产管理局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201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9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年度部门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预</w:t>
      </w:r>
      <w:r>
        <w:rPr>
          <w:rFonts w:ascii="黑体" w:eastAsia="黑体" w:hAnsi="宋体" w:cs="黑体"/>
          <w:kern w:val="0"/>
          <w:sz w:val="24"/>
          <w:shd w:val="clear" w:color="auto" w:fill="FFFFFF"/>
          <w:lang/>
        </w:rPr>
        <w:t>算情况说明</w:t>
      </w:r>
    </w:p>
    <w:p w:rsidR="00A66697" w:rsidRDefault="004C33B1">
      <w:pPr>
        <w:widowControl/>
        <w:spacing w:after="76" w:line="360" w:lineRule="auto"/>
        <w:jc w:val="left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一、收支概况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年部门预算仅包括本级预算，收入包括一般公共预算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收入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和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其他收入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；支出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为基本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支出。</w:t>
      </w:r>
    </w:p>
    <w:p w:rsidR="00A66697" w:rsidRDefault="004C33B1">
      <w:pPr>
        <w:widowControl/>
        <w:numPr>
          <w:ilvl w:val="0"/>
          <w:numId w:val="1"/>
        </w:numPr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收入预算：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年年初预算数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34.52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万元，是指为保障单位机构正常运转、完成日常工作任务而发生的各项支出，包括用于基本工资、津贴补贴等人员经费以及办公费、印刷费、水电费、办公设备购置等日常公用经费。其中，一般公共预算拨款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32.4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6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万元，其他收入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2.06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万元。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较去年减少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16.23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万元，减少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32%</w:t>
      </w:r>
      <w:r w:rsidR="00FE66F0"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，主要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是人员减少，导致一般公共预算拨款减少。</w:t>
      </w:r>
    </w:p>
    <w:p w:rsidR="00A66697" w:rsidRDefault="004C33B1">
      <w:pPr>
        <w:widowControl/>
        <w:spacing w:after="76" w:line="360" w:lineRule="auto"/>
        <w:ind w:firstLineChars="200"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本单位没有政府性基金预算收入，也就没有使用政府性基金预算安排的支出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。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、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支出预算：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年年初</w:t>
      </w:r>
      <w:bookmarkStart w:id="0" w:name="_GoBack"/>
      <w:bookmarkEnd w:id="0"/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预算数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34.52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万元，是指单位为完成特定行政工作任务或事业发展目标而发生的支出，包括有关事业发展专项、专项业务费、基本建设支出等。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较去年减少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16.23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万元，减少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32%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。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其中，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基本支出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34.52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，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主要用于人员工资及五险一金的缴纳。</w:t>
      </w:r>
    </w:p>
    <w:p w:rsidR="00A66697" w:rsidRDefault="004C33B1">
      <w:pPr>
        <w:widowControl/>
        <w:spacing w:after="76" w:line="360" w:lineRule="auto"/>
        <w:jc w:val="left"/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二、一般公共预算拨款支出预算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年一般公共预算拨款收入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32.46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万元，具体安排情况如下：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年年初预算数为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32.46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万元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。其中：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社会保障和就业支出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3.78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万元，卫生健康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1.89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万元，资源勘探信息等支出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24.52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万元，住房保障支出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2.27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。</w:t>
      </w:r>
    </w:p>
    <w:p w:rsidR="00A66697" w:rsidRDefault="004C33B1">
      <w:pPr>
        <w:widowControl/>
        <w:spacing w:after="76" w:line="360" w:lineRule="auto"/>
        <w:jc w:val="left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三、其他重要事项的情况说明</w:t>
      </w:r>
    </w:p>
    <w:p w:rsidR="00A66697" w:rsidRDefault="004C33B1">
      <w:pPr>
        <w:widowControl/>
        <w:spacing w:after="76" w:line="360" w:lineRule="auto"/>
        <w:ind w:firstLineChars="200"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、机关运行经费情况</w:t>
      </w:r>
    </w:p>
    <w:p w:rsidR="00A66697" w:rsidRDefault="004C33B1">
      <w:pPr>
        <w:widowControl/>
        <w:spacing w:after="76" w:line="360" w:lineRule="auto"/>
        <w:ind w:firstLineChars="200"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lastRenderedPageBreak/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年机构运行经费当年一般公共预算拨款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万元，比上年预算减少（增加）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万元，下降（上升）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0%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。</w:t>
      </w:r>
    </w:p>
    <w:p w:rsidR="00A66697" w:rsidRDefault="004C33B1">
      <w:pPr>
        <w:widowControl/>
        <w:spacing w:after="76" w:line="360" w:lineRule="auto"/>
        <w:ind w:firstLineChars="200"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、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“三公”经费预算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年“三公”经费预算数为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万元，其中，公务接待费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万元，公务用车购置费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万元，公务用车运行费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万元，因公出国（境）费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万元。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年“三公”经费预算较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2018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年减少（增加）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万元，主要是严格控制预算开支。</w:t>
      </w:r>
    </w:p>
    <w:p w:rsidR="00A66697" w:rsidRDefault="004C33B1">
      <w:pPr>
        <w:widowControl/>
        <w:spacing w:after="76" w:line="360" w:lineRule="auto"/>
        <w:jc w:val="left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四、国有资产及政府采购情况说明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、国有资产占用情况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截至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月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31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日，本部门共有车辆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辆，其中，领导干部用车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辆，一般公务用车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辆，一般执法执勤用车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辆，特种专业技术用车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辆，其他用车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辆。单位价值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50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万元以上通用设备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台，价值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100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万元以上专用设备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台。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年部门预算安排增加车辆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台，预计购置单价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万元以上大型设备价值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台。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 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、政府采购安排情况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年资阳区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国有资产管理局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政府采购预算数额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万元，其中：政府采购货物预算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万元、政府采购工程预算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万元、政府采购服务预算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万元。</w:t>
      </w:r>
    </w:p>
    <w:p w:rsidR="00A66697" w:rsidRDefault="004C33B1">
      <w:pPr>
        <w:widowControl/>
        <w:tabs>
          <w:tab w:val="left" w:pos="691"/>
        </w:tabs>
        <w:spacing w:after="76" w:line="360" w:lineRule="auto"/>
        <w:jc w:val="left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五、预算绩效情况及其他重要事项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、重点项目预算的绩效目标等预算绩效情况说明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本单位整体支出和项目支出实行绩效目标管理，纳入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2019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年部门整体支出绩效目标的金额为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万元，其中：基本支出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万元，项目支出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万元。本单位实行部门预算绩效目标管理的项目共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个，涉及一般公共预算拨款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 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0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万元。</w:t>
      </w:r>
    </w:p>
    <w:p w:rsidR="00A66697" w:rsidRDefault="004C33B1">
      <w:pPr>
        <w:widowControl/>
        <w:numPr>
          <w:ilvl w:val="0"/>
          <w:numId w:val="2"/>
        </w:numPr>
        <w:spacing w:after="76" w:line="360" w:lineRule="auto"/>
        <w:ind w:firstLine="480"/>
        <w:jc w:val="left"/>
        <w:rPr>
          <w:rFonts w:ascii="仿宋_GB2312" w:eastAsia="仿宋_GB2312" w:cs="仿宋_GB2312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其他重要事项说明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br/>
        <w:t xml:space="preserve">    </w:t>
      </w:r>
      <w:r>
        <w:rPr>
          <w:rFonts w:ascii="仿宋_GB2312" w:eastAsia="仿宋_GB2312" w:cs="仿宋_GB2312" w:hint="eastAsia"/>
          <w:kern w:val="0"/>
          <w:sz w:val="24"/>
          <w:shd w:val="clear" w:color="auto" w:fill="FFFFFF"/>
          <w:lang/>
        </w:rPr>
        <w:t>本单位无其他重要事项。</w:t>
      </w:r>
    </w:p>
    <w:p w:rsidR="00A66697" w:rsidRDefault="004C33B1">
      <w:pPr>
        <w:widowControl/>
        <w:spacing w:after="76" w:line="360" w:lineRule="auto"/>
        <w:jc w:val="left"/>
        <w:rPr>
          <w:szCs w:val="21"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六、名词解释</w:t>
      </w:r>
    </w:p>
    <w:p w:rsidR="00A66697" w:rsidRDefault="004C33B1">
      <w:pPr>
        <w:widowControl/>
        <w:spacing w:after="76" w:line="360" w:lineRule="auto"/>
        <w:ind w:firstLine="480"/>
        <w:jc w:val="left"/>
        <w:rPr>
          <w:szCs w:val="21"/>
        </w:rPr>
      </w:pPr>
      <w:r>
        <w:rPr>
          <w:rFonts w:ascii="Calibri" w:hAnsi="Calibri" w:cs="Calibri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、机关运行经费：为保障行政单位（包括参照公务员法管理的事业单位）运行，用一般公共预算拨款安排用于购买货物和服务的各项资金，包括办公及印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lastRenderedPageBreak/>
        <w:t>刷费、邮电费、差旅费、会议费、福利费、日常维修费、办公用房水电费、办公用房取暖费、办公用房物业管理费、公务用车运行维护费以及其他费用。</w:t>
      </w:r>
    </w:p>
    <w:p w:rsidR="00A66697" w:rsidRDefault="004C33B1">
      <w:pPr>
        <w:widowControl/>
        <w:spacing w:after="76" w:line="360" w:lineRule="auto"/>
        <w:ind w:firstLineChars="200" w:firstLine="480"/>
        <w:jc w:val="left"/>
        <w:rPr>
          <w:szCs w:val="21"/>
        </w:rPr>
      </w:pPr>
      <w:r>
        <w:rPr>
          <w:rFonts w:ascii="Calibri" w:hAnsi="Calibri" w:cs="Calibri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、</w:t>
      </w:r>
      <w:r>
        <w:rPr>
          <w:rFonts w:ascii="Calibri" w:hAnsi="Calibri" w:cs="Calibri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三公</w:t>
      </w:r>
      <w:r>
        <w:rPr>
          <w:rFonts w:ascii="Calibri" w:hAnsi="Calibri" w:cs="Calibri"/>
          <w:kern w:val="0"/>
          <w:sz w:val="24"/>
          <w:shd w:val="clear" w:color="auto" w:fill="FFFFFF"/>
          <w:lang/>
        </w:rPr>
        <w:t>”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经费：纳入区级财政预算管理的</w:t>
      </w:r>
      <w:r>
        <w:rPr>
          <w:rFonts w:ascii="Calibri" w:hAnsi="Calibri" w:cs="Calibri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三公</w:t>
      </w:r>
      <w:r>
        <w:rPr>
          <w:rFonts w:ascii="Calibri" w:hAnsi="Calibri" w:cs="Calibri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</w:t>
      </w:r>
      <w:r>
        <w:rPr>
          <w:rFonts w:ascii="仿宋_GB2312" w:eastAsia="仿宋_GB2312" w:cs="仿宋_GB2312"/>
          <w:kern w:val="0"/>
          <w:sz w:val="24"/>
          <w:shd w:val="clear" w:color="auto" w:fill="FFFFFF"/>
          <w:lang/>
        </w:rPr>
        <w:t>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黑体" w:eastAsia="黑体" w:hAnsi="宋体" w:cs="黑体" w:hint="eastAsia"/>
          <w:color w:val="666666"/>
          <w:kern w:val="0"/>
          <w:sz w:val="24"/>
          <w:shd w:val="clear" w:color="auto" w:fill="FFFFFF"/>
          <w:lang/>
        </w:rPr>
        <w:t>二部分：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宋体" w:eastAsia="宋体" w:hAnsi="宋体" w:cs="宋体" w:hint="eastAsia"/>
          <w:b/>
          <w:color w:val="666666"/>
          <w:kern w:val="0"/>
          <w:sz w:val="24"/>
          <w:shd w:val="clear" w:color="auto" w:fill="FFFFFF"/>
          <w:lang/>
        </w:rPr>
        <w:t>部门预算需公开的表格情况（见附表）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1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、收支预算总表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2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、收入预算总表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3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、支出预算总表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4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、财政拨款收支预算表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5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、一般公共预算支出预算表（按功能科目）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6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、一般公共预算基本支出预算表（按经济科目）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7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、政府性基金支出预算表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8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</w:t>
      </w: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“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三公</w:t>
      </w:r>
      <w:r>
        <w:rPr>
          <w:rFonts w:ascii="Calibri" w:eastAsia="宋体" w:hAnsi="Calibri" w:cs="Calibri"/>
          <w:color w:val="666666"/>
          <w:kern w:val="0"/>
          <w:sz w:val="24"/>
          <w:shd w:val="clear" w:color="auto" w:fill="FFFFFF"/>
          <w:lang/>
        </w:rPr>
        <w:t>”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经费预算公开表</w:t>
      </w:r>
    </w:p>
    <w:p w:rsidR="00A66697" w:rsidRDefault="004C33B1">
      <w:pPr>
        <w:widowControl/>
        <w:shd w:val="clear" w:color="auto" w:fill="FFFFFF"/>
        <w:spacing w:before="150" w:line="315" w:lineRule="atLeast"/>
        <w:ind w:firstLine="420"/>
        <w:jc w:val="left"/>
        <w:rPr>
          <w:rFonts w:ascii="宋体" w:eastAsia="宋体" w:hAnsi="宋体" w:cs="宋体"/>
          <w:color w:val="666666"/>
          <w:szCs w:val="21"/>
        </w:rPr>
      </w:pP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9</w:t>
      </w:r>
      <w:r>
        <w:rPr>
          <w:rFonts w:ascii="仿宋_GB2312" w:eastAsia="仿宋_GB2312" w:hAnsi="宋体" w:cs="仿宋_GB2312"/>
          <w:color w:val="666666"/>
          <w:kern w:val="0"/>
          <w:sz w:val="24"/>
          <w:shd w:val="clear" w:color="auto" w:fill="FFFFFF"/>
          <w:lang/>
        </w:rPr>
        <w:t>、政府经济汇总表</w:t>
      </w:r>
    </w:p>
    <w:p w:rsidR="00A66697" w:rsidRDefault="00A66697"/>
    <w:sectPr w:rsidR="00A66697" w:rsidSect="00A6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B1" w:rsidRDefault="004C33B1" w:rsidP="00FE66F0">
      <w:r>
        <w:separator/>
      </w:r>
    </w:p>
  </w:endnote>
  <w:endnote w:type="continuationSeparator" w:id="1">
    <w:p w:rsidR="004C33B1" w:rsidRDefault="004C33B1" w:rsidP="00FE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B1" w:rsidRDefault="004C33B1" w:rsidP="00FE66F0">
      <w:r>
        <w:separator/>
      </w:r>
    </w:p>
  </w:footnote>
  <w:footnote w:type="continuationSeparator" w:id="1">
    <w:p w:rsidR="004C33B1" w:rsidRDefault="004C33B1" w:rsidP="00FE6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C6C885"/>
    <w:multiLevelType w:val="singleLevel"/>
    <w:tmpl w:val="96C6C885"/>
    <w:lvl w:ilvl="0">
      <w:start w:val="2"/>
      <w:numFmt w:val="decimal"/>
      <w:suff w:val="nothing"/>
      <w:lvlText w:val="%1、"/>
      <w:lvlJc w:val="left"/>
    </w:lvl>
  </w:abstractNum>
  <w:abstractNum w:abstractNumId="1">
    <w:nsid w:val="01BC9099"/>
    <w:multiLevelType w:val="singleLevel"/>
    <w:tmpl w:val="01BC909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B34E7D"/>
    <w:rsid w:val="004C33B1"/>
    <w:rsid w:val="00A66697"/>
    <w:rsid w:val="00FE66F0"/>
    <w:rsid w:val="07A34547"/>
    <w:rsid w:val="1378021B"/>
    <w:rsid w:val="15C53A20"/>
    <w:rsid w:val="15FA5C8A"/>
    <w:rsid w:val="22E54FEC"/>
    <w:rsid w:val="358F7E9B"/>
    <w:rsid w:val="3A6A4112"/>
    <w:rsid w:val="3B0355EB"/>
    <w:rsid w:val="3B5B4623"/>
    <w:rsid w:val="3C412CAA"/>
    <w:rsid w:val="430F19F5"/>
    <w:rsid w:val="4B9006C5"/>
    <w:rsid w:val="5BB34E7D"/>
    <w:rsid w:val="5C6E4062"/>
    <w:rsid w:val="61D60A74"/>
    <w:rsid w:val="638A7AD1"/>
    <w:rsid w:val="65857CAA"/>
    <w:rsid w:val="67ED1541"/>
    <w:rsid w:val="6CFF5595"/>
    <w:rsid w:val="6E157CCE"/>
    <w:rsid w:val="70BB22E4"/>
    <w:rsid w:val="741E479B"/>
    <w:rsid w:val="743E1E81"/>
    <w:rsid w:val="7A52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66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66697"/>
  </w:style>
  <w:style w:type="character" w:styleId="a5">
    <w:name w:val="FollowedHyperlink"/>
    <w:basedOn w:val="a0"/>
    <w:qFormat/>
    <w:rsid w:val="00A66697"/>
    <w:rPr>
      <w:color w:val="800080"/>
      <w:u w:val="none"/>
    </w:rPr>
  </w:style>
  <w:style w:type="character" w:styleId="a6">
    <w:name w:val="Emphasis"/>
    <w:basedOn w:val="a0"/>
    <w:qFormat/>
    <w:rsid w:val="00A66697"/>
  </w:style>
  <w:style w:type="character" w:styleId="HTML">
    <w:name w:val="HTML Definition"/>
    <w:basedOn w:val="a0"/>
    <w:qFormat/>
    <w:rsid w:val="00A66697"/>
  </w:style>
  <w:style w:type="character" w:styleId="HTML0">
    <w:name w:val="HTML Typewriter"/>
    <w:basedOn w:val="a0"/>
    <w:qFormat/>
    <w:rsid w:val="00A66697"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  <w:rsid w:val="00A66697"/>
  </w:style>
  <w:style w:type="character" w:styleId="HTML2">
    <w:name w:val="HTML Variable"/>
    <w:basedOn w:val="a0"/>
    <w:qFormat/>
    <w:rsid w:val="00A66697"/>
  </w:style>
  <w:style w:type="character" w:styleId="a7">
    <w:name w:val="Hyperlink"/>
    <w:basedOn w:val="a0"/>
    <w:qFormat/>
    <w:rsid w:val="00A66697"/>
    <w:rPr>
      <w:color w:val="0000FF"/>
      <w:u w:val="none"/>
    </w:rPr>
  </w:style>
  <w:style w:type="character" w:styleId="HTML3">
    <w:name w:val="HTML Code"/>
    <w:basedOn w:val="a0"/>
    <w:qFormat/>
    <w:rsid w:val="00A66697"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  <w:rsid w:val="00A66697"/>
  </w:style>
  <w:style w:type="character" w:styleId="HTML5">
    <w:name w:val="HTML Keyboard"/>
    <w:basedOn w:val="a0"/>
    <w:qFormat/>
    <w:rsid w:val="00A66697"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sid w:val="00A66697"/>
    <w:rPr>
      <w:rFonts w:ascii="Courier New" w:hAnsi="Courier New"/>
      <w:sz w:val="24"/>
      <w:szCs w:val="24"/>
    </w:rPr>
  </w:style>
  <w:style w:type="character" w:customStyle="1" w:styleId="margintwo">
    <w:name w:val="margintwo"/>
    <w:basedOn w:val="a0"/>
    <w:qFormat/>
    <w:rsid w:val="00A66697"/>
  </w:style>
  <w:style w:type="character" w:customStyle="1" w:styleId="marginuato">
    <w:name w:val="marginuato"/>
    <w:basedOn w:val="a0"/>
    <w:qFormat/>
    <w:rsid w:val="00A66697"/>
  </w:style>
  <w:style w:type="character" w:customStyle="1" w:styleId="marginuato1">
    <w:name w:val="marginuato1"/>
    <w:basedOn w:val="a0"/>
    <w:qFormat/>
    <w:rsid w:val="00A66697"/>
  </w:style>
  <w:style w:type="paragraph" w:styleId="a8">
    <w:name w:val="header"/>
    <w:basedOn w:val="a"/>
    <w:link w:val="Char"/>
    <w:rsid w:val="00FE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E66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FE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FE66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2019-09-27T03:22:00Z</cp:lastPrinted>
  <dcterms:created xsi:type="dcterms:W3CDTF">2019-01-09T07:54:00Z</dcterms:created>
  <dcterms:modified xsi:type="dcterms:W3CDTF">2021-06-04T01:48:00Z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AF3079DB599745198833839FD3BB2AA4</vt:lpwstr>
  </property>
</Properties>
</file>