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55" w:rsidRDefault="00537255">
      <w:pPr>
        <w:widowControl/>
        <w:jc w:val="center"/>
        <w:rPr>
          <w:b/>
          <w:bCs/>
          <w:kern w:val="0"/>
          <w:sz w:val="44"/>
          <w:szCs w:val="44"/>
        </w:rPr>
      </w:pPr>
    </w:p>
    <w:p w:rsidR="00537255" w:rsidRDefault="002C5077">
      <w:pPr>
        <w:widowControl/>
        <w:spacing w:line="56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益阳市资阳区机构编制委员会办公室</w:t>
      </w:r>
    </w:p>
    <w:p w:rsidR="00537255" w:rsidRDefault="002C5077">
      <w:pPr>
        <w:widowControl/>
        <w:spacing w:line="560" w:lineRule="exact"/>
        <w:jc w:val="center"/>
        <w:rPr>
          <w:rFonts w:ascii="方正小标宋_GBK" w:eastAsia="方正小标宋_GBK"/>
          <w:bCs/>
          <w:kern w:val="0"/>
          <w:sz w:val="44"/>
          <w:szCs w:val="44"/>
        </w:rPr>
      </w:pPr>
      <w:r>
        <w:rPr>
          <w:rFonts w:ascii="方正小标宋_GBK" w:eastAsia="方正小标宋_GBK" w:hint="eastAsia"/>
          <w:bCs/>
          <w:kern w:val="0"/>
          <w:sz w:val="44"/>
          <w:szCs w:val="44"/>
        </w:rPr>
        <w:t>2019年度部门决算</w:t>
      </w:r>
    </w:p>
    <w:p w:rsidR="00537255" w:rsidRDefault="00537255">
      <w:pPr>
        <w:widowControl/>
        <w:jc w:val="center"/>
        <w:rPr>
          <w:rFonts w:ascii="仿宋_GB2312" w:eastAsia="仿宋_GB2312"/>
          <w:b/>
          <w:bCs/>
          <w:kern w:val="0"/>
          <w:sz w:val="32"/>
          <w:szCs w:val="32"/>
        </w:rPr>
      </w:pPr>
    </w:p>
    <w:p w:rsidR="00537255" w:rsidRDefault="002C5077">
      <w:pPr>
        <w:jc w:val="center"/>
        <w:rPr>
          <w:rFonts w:ascii="方正黑体简体" w:eastAsia="方正黑体简体"/>
          <w:sz w:val="32"/>
          <w:szCs w:val="32"/>
        </w:rPr>
      </w:pPr>
      <w:r>
        <w:rPr>
          <w:rFonts w:ascii="方正黑体简体" w:eastAsia="方正黑体简体" w:hint="eastAsia"/>
          <w:sz w:val="32"/>
          <w:szCs w:val="32"/>
        </w:rPr>
        <w:t>目  录</w:t>
      </w:r>
    </w:p>
    <w:p w:rsidR="00537255" w:rsidRDefault="002C5077">
      <w:pPr>
        <w:pStyle w:val="Default"/>
        <w:spacing w:line="520" w:lineRule="exact"/>
        <w:outlineLvl w:val="0"/>
        <w:rPr>
          <w:rFonts w:hAnsi="仿宋_GB2312"/>
          <w:b/>
          <w:sz w:val="28"/>
          <w:szCs w:val="28"/>
        </w:rPr>
      </w:pPr>
      <w:r>
        <w:rPr>
          <w:rFonts w:hAnsi="仿宋_GB2312" w:hint="eastAsia"/>
          <w:b/>
          <w:sz w:val="28"/>
          <w:szCs w:val="28"/>
        </w:rPr>
        <w:t>第一部分益阳市资阳区机构编制委员会办公室概况</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一、部门职责</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二、机构设置</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三、部门决算单位构成</w:t>
      </w:r>
    </w:p>
    <w:p w:rsidR="00537255" w:rsidRDefault="002C5077">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37255" w:rsidRDefault="002C5077">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537255" w:rsidRDefault="002C507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37255" w:rsidRDefault="002C5077">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537255" w:rsidRDefault="002C507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537255" w:rsidRDefault="002C5077">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537255" w:rsidRDefault="002C5077">
      <w:pPr>
        <w:spacing w:line="520" w:lineRule="exact"/>
        <w:jc w:val="left"/>
        <w:outlineLvl w:val="0"/>
        <w:rPr>
          <w:sz w:val="72"/>
          <w:szCs w:val="72"/>
        </w:rPr>
      </w:pPr>
      <w:r>
        <w:rPr>
          <w:rFonts w:ascii="黑体" w:eastAsia="黑体" w:hAnsi="黑体" w:cs="黑体"/>
          <w:b/>
          <w:color w:val="000000"/>
          <w:kern w:val="0"/>
          <w:sz w:val="28"/>
          <w:szCs w:val="28"/>
        </w:rPr>
        <w:t>第五部分附件</w:t>
      </w:r>
    </w:p>
    <w:p w:rsidR="00537255" w:rsidRDefault="00537255">
      <w:pPr>
        <w:widowControl/>
        <w:jc w:val="center"/>
        <w:rPr>
          <w:rFonts w:ascii="仿宋_GB2312" w:eastAsia="仿宋_GB2312"/>
          <w:b/>
          <w:bCs/>
          <w:kern w:val="0"/>
          <w:sz w:val="32"/>
          <w:szCs w:val="32"/>
        </w:rPr>
      </w:pPr>
    </w:p>
    <w:p w:rsidR="00537255" w:rsidRDefault="002C5077">
      <w:pPr>
        <w:widowControl/>
        <w:jc w:val="center"/>
        <w:rPr>
          <w:rFonts w:ascii="方正黑体简体" w:eastAsia="方正黑体简体"/>
          <w:bCs/>
          <w:kern w:val="0"/>
          <w:sz w:val="32"/>
          <w:szCs w:val="32"/>
        </w:rPr>
      </w:pPr>
      <w:r>
        <w:rPr>
          <w:rFonts w:ascii="方正黑体简体" w:eastAsia="方正黑体简体" w:hint="eastAsia"/>
          <w:bCs/>
          <w:kern w:val="0"/>
          <w:sz w:val="32"/>
          <w:szCs w:val="32"/>
        </w:rPr>
        <w:t>第一部分  资阳区机构编制委员会办公室概况</w:t>
      </w:r>
    </w:p>
    <w:p w:rsidR="00537255" w:rsidRDefault="002C5077">
      <w:pPr>
        <w:ind w:firstLineChars="200" w:firstLine="643"/>
        <w:rPr>
          <w:rFonts w:ascii="仿宋_GB2312" w:eastAsia="仿宋_GB2312"/>
          <w:b/>
          <w:sz w:val="32"/>
          <w:szCs w:val="32"/>
        </w:rPr>
      </w:pPr>
      <w:r>
        <w:rPr>
          <w:rFonts w:ascii="仿宋_GB2312" w:eastAsia="仿宋_GB2312" w:hint="eastAsia"/>
          <w:b/>
          <w:sz w:val="32"/>
          <w:szCs w:val="32"/>
        </w:rPr>
        <w:t>一、部门职责</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一）贯彻执行中央和省有关行政管理体制和机构改革以及机构编制管理的方针政策和法律法规；拟订全区行政管理体制改革和机构改革及机构编制管理的政策并组织实施；统一管理全区各级党政机关（含党委、政府各部门，人大、政协、法院、检察院机关，民主党派、人民团体机关，以及其他行政机构，下同）和事业单位的机构编制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（二）拟订全区行政管理体制改革与机构改革总体方案并组织实施；审核区直党政机关各部门和区乡、镇、街道、经开区党政机构改革方案；指导、协调全区各级行政管理体制和机构改革工作。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三）拟订全区事业单位管理体制与机构改革总体方案并组织实施；审核全区处级事业单位机构编制方案和区区乡、镇、街道、经开区事业单位机构改革总体方案；审定区直事业单位机构改革方案；指导、协调全区各级事业单位机构改革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lastRenderedPageBreak/>
        <w:t>（四）审核全区处级机构、区乡、镇、街道、经开区党政机关科级机构的设置和调整；研究提出区直党政机关职责配置和调整的意见，协调各部门之间、区本级与区乡、镇、街道、经开区之间的事权划分和职责分工；审定全区处级机构的内设机构、区直党政机关机构的设置和调整；审定区直科级及以下事业单位、区乡、镇、街道、经开区事业单位的设置和调整。</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五）审核区直党政机关各部门、全区处级事业单位人员编制方案；审定区直事业单位人员编制方案；拟订区直党政机关、处级事业单位领导职数配备和调整方案；审定区直和区乡、镇、街道、经开区党政机关、事业单位科级领导职数；拟订全区各级党政机关行政编制、政法机关专项编制总额分配和调整方案；组织实施事业单位机构编制标准和管理办法。</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（六）拟订全区乡镇机构改革总体方案，经批准后指导实施；监督乡镇机构编制总量执行情况。</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七）负责区直党政机关、事业单位机构编制实名制管理，指导区乡、镇、街道、经开区机构编制实名制管理工作；审核纳入区级财政统一发放工资的党政机关、事业单位的人员编制性质、数量、实有人数和领导职数；负责全区机构编制统计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（八）贯彻执行国家和省有关事业单位登记管理的政策</w:t>
      </w:r>
      <w:r>
        <w:rPr>
          <w:rFonts w:ascii="仿宋_GB2312" w:eastAsia="仿宋_GB2312" w:hint="eastAsia"/>
          <w:sz w:val="32"/>
          <w:szCs w:val="32"/>
        </w:rPr>
        <w:lastRenderedPageBreak/>
        <w:t>和法规、规章，依法对区直事业单位进行登记管理；指导、协调、监督全区事业单位登记管理工作。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（九）监督检查全区各级党政机关、事业单位机构编制及机构改革方案的执行情况，会同有关部门查处机构编制违规违纪行为。</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（十）指导、协调、推进全区行政审批制度改革工作；指导全区政务类和公益类网上中文域名管理的工作。</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（十一）承办区委、区人民政府和区机构编制委员会交办的其他事项。</w:t>
      </w:r>
    </w:p>
    <w:p w:rsidR="00537255" w:rsidRDefault="002C5077">
      <w:pPr>
        <w:ind w:firstLineChars="150" w:firstLine="482"/>
        <w:rPr>
          <w:rFonts w:ascii="仿宋_GB2312" w:eastAsia="仿宋_GB2312"/>
          <w:b/>
          <w:sz w:val="32"/>
          <w:szCs w:val="32"/>
        </w:rPr>
      </w:pPr>
      <w:r>
        <w:rPr>
          <w:rFonts w:ascii="仿宋_GB2312" w:eastAsia="仿宋_GB2312" w:hint="eastAsia"/>
          <w:b/>
          <w:sz w:val="32"/>
          <w:szCs w:val="32"/>
        </w:rPr>
        <w:t>二、机构设置</w:t>
      </w:r>
    </w:p>
    <w:p w:rsidR="00537255" w:rsidRDefault="002C5077">
      <w:pPr>
        <w:rPr>
          <w:rFonts w:ascii="仿宋_GB2312" w:eastAsia="仿宋_GB2312"/>
          <w:sz w:val="32"/>
          <w:szCs w:val="32"/>
        </w:rPr>
      </w:pPr>
      <w:r>
        <w:rPr>
          <w:rFonts w:ascii="仿宋_GB2312" w:eastAsia="仿宋_GB2312" w:hint="eastAsia"/>
          <w:sz w:val="32"/>
          <w:szCs w:val="32"/>
        </w:rPr>
        <w:t xml:space="preserve">   资阳区机构编制委员会办公室下设综合股、事业单位登记股2个股室，目前在职干部6人。本单位无下属单位，只有益阳市资阳区机构编制委员会办公室部门决算。</w:t>
      </w:r>
    </w:p>
    <w:p w:rsidR="00B22EAA" w:rsidRDefault="00B22EAA" w:rsidP="00B22EAA">
      <w:pPr>
        <w:ind w:firstLineChars="150" w:firstLine="482"/>
        <w:rPr>
          <w:rFonts w:ascii="仿宋_GB2312" w:eastAsia="仿宋_GB2312"/>
          <w:b/>
          <w:sz w:val="32"/>
          <w:szCs w:val="32"/>
        </w:rPr>
      </w:pPr>
      <w:r>
        <w:rPr>
          <w:rFonts w:ascii="仿宋_GB2312" w:eastAsia="仿宋_GB2312" w:hint="eastAsia"/>
          <w:b/>
          <w:sz w:val="32"/>
          <w:szCs w:val="32"/>
        </w:rPr>
        <w:t>三、部门决算单位构成</w:t>
      </w:r>
    </w:p>
    <w:p w:rsidR="00B53DE2" w:rsidRPr="00B53DE2" w:rsidRDefault="00B53DE2" w:rsidP="00B53DE2">
      <w:pPr>
        <w:pStyle w:val="a6"/>
        <w:shd w:val="clear" w:color="auto" w:fill="FFFFFF"/>
        <w:ind w:firstLineChars="200" w:firstLine="640"/>
        <w:rPr>
          <w:rFonts w:ascii="仿宋_GB2312" w:eastAsia="仿宋_GB2312" w:hAnsi="Times New Roman" w:cs="Times New Roman"/>
          <w:kern w:val="2"/>
          <w:sz w:val="32"/>
          <w:szCs w:val="32"/>
        </w:rPr>
      </w:pPr>
      <w:r w:rsidRPr="00B53DE2">
        <w:rPr>
          <w:rFonts w:ascii="仿宋_GB2312" w:eastAsia="仿宋_GB2312" w:hAnsi="Times New Roman" w:cs="Times New Roman" w:hint="eastAsia"/>
          <w:kern w:val="2"/>
          <w:sz w:val="32"/>
          <w:szCs w:val="32"/>
        </w:rPr>
        <w:t>预算单位构成：</w:t>
      </w:r>
      <w:r>
        <w:rPr>
          <w:rFonts w:ascii="仿宋_GB2312" w:eastAsia="仿宋_GB2312" w:hAnsi="Times New Roman" w:cs="Times New Roman" w:hint="eastAsia"/>
          <w:kern w:val="2"/>
          <w:sz w:val="32"/>
          <w:szCs w:val="32"/>
        </w:rPr>
        <w:t>中共益阳市资阳区委机构编制委员会办公室</w:t>
      </w:r>
      <w:r w:rsidRPr="00B53DE2">
        <w:rPr>
          <w:rFonts w:ascii="仿宋_GB2312" w:eastAsia="仿宋_GB2312" w:hAnsi="Times New Roman" w:cs="Times New Roman" w:hint="eastAsia"/>
          <w:kern w:val="2"/>
          <w:sz w:val="32"/>
          <w:szCs w:val="32"/>
        </w:rPr>
        <w:t>。</w:t>
      </w:r>
    </w:p>
    <w:p w:rsidR="00B53DE2" w:rsidRPr="00B53DE2" w:rsidRDefault="00B53DE2" w:rsidP="00B53DE2">
      <w:pPr>
        <w:pStyle w:val="a6"/>
        <w:shd w:val="clear" w:color="auto" w:fill="FFFFFF"/>
        <w:rPr>
          <w:rFonts w:ascii="仿宋_GB2312" w:eastAsia="仿宋_GB2312" w:hAnsi="Times New Roman" w:cs="Times New Roman"/>
          <w:kern w:val="2"/>
          <w:sz w:val="32"/>
          <w:szCs w:val="32"/>
        </w:rPr>
      </w:pPr>
      <w:r w:rsidRPr="00B53DE2">
        <w:rPr>
          <w:rFonts w:ascii="仿宋_GB2312" w:eastAsia="仿宋_GB2312" w:hAnsi="Times New Roman" w:cs="Times New Roman" w:hint="eastAsia"/>
          <w:kern w:val="2"/>
          <w:sz w:val="32"/>
          <w:szCs w:val="32"/>
        </w:rPr>
        <w:t xml:space="preserve">　　内设机构：</w:t>
      </w:r>
      <w:r>
        <w:rPr>
          <w:rFonts w:ascii="仿宋_GB2312" w:eastAsia="仿宋_GB2312" w:hAnsi="Times New Roman" w:cs="Times New Roman" w:hint="eastAsia"/>
          <w:kern w:val="2"/>
          <w:sz w:val="32"/>
          <w:szCs w:val="32"/>
        </w:rPr>
        <w:t>综合股、</w:t>
      </w:r>
      <w:r w:rsidRPr="00B53DE2">
        <w:rPr>
          <w:rFonts w:ascii="仿宋_GB2312" w:eastAsia="仿宋_GB2312" w:hAnsi="Times New Roman" w:cs="Times New Roman" w:hint="eastAsia"/>
          <w:kern w:val="2"/>
          <w:sz w:val="32"/>
          <w:szCs w:val="32"/>
        </w:rPr>
        <w:t>事业单位登记管理股</w:t>
      </w:r>
    </w:p>
    <w:p w:rsidR="00537255" w:rsidRDefault="00537255">
      <w:pPr>
        <w:ind w:firstLineChars="200" w:firstLine="640"/>
        <w:rPr>
          <w:rFonts w:ascii="方正黑体简体" w:eastAsia="方正黑体简体"/>
          <w:sz w:val="32"/>
          <w:szCs w:val="32"/>
        </w:rPr>
      </w:pPr>
    </w:p>
    <w:p w:rsidR="00537255" w:rsidRDefault="002C5077">
      <w:pPr>
        <w:ind w:firstLineChars="200" w:firstLine="640"/>
        <w:rPr>
          <w:rFonts w:ascii="方正黑体简体" w:eastAsia="方正黑体简体"/>
          <w:sz w:val="32"/>
          <w:szCs w:val="32"/>
        </w:rPr>
      </w:pPr>
      <w:r>
        <w:rPr>
          <w:rFonts w:ascii="方正黑体简体" w:eastAsia="方正黑体简体" w:hint="eastAsia"/>
          <w:sz w:val="32"/>
          <w:szCs w:val="32"/>
        </w:rPr>
        <w:t>第二部分  资阳区编办2019年度部门决算表</w:t>
      </w:r>
    </w:p>
    <w:p w:rsidR="00537255" w:rsidRDefault="002C5077">
      <w:pPr>
        <w:ind w:firstLineChars="150" w:firstLine="480"/>
        <w:rPr>
          <w:rFonts w:ascii="仿宋_GB2312" w:eastAsia="仿宋_GB2312"/>
          <w:sz w:val="32"/>
          <w:szCs w:val="32"/>
        </w:rPr>
      </w:pPr>
      <w:r>
        <w:rPr>
          <w:rFonts w:ascii="仿宋_GB2312" w:eastAsia="仿宋_GB2312" w:hint="eastAsia"/>
          <w:sz w:val="32"/>
          <w:szCs w:val="32"/>
        </w:rPr>
        <w:t>（公开表格附后）</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表一、收入支出决算批复表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lastRenderedPageBreak/>
        <w:t>表二、收入决算批复表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表三、支出决算批复表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表四、财政拨款收入支出决算批复表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表五、一般公共预算财政拨款支出决算批复表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表六、一般公共预算财政拨款基本支出决算批复表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表七、一般公共预算财政拨款“三公”经费支出决算批复表</w:t>
      </w:r>
    </w:p>
    <w:p w:rsidR="00537255" w:rsidRDefault="002C5077">
      <w:pPr>
        <w:ind w:firstLineChars="200" w:firstLine="640"/>
        <w:rPr>
          <w:rFonts w:ascii="仿宋_GB2312" w:eastAsia="仿宋_GB2312"/>
          <w:sz w:val="32"/>
          <w:szCs w:val="32"/>
        </w:rPr>
      </w:pPr>
      <w:r>
        <w:rPr>
          <w:rFonts w:ascii="仿宋_GB2312" w:eastAsia="仿宋_GB2312" w:hint="eastAsia"/>
          <w:sz w:val="32"/>
          <w:szCs w:val="32"/>
        </w:rPr>
        <w:t>表八、政府性基金预算财政拨款收入支出决算批复表</w:t>
      </w:r>
    </w:p>
    <w:p w:rsidR="00537255" w:rsidRDefault="002C5077">
      <w:pPr>
        <w:jc w:val="center"/>
        <w:rPr>
          <w:rFonts w:ascii="方正黑体简体" w:eastAsia="方正黑体简体"/>
          <w:sz w:val="32"/>
          <w:szCs w:val="32"/>
        </w:rPr>
      </w:pPr>
      <w:r>
        <w:rPr>
          <w:rFonts w:ascii="方正黑体简体" w:eastAsia="方正黑体简体" w:hint="eastAsia"/>
          <w:sz w:val="32"/>
          <w:szCs w:val="32"/>
        </w:rPr>
        <w:t xml:space="preserve"> </w:t>
      </w:r>
    </w:p>
    <w:p w:rsidR="00537255" w:rsidRDefault="002C5077">
      <w:pPr>
        <w:jc w:val="center"/>
        <w:rPr>
          <w:rFonts w:ascii="方正黑体简体" w:eastAsia="方正黑体简体"/>
          <w:sz w:val="32"/>
          <w:szCs w:val="32"/>
        </w:rPr>
      </w:pPr>
      <w:r>
        <w:rPr>
          <w:rFonts w:ascii="方正黑体简体" w:eastAsia="方正黑体简体" w:hint="eastAsia"/>
          <w:sz w:val="32"/>
          <w:szCs w:val="32"/>
        </w:rPr>
        <w:t>第三部分  资阳区编办2019年度部门决算情况说明</w:t>
      </w:r>
    </w:p>
    <w:p w:rsidR="00537255" w:rsidRDefault="002C5077">
      <w:pPr>
        <w:ind w:firstLineChars="200" w:firstLine="643"/>
        <w:rPr>
          <w:rFonts w:ascii="仿宋_GB2312" w:eastAsia="仿宋_GB2312"/>
          <w:b/>
          <w:sz w:val="32"/>
          <w:szCs w:val="32"/>
        </w:rPr>
      </w:pPr>
      <w:r>
        <w:rPr>
          <w:rFonts w:ascii="仿宋_GB2312" w:eastAsia="仿宋_GB2312" w:hint="eastAsia"/>
          <w:b/>
          <w:sz w:val="32"/>
          <w:szCs w:val="32"/>
        </w:rPr>
        <w:t>一、</w:t>
      </w:r>
      <w:bookmarkStart w:id="0" w:name="_GoBack"/>
      <w:bookmarkEnd w:id="0"/>
      <w:r>
        <w:rPr>
          <w:rFonts w:ascii="仿宋_GB2312" w:eastAsia="仿宋_GB2312" w:hint="eastAsia"/>
          <w:b/>
          <w:sz w:val="32"/>
          <w:szCs w:val="32"/>
        </w:rPr>
        <w:t>2019年度收入支出决算总体情况说明</w:t>
      </w:r>
    </w:p>
    <w:p w:rsidR="00537255" w:rsidRDefault="002C5077">
      <w:pPr>
        <w:ind w:firstLineChars="200" w:firstLine="640"/>
        <w:rPr>
          <w:rFonts w:ascii="仿宋_GB2312" w:eastAsia="仿宋_GB2312"/>
          <w:b/>
          <w:bCs/>
          <w:kern w:val="0"/>
          <w:sz w:val="32"/>
          <w:szCs w:val="32"/>
        </w:rPr>
      </w:pPr>
      <w:r>
        <w:rPr>
          <w:rFonts w:ascii="仿宋_GB2312" w:eastAsia="仿宋_GB2312" w:hint="eastAsia"/>
          <w:sz w:val="32"/>
          <w:szCs w:val="32"/>
        </w:rPr>
        <w:t>资阳区编办2019年收入总计144.39万元，比上年增加5.77万元，增加4%，主要是人员工资的增加；支出总计141.62万元，145.75万元，比上年增加0.23万元，</w:t>
      </w:r>
      <w:bookmarkStart w:id="1" w:name="_Hlk24893474"/>
      <w:r>
        <w:rPr>
          <w:rFonts w:ascii="仿宋_GB2312" w:eastAsia="仿宋_GB2312" w:hint="eastAsia"/>
          <w:sz w:val="32"/>
          <w:szCs w:val="32"/>
        </w:rPr>
        <w:t>增加0.16%，与上年基本持平。</w:t>
      </w:r>
      <w:bookmarkEnd w:id="1"/>
      <w:r>
        <w:rPr>
          <w:rFonts w:ascii="仿宋_GB2312" w:eastAsia="仿宋_GB2312" w:hint="eastAsia"/>
          <w:sz w:val="32"/>
          <w:szCs w:val="32"/>
        </w:rPr>
        <w:t>控制了支出增长，</w:t>
      </w:r>
      <w:r>
        <w:rPr>
          <w:rFonts w:ascii="仿宋_GB2312" w:eastAsia="仿宋_GB2312" w:hint="eastAsia"/>
          <w:kern w:val="0"/>
          <w:sz w:val="32"/>
          <w:szCs w:val="32"/>
        </w:rPr>
        <w:t>主要原因是加强了支出管理，节约经费。</w:t>
      </w:r>
    </w:p>
    <w:p w:rsidR="00537255" w:rsidRDefault="002C5077">
      <w:pPr>
        <w:widowControl/>
        <w:spacing w:line="600" w:lineRule="exact"/>
        <w:ind w:firstLineChars="196" w:firstLine="630"/>
        <w:jc w:val="left"/>
        <w:rPr>
          <w:rFonts w:ascii="仿宋_GB2312" w:eastAsia="仿宋_GB2312"/>
          <w:b/>
          <w:kern w:val="0"/>
          <w:sz w:val="32"/>
          <w:szCs w:val="32"/>
        </w:rPr>
      </w:pPr>
      <w:r>
        <w:rPr>
          <w:rFonts w:ascii="仿宋_GB2312" w:eastAsia="仿宋_GB2312" w:hint="eastAsia"/>
          <w:b/>
          <w:kern w:val="0"/>
          <w:sz w:val="32"/>
          <w:szCs w:val="32"/>
        </w:rPr>
        <w:t>二、2019年度收入决算情况说明</w:t>
      </w:r>
    </w:p>
    <w:p w:rsidR="00537255" w:rsidRDefault="002C5077">
      <w:pPr>
        <w:widowControl/>
        <w:spacing w:line="60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t>2019年度收入中一般公共预算财政拨款144.19万元，较去年增加9.38万元，主要是人员增加工资预算调整，占总收入的1.4%，占总收的99.86%，其他收入0.20万元，占总收入的0. 14%。</w:t>
      </w:r>
    </w:p>
    <w:p w:rsidR="00537255" w:rsidRDefault="002C5077">
      <w:pPr>
        <w:widowControl/>
        <w:spacing w:line="600" w:lineRule="exact"/>
        <w:ind w:firstLineChars="196" w:firstLine="630"/>
        <w:jc w:val="left"/>
        <w:rPr>
          <w:rFonts w:ascii="仿宋_GB2312" w:eastAsia="仿宋_GB2312"/>
          <w:b/>
          <w:kern w:val="0"/>
          <w:sz w:val="32"/>
          <w:szCs w:val="32"/>
        </w:rPr>
      </w:pPr>
      <w:r>
        <w:rPr>
          <w:rFonts w:ascii="仿宋_GB2312" w:eastAsia="仿宋_GB2312" w:hint="eastAsia"/>
          <w:b/>
          <w:kern w:val="0"/>
          <w:sz w:val="32"/>
          <w:szCs w:val="32"/>
        </w:rPr>
        <w:t>三、2019年度支出决算情况说明</w:t>
      </w:r>
    </w:p>
    <w:p w:rsidR="00537255" w:rsidRDefault="002C5077">
      <w:pPr>
        <w:widowControl/>
        <w:spacing w:line="60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lastRenderedPageBreak/>
        <w:t>2019年度支出中基本支出</w:t>
      </w:r>
      <w:r>
        <w:rPr>
          <w:rFonts w:ascii="仿宋_GB2312" w:eastAsia="仿宋_GB2312"/>
          <w:kern w:val="0"/>
          <w:sz w:val="32"/>
          <w:szCs w:val="32"/>
        </w:rPr>
        <w:t>125</w:t>
      </w:r>
      <w:r>
        <w:rPr>
          <w:rFonts w:ascii="仿宋_GB2312" w:eastAsia="仿宋_GB2312" w:hint="eastAsia"/>
          <w:kern w:val="0"/>
          <w:sz w:val="32"/>
          <w:szCs w:val="32"/>
        </w:rPr>
        <w:t>.</w:t>
      </w:r>
      <w:r>
        <w:rPr>
          <w:rFonts w:ascii="仿宋_GB2312" w:eastAsia="仿宋_GB2312"/>
          <w:kern w:val="0"/>
          <w:sz w:val="32"/>
          <w:szCs w:val="32"/>
        </w:rPr>
        <w:t>4</w:t>
      </w:r>
      <w:r>
        <w:rPr>
          <w:rFonts w:ascii="仿宋_GB2312" w:eastAsia="仿宋_GB2312" w:hint="eastAsia"/>
          <w:kern w:val="0"/>
          <w:sz w:val="32"/>
          <w:szCs w:val="32"/>
        </w:rPr>
        <w:t>2万元，占8</w:t>
      </w:r>
      <w:r>
        <w:rPr>
          <w:rFonts w:ascii="仿宋_GB2312" w:eastAsia="仿宋_GB2312"/>
          <w:kern w:val="0"/>
          <w:sz w:val="32"/>
          <w:szCs w:val="32"/>
        </w:rPr>
        <w:t>8</w:t>
      </w:r>
      <w:r>
        <w:rPr>
          <w:rFonts w:ascii="仿宋_GB2312" w:eastAsia="仿宋_GB2312" w:hint="eastAsia"/>
          <w:kern w:val="0"/>
          <w:sz w:val="32"/>
          <w:szCs w:val="32"/>
        </w:rPr>
        <w:t>.57%，项目支出1</w:t>
      </w:r>
      <w:r>
        <w:rPr>
          <w:rFonts w:ascii="仿宋_GB2312" w:eastAsia="仿宋_GB2312"/>
          <w:kern w:val="0"/>
          <w:sz w:val="32"/>
          <w:szCs w:val="32"/>
        </w:rPr>
        <w:t>6</w:t>
      </w:r>
      <w:r>
        <w:rPr>
          <w:rFonts w:ascii="仿宋_GB2312" w:eastAsia="仿宋_GB2312" w:hint="eastAsia"/>
          <w:kern w:val="0"/>
          <w:sz w:val="32"/>
          <w:szCs w:val="32"/>
        </w:rPr>
        <w:t>.20万元，占11.43%。</w:t>
      </w:r>
    </w:p>
    <w:p w:rsidR="00537255" w:rsidRDefault="002C5077">
      <w:pPr>
        <w:widowControl/>
        <w:spacing w:line="600" w:lineRule="exact"/>
        <w:ind w:firstLineChars="196" w:firstLine="630"/>
        <w:jc w:val="left"/>
        <w:rPr>
          <w:rFonts w:ascii="仿宋_GB2312" w:eastAsia="仿宋_GB2312"/>
          <w:b/>
          <w:kern w:val="0"/>
          <w:sz w:val="32"/>
          <w:szCs w:val="32"/>
        </w:rPr>
      </w:pPr>
      <w:r>
        <w:rPr>
          <w:rFonts w:ascii="仿宋_GB2312" w:eastAsia="仿宋_GB2312" w:hint="eastAsia"/>
          <w:b/>
          <w:kern w:val="0"/>
          <w:sz w:val="32"/>
          <w:szCs w:val="32"/>
        </w:rPr>
        <w:t>四、2019年度财政拨款收入支出决算总体情况说明</w:t>
      </w:r>
    </w:p>
    <w:p w:rsidR="00537255" w:rsidRDefault="002C5077">
      <w:pPr>
        <w:widowControl/>
        <w:spacing w:line="60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t>2019年度财政拨款收入总计144.19万元，比上年同期134.81万元增加9.84万元，增加7.3%，均为一般公共预算财政拨款收入，无政府性基金预算财政拨款收入；财政拨款支出总计</w:t>
      </w:r>
      <w:r>
        <w:rPr>
          <w:rFonts w:ascii="仿宋_GB2312" w:eastAsia="仿宋_GB2312"/>
          <w:kern w:val="0"/>
          <w:sz w:val="32"/>
          <w:szCs w:val="32"/>
        </w:rPr>
        <w:t>141</w:t>
      </w:r>
      <w:r>
        <w:rPr>
          <w:rFonts w:ascii="仿宋_GB2312" w:eastAsia="仿宋_GB2312" w:hint="eastAsia"/>
          <w:kern w:val="0"/>
          <w:sz w:val="32"/>
          <w:szCs w:val="32"/>
        </w:rPr>
        <w:t>.62万元，比上年同期141.39增加0.23万元，减少0.16%，均为一般公共预算财政拨款支出，无政府性基金预算财政拨款支出。财政拨款收入支出增加原因主要是年中追加经费。</w:t>
      </w:r>
    </w:p>
    <w:p w:rsidR="00537255" w:rsidRDefault="002C5077">
      <w:pPr>
        <w:widowControl/>
        <w:spacing w:line="600" w:lineRule="exact"/>
        <w:ind w:firstLineChars="196" w:firstLine="630"/>
        <w:jc w:val="left"/>
        <w:rPr>
          <w:rFonts w:ascii="仿宋_GB2312" w:eastAsia="仿宋_GB2312"/>
          <w:b/>
          <w:kern w:val="0"/>
          <w:sz w:val="32"/>
          <w:szCs w:val="32"/>
        </w:rPr>
      </w:pPr>
      <w:r>
        <w:rPr>
          <w:rFonts w:ascii="仿宋_GB2312" w:eastAsia="仿宋_GB2312" w:hint="eastAsia"/>
          <w:b/>
          <w:kern w:val="0"/>
          <w:sz w:val="32"/>
          <w:szCs w:val="32"/>
        </w:rPr>
        <w:t>五、2019年度一般公共预算财政拨款支出决算情况说明</w:t>
      </w:r>
    </w:p>
    <w:p w:rsidR="00537255" w:rsidRDefault="002C5077">
      <w:pPr>
        <w:widowControl/>
        <w:spacing w:line="600" w:lineRule="exact"/>
        <w:ind w:firstLineChars="150" w:firstLine="480"/>
        <w:jc w:val="left"/>
        <w:rPr>
          <w:rFonts w:ascii="仿宋_GB2312" w:eastAsia="仿宋_GB2312"/>
          <w:kern w:val="0"/>
          <w:sz w:val="32"/>
          <w:szCs w:val="32"/>
        </w:rPr>
      </w:pPr>
      <w:r>
        <w:rPr>
          <w:rFonts w:ascii="仿宋_GB2312" w:eastAsia="仿宋_GB2312" w:hint="eastAsia"/>
          <w:kern w:val="0"/>
          <w:sz w:val="32"/>
          <w:szCs w:val="32"/>
        </w:rPr>
        <w:t>（一）一般公共预算财政拨款支出决算总体情况。</w:t>
      </w:r>
    </w:p>
    <w:p w:rsidR="00537255" w:rsidRDefault="002C5077">
      <w:pPr>
        <w:widowControl/>
        <w:spacing w:line="600" w:lineRule="exact"/>
        <w:ind w:firstLineChars="196" w:firstLine="627"/>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2019年度财政拨款本年支出141.62万元，占本年支出的</w:t>
      </w:r>
      <w:r>
        <w:rPr>
          <w:rFonts w:ascii="仿宋_GB2312" w:eastAsia="仿宋_GB2312"/>
          <w:color w:val="000000" w:themeColor="text1"/>
          <w:kern w:val="0"/>
          <w:sz w:val="32"/>
          <w:szCs w:val="32"/>
        </w:rPr>
        <w:t>100</w:t>
      </w:r>
      <w:r>
        <w:rPr>
          <w:rFonts w:ascii="仿宋_GB2312" w:eastAsia="仿宋_GB2312" w:hint="eastAsia"/>
          <w:color w:val="000000" w:themeColor="text1"/>
          <w:kern w:val="0"/>
          <w:sz w:val="32"/>
          <w:szCs w:val="32"/>
        </w:rPr>
        <w:t>%，比上年增加0.16%。财政拨款支出增加原因主要是年中追加经费收入及缩减开支。</w:t>
      </w:r>
    </w:p>
    <w:p w:rsidR="00537255" w:rsidRDefault="002C5077">
      <w:pPr>
        <w:widowControl/>
        <w:spacing w:line="600" w:lineRule="exact"/>
        <w:ind w:firstLineChars="150" w:firstLine="480"/>
        <w:jc w:val="left"/>
        <w:rPr>
          <w:rFonts w:ascii="仿宋_GB2312" w:eastAsia="仿宋_GB2312"/>
          <w:kern w:val="0"/>
          <w:sz w:val="32"/>
          <w:szCs w:val="32"/>
        </w:rPr>
      </w:pPr>
      <w:r>
        <w:rPr>
          <w:rFonts w:ascii="仿宋_GB2312" w:eastAsia="仿宋_GB2312" w:hint="eastAsia"/>
          <w:kern w:val="0"/>
          <w:sz w:val="32"/>
          <w:szCs w:val="32"/>
        </w:rPr>
        <w:t>（二）一般公共预算财政拨款支出决算结构情况。</w:t>
      </w:r>
    </w:p>
    <w:p w:rsidR="00537255" w:rsidRDefault="002C5077">
      <w:pPr>
        <w:widowControl/>
        <w:spacing w:line="600" w:lineRule="exact"/>
        <w:ind w:firstLineChars="196" w:firstLine="627"/>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2019年度一般公共预算财政拨款支出总计</w:t>
      </w:r>
      <w:r>
        <w:rPr>
          <w:rFonts w:ascii="仿宋_GB2312" w:eastAsia="仿宋_GB2312"/>
          <w:color w:val="000000" w:themeColor="text1"/>
          <w:kern w:val="0"/>
          <w:sz w:val="32"/>
          <w:szCs w:val="32"/>
        </w:rPr>
        <w:t>1</w:t>
      </w:r>
      <w:r>
        <w:rPr>
          <w:rFonts w:ascii="仿宋_GB2312" w:eastAsia="仿宋_GB2312" w:hint="eastAsia"/>
          <w:color w:val="000000" w:themeColor="text1"/>
          <w:kern w:val="0"/>
          <w:sz w:val="32"/>
          <w:szCs w:val="32"/>
        </w:rPr>
        <w:t>41.62万元，其中一般公共服务支出</w:t>
      </w:r>
      <w:r>
        <w:rPr>
          <w:rFonts w:ascii="仿宋_GB2312" w:eastAsia="仿宋_GB2312"/>
          <w:color w:val="000000" w:themeColor="text1"/>
          <w:kern w:val="0"/>
          <w:sz w:val="32"/>
          <w:szCs w:val="32"/>
        </w:rPr>
        <w:t>11</w:t>
      </w:r>
      <w:r>
        <w:rPr>
          <w:rFonts w:ascii="仿宋_GB2312" w:eastAsia="仿宋_GB2312" w:hint="eastAsia"/>
          <w:color w:val="000000" w:themeColor="text1"/>
          <w:kern w:val="0"/>
          <w:sz w:val="32"/>
          <w:szCs w:val="32"/>
        </w:rPr>
        <w:t>2.66万元占79.55%；社会保障和就业支出12.11万元占</w:t>
      </w:r>
      <w:r>
        <w:rPr>
          <w:rFonts w:ascii="仿宋_GB2312" w:eastAsia="仿宋_GB2312"/>
          <w:color w:val="000000" w:themeColor="text1"/>
          <w:kern w:val="0"/>
          <w:sz w:val="32"/>
          <w:szCs w:val="32"/>
        </w:rPr>
        <w:t>8</w:t>
      </w:r>
      <w:r>
        <w:rPr>
          <w:rFonts w:ascii="仿宋_GB2312" w:eastAsia="仿宋_GB2312" w:hint="eastAsia"/>
          <w:color w:val="000000" w:themeColor="text1"/>
          <w:kern w:val="0"/>
          <w:sz w:val="32"/>
          <w:szCs w:val="32"/>
        </w:rPr>
        <w:t>.55%；医疗卫生与计划生育支出</w:t>
      </w:r>
      <w:r>
        <w:rPr>
          <w:rFonts w:ascii="仿宋_GB2312" w:eastAsia="仿宋_GB2312"/>
          <w:color w:val="000000" w:themeColor="text1"/>
          <w:kern w:val="0"/>
          <w:sz w:val="32"/>
          <w:szCs w:val="32"/>
        </w:rPr>
        <w:t>7</w:t>
      </w:r>
      <w:r>
        <w:rPr>
          <w:rFonts w:ascii="仿宋_GB2312" w:eastAsia="仿宋_GB2312" w:hint="eastAsia"/>
          <w:color w:val="000000" w:themeColor="text1"/>
          <w:kern w:val="0"/>
          <w:sz w:val="32"/>
          <w:szCs w:val="32"/>
        </w:rPr>
        <w:t>.63万元占</w:t>
      </w:r>
      <w:r>
        <w:rPr>
          <w:rFonts w:ascii="仿宋_GB2312" w:eastAsia="仿宋_GB2312"/>
          <w:color w:val="000000" w:themeColor="text1"/>
          <w:kern w:val="0"/>
          <w:sz w:val="32"/>
          <w:szCs w:val="32"/>
        </w:rPr>
        <w:t>5</w:t>
      </w:r>
      <w:r>
        <w:rPr>
          <w:rFonts w:ascii="仿宋_GB2312" w:eastAsia="仿宋_GB2312" w:hint="eastAsia"/>
          <w:color w:val="000000" w:themeColor="text1"/>
          <w:kern w:val="0"/>
          <w:sz w:val="32"/>
          <w:szCs w:val="32"/>
        </w:rPr>
        <w:t>.39%；住房保障支出</w:t>
      </w:r>
      <w:r>
        <w:rPr>
          <w:rFonts w:ascii="仿宋_GB2312" w:eastAsia="仿宋_GB2312" w:hint="eastAsia"/>
          <w:color w:val="000000" w:themeColor="text1"/>
          <w:kern w:val="0"/>
          <w:sz w:val="32"/>
          <w:szCs w:val="32"/>
        </w:rPr>
        <w:t> </w:t>
      </w:r>
      <w:r>
        <w:rPr>
          <w:rFonts w:ascii="仿宋_GB2312" w:eastAsia="仿宋_GB2312"/>
          <w:color w:val="000000" w:themeColor="text1"/>
          <w:kern w:val="0"/>
          <w:sz w:val="32"/>
          <w:szCs w:val="32"/>
        </w:rPr>
        <w:t>7</w:t>
      </w:r>
      <w:r>
        <w:rPr>
          <w:rFonts w:ascii="仿宋_GB2312" w:eastAsia="仿宋_GB2312" w:hint="eastAsia"/>
          <w:color w:val="000000" w:themeColor="text1"/>
          <w:kern w:val="0"/>
          <w:sz w:val="32"/>
          <w:szCs w:val="32"/>
        </w:rPr>
        <w:t>.27万元占</w:t>
      </w:r>
      <w:r>
        <w:rPr>
          <w:rFonts w:ascii="仿宋_GB2312" w:eastAsia="仿宋_GB2312"/>
          <w:color w:val="000000" w:themeColor="text1"/>
          <w:kern w:val="0"/>
          <w:sz w:val="32"/>
          <w:szCs w:val="32"/>
        </w:rPr>
        <w:t>5</w:t>
      </w:r>
      <w:r>
        <w:rPr>
          <w:rFonts w:ascii="仿宋_GB2312" w:eastAsia="仿宋_GB2312" w:hint="eastAsia"/>
          <w:color w:val="000000" w:themeColor="text1"/>
          <w:kern w:val="0"/>
          <w:sz w:val="32"/>
          <w:szCs w:val="32"/>
        </w:rPr>
        <w:t>.13%；其他支出1.95万元占1.38%。</w:t>
      </w:r>
    </w:p>
    <w:p w:rsidR="00537255" w:rsidRDefault="002C5077">
      <w:pPr>
        <w:widowControl/>
        <w:ind w:firstLineChars="150" w:firstLine="480"/>
        <w:rPr>
          <w:rFonts w:ascii="仿宋_GB2312" w:eastAsia="仿宋_GB2312"/>
          <w:color w:val="000000" w:themeColor="text1"/>
          <w:kern w:val="0"/>
          <w:sz w:val="32"/>
          <w:szCs w:val="32"/>
        </w:rPr>
      </w:pPr>
      <w:r>
        <w:rPr>
          <w:rFonts w:ascii="仿宋_GB2312" w:eastAsia="仿宋_GB2312" w:hint="eastAsia"/>
          <w:bCs/>
          <w:color w:val="000000" w:themeColor="text1"/>
          <w:kern w:val="0"/>
          <w:sz w:val="32"/>
          <w:szCs w:val="32"/>
        </w:rPr>
        <w:t>（三）一般公共预算财政拨款支出决算具体情况。</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lastRenderedPageBreak/>
        <w:t>2019年财政拨款支出年初预算为</w:t>
      </w:r>
      <w:r>
        <w:rPr>
          <w:rFonts w:ascii="仿宋_GB2312" w:eastAsia="仿宋_GB2312"/>
          <w:color w:val="000000" w:themeColor="text1"/>
          <w:kern w:val="0"/>
          <w:sz w:val="32"/>
          <w:szCs w:val="32"/>
        </w:rPr>
        <w:t>12</w:t>
      </w:r>
      <w:r>
        <w:rPr>
          <w:rFonts w:ascii="仿宋_GB2312" w:eastAsia="仿宋_GB2312" w:hint="eastAsia"/>
          <w:color w:val="000000" w:themeColor="text1"/>
          <w:kern w:val="0"/>
          <w:sz w:val="32"/>
          <w:szCs w:val="32"/>
        </w:rPr>
        <w:t>2.17万元，支出决算为144.19万元，其中基本支出决算数136.84万元，比年初预算数122.17万元增加14.67万元，增加</w:t>
      </w:r>
      <w:r>
        <w:rPr>
          <w:rFonts w:ascii="仿宋_GB2312" w:eastAsia="仿宋_GB2312"/>
          <w:color w:val="000000" w:themeColor="text1"/>
          <w:kern w:val="0"/>
          <w:sz w:val="32"/>
          <w:szCs w:val="32"/>
        </w:rPr>
        <w:t>1</w:t>
      </w:r>
      <w:r>
        <w:rPr>
          <w:rFonts w:ascii="仿宋_GB2312" w:eastAsia="仿宋_GB2312" w:hint="eastAsia"/>
          <w:color w:val="000000" w:themeColor="text1"/>
          <w:kern w:val="0"/>
          <w:sz w:val="32"/>
          <w:szCs w:val="32"/>
        </w:rPr>
        <w:t>2.1%；项目支出决算数</w:t>
      </w:r>
      <w:r>
        <w:rPr>
          <w:rFonts w:ascii="仿宋_GB2312" w:eastAsia="仿宋_GB2312"/>
          <w:color w:val="000000" w:themeColor="text1"/>
          <w:kern w:val="0"/>
          <w:sz w:val="32"/>
          <w:szCs w:val="32"/>
        </w:rPr>
        <w:t>16</w:t>
      </w:r>
      <w:r>
        <w:rPr>
          <w:rFonts w:ascii="仿宋_GB2312" w:eastAsia="仿宋_GB2312" w:hint="eastAsia"/>
          <w:color w:val="000000" w:themeColor="text1"/>
          <w:kern w:val="0"/>
          <w:sz w:val="32"/>
          <w:szCs w:val="32"/>
        </w:rPr>
        <w:t>万元，比年初预算数</w:t>
      </w:r>
      <w:r>
        <w:rPr>
          <w:rFonts w:ascii="仿宋_GB2312" w:eastAsia="仿宋_GB2312"/>
          <w:color w:val="000000" w:themeColor="text1"/>
          <w:kern w:val="0"/>
          <w:sz w:val="32"/>
          <w:szCs w:val="32"/>
        </w:rPr>
        <w:t>16.3</w:t>
      </w:r>
      <w:r>
        <w:rPr>
          <w:rFonts w:ascii="仿宋_GB2312" w:eastAsia="仿宋_GB2312" w:hint="eastAsia"/>
          <w:color w:val="000000" w:themeColor="text1"/>
          <w:kern w:val="0"/>
          <w:sz w:val="32"/>
          <w:szCs w:val="32"/>
        </w:rPr>
        <w:t>万元减少</w:t>
      </w:r>
      <w:r>
        <w:rPr>
          <w:rFonts w:ascii="仿宋_GB2312" w:eastAsia="仿宋_GB2312"/>
          <w:color w:val="000000" w:themeColor="text1"/>
          <w:kern w:val="0"/>
          <w:sz w:val="32"/>
          <w:szCs w:val="32"/>
        </w:rPr>
        <w:t>0.3</w:t>
      </w:r>
      <w:r>
        <w:rPr>
          <w:rFonts w:ascii="仿宋_GB2312" w:eastAsia="仿宋_GB2312" w:hint="eastAsia"/>
          <w:color w:val="000000" w:themeColor="text1"/>
          <w:kern w:val="0"/>
          <w:sz w:val="32"/>
          <w:szCs w:val="32"/>
        </w:rPr>
        <w:t>万元，减少</w:t>
      </w:r>
      <w:r>
        <w:rPr>
          <w:rFonts w:ascii="仿宋_GB2312" w:eastAsia="仿宋_GB2312"/>
          <w:color w:val="000000" w:themeColor="text1"/>
          <w:kern w:val="0"/>
          <w:sz w:val="32"/>
          <w:szCs w:val="32"/>
        </w:rPr>
        <w:t>1.8</w:t>
      </w:r>
      <w:r>
        <w:rPr>
          <w:rFonts w:ascii="仿宋_GB2312" w:eastAsia="仿宋_GB2312" w:hint="eastAsia"/>
          <w:color w:val="000000" w:themeColor="text1"/>
          <w:kern w:val="0"/>
          <w:sz w:val="32"/>
          <w:szCs w:val="32"/>
        </w:rPr>
        <w:t>%。基本支出决算数大于预算数的主要原因是年中追加预算安排支出。项目支出决算数小于预算数的主要原因是核算口径不一致。</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1、一般公共服务支出112.65万元。主要用于行政任运、机关服务、人员经费及日常公用开支。</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2、专项业务支出14万元。主要用于中文域名、编制事务开支。</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3、其他一般公共服务支出2万元，主要用于日常公用开支。</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4、社会保障和就业支出12.11万元。主要用于单位的离退休人员经费，为退休人员补发津贴。</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5、医疗卫生与计划生育支出7</w:t>
      </w:r>
      <w:r>
        <w:rPr>
          <w:rFonts w:ascii="仿宋_GB2312" w:eastAsia="仿宋_GB2312"/>
          <w:color w:val="000000" w:themeColor="text1"/>
          <w:kern w:val="0"/>
          <w:sz w:val="32"/>
          <w:szCs w:val="32"/>
        </w:rPr>
        <w:t>.</w:t>
      </w:r>
      <w:r>
        <w:rPr>
          <w:rFonts w:ascii="仿宋_GB2312" w:eastAsia="仿宋_GB2312" w:hint="eastAsia"/>
          <w:color w:val="000000" w:themeColor="text1"/>
          <w:kern w:val="0"/>
          <w:sz w:val="32"/>
          <w:szCs w:val="32"/>
        </w:rPr>
        <w:t>63万元。主要用于单位的基本医疗保险。</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6、住房保障支出7</w:t>
      </w:r>
      <w:r>
        <w:rPr>
          <w:rFonts w:ascii="仿宋_GB2312" w:eastAsia="仿宋_GB2312"/>
          <w:color w:val="000000" w:themeColor="text1"/>
          <w:kern w:val="0"/>
          <w:sz w:val="32"/>
          <w:szCs w:val="32"/>
        </w:rPr>
        <w:t>.</w:t>
      </w:r>
      <w:r>
        <w:rPr>
          <w:rFonts w:ascii="仿宋_GB2312" w:eastAsia="仿宋_GB2312" w:hint="eastAsia"/>
          <w:color w:val="000000" w:themeColor="text1"/>
          <w:kern w:val="0"/>
          <w:sz w:val="32"/>
          <w:szCs w:val="32"/>
        </w:rPr>
        <w:t>27万元。主要用于单位配缴住房公积金。</w:t>
      </w:r>
    </w:p>
    <w:p w:rsidR="00537255" w:rsidRDefault="002C5077">
      <w:pPr>
        <w:widowControl/>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7、其他支出1.95万元，主要用于日常公用支出。</w:t>
      </w:r>
    </w:p>
    <w:p w:rsidR="00537255" w:rsidRDefault="002C5077">
      <w:pPr>
        <w:widowControl/>
        <w:ind w:firstLineChars="200" w:firstLine="643"/>
        <w:rPr>
          <w:rFonts w:ascii="仿宋_GB2312" w:eastAsia="仿宋_GB2312"/>
          <w:b/>
          <w:bCs/>
          <w:color w:val="000000" w:themeColor="text1"/>
          <w:kern w:val="0"/>
          <w:sz w:val="32"/>
          <w:szCs w:val="32"/>
        </w:rPr>
      </w:pPr>
      <w:r>
        <w:rPr>
          <w:rFonts w:ascii="仿宋_GB2312" w:eastAsia="仿宋_GB2312" w:hint="eastAsia"/>
          <w:b/>
          <w:bCs/>
          <w:color w:val="000000" w:themeColor="text1"/>
          <w:kern w:val="0"/>
          <w:sz w:val="32"/>
          <w:szCs w:val="32"/>
        </w:rPr>
        <w:t>六、一般公共预算财政拨款基本支出决算情况说明</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2019年度一般公共预算财政拨款基本支出136.84万元，</w:t>
      </w:r>
      <w:r>
        <w:rPr>
          <w:rFonts w:ascii="仿宋_GB2312" w:eastAsia="仿宋_GB2312" w:hAnsi="宋体" w:hint="eastAsia"/>
          <w:color w:val="000000" w:themeColor="text1"/>
          <w:kern w:val="0"/>
          <w:sz w:val="32"/>
          <w:szCs w:val="32"/>
        </w:rPr>
        <w:lastRenderedPageBreak/>
        <w:t>占本年财政拨款支出</w:t>
      </w:r>
      <w:r>
        <w:rPr>
          <w:rFonts w:ascii="仿宋_GB2312" w:eastAsia="仿宋_GB2312" w:hAnsi="宋体"/>
          <w:color w:val="000000" w:themeColor="text1"/>
          <w:kern w:val="0"/>
          <w:sz w:val="32"/>
          <w:szCs w:val="32"/>
        </w:rPr>
        <w:t>1</w:t>
      </w:r>
      <w:r>
        <w:rPr>
          <w:rFonts w:ascii="仿宋_GB2312" w:eastAsia="仿宋_GB2312" w:hAnsi="宋体" w:hint="eastAsia"/>
          <w:color w:val="000000" w:themeColor="text1"/>
          <w:kern w:val="0"/>
          <w:sz w:val="32"/>
          <w:szCs w:val="32"/>
        </w:rPr>
        <w:t>44.19万元的94.9%。其中人员经费支出116.43万元，占基本支出的97%，主要包括：基本工资、津贴补贴、奖金、社会保障缴费、离退休费、住房公积金及其他工资福利支出；公用经费支出4.21万元，占基本支出的3%，主要包括：办公费、印刷费、咨询费、水电费、邮电费、差旅费、维修（护）费、会议费、培训费、公务接待费、公务用车运行维护费、办公设备购置等。</w:t>
      </w:r>
    </w:p>
    <w:p w:rsidR="00537255" w:rsidRPr="00B22EAA" w:rsidRDefault="002C5077" w:rsidP="00B22EAA">
      <w:pPr>
        <w:widowControl/>
        <w:ind w:firstLineChars="200" w:firstLine="643"/>
        <w:rPr>
          <w:rFonts w:ascii="仿宋_GB2312" w:eastAsia="仿宋_GB2312"/>
          <w:b/>
          <w:bCs/>
          <w:color w:val="000000" w:themeColor="text1"/>
          <w:kern w:val="0"/>
          <w:sz w:val="32"/>
          <w:szCs w:val="32"/>
        </w:rPr>
      </w:pPr>
      <w:r w:rsidRPr="00B22EAA">
        <w:rPr>
          <w:rFonts w:ascii="仿宋_GB2312" w:eastAsia="仿宋_GB2312" w:hint="eastAsia"/>
          <w:b/>
          <w:bCs/>
          <w:color w:val="000000" w:themeColor="text1"/>
          <w:kern w:val="0"/>
          <w:sz w:val="32"/>
          <w:szCs w:val="32"/>
        </w:rPr>
        <w:t>七、一般公共预算财政拨款“三公”经费支出决算情况说明</w:t>
      </w:r>
    </w:p>
    <w:p w:rsidR="00537255" w:rsidRPr="00B22EAA" w:rsidRDefault="002C5077" w:rsidP="00B22EAA">
      <w:pPr>
        <w:widowControl/>
        <w:ind w:firstLineChars="200" w:firstLine="640"/>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（一）“三公”经费财政拨款支出决算总体情况说明。</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2019年三公经费支出</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万元。三公经费总体支出减少的原因主要是加强经费管理，严格按预算控制经费。厉行节约，压缩支出。严格三公经费支出的审核把关和规范三公经费支出程序。2019年无因公出国（境）费支出，没有购置和处置车辆，年末车辆保有量</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台。公务接待</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批次，</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人次。</w:t>
      </w:r>
    </w:p>
    <w:p w:rsidR="00537255" w:rsidRPr="00B22EAA" w:rsidRDefault="002C5077">
      <w:pPr>
        <w:widowControl/>
        <w:ind w:firstLineChars="200" w:firstLine="640"/>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（二）“三公”经费财政拨款支出决算具体情况说明。</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2019年三公经费支出</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万元。三公经费总体支出减少的原因主要是加强经费管理，严格按预算控制经费。厉行节约，压缩支出。严格三公经费支出的审核把关和规范三公经费支出程序。2019年无因公出国（境）费支出，没有购置和处置车辆，年末车辆保有量</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台。公务接待</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批次，</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人次。</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1、因公出国（境）情况说明。无因公出国（境）。</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lastRenderedPageBreak/>
        <w:t>2、公务用车购置及运行经费情况说明。无公务用车购置支出。公务用车运行经费支出</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万元，年末车辆保有量</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台。</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3、公务接待情况说明。公务接待支出</w:t>
      </w:r>
      <w:r w:rsidRPr="00B22EAA">
        <w:rPr>
          <w:rFonts w:ascii="仿宋_GB2312" w:eastAsia="仿宋_GB2312" w:hAnsi="宋体"/>
          <w:color w:val="000000" w:themeColor="text1"/>
          <w:kern w:val="0"/>
          <w:sz w:val="32"/>
          <w:szCs w:val="32"/>
        </w:rPr>
        <w:t>0</w:t>
      </w:r>
      <w:r w:rsidRPr="00B22EAA">
        <w:rPr>
          <w:rFonts w:ascii="仿宋_GB2312" w:eastAsia="仿宋_GB2312" w:hAnsi="宋体" w:hint="eastAsia"/>
          <w:color w:val="000000" w:themeColor="text1"/>
          <w:kern w:val="0"/>
          <w:sz w:val="32"/>
          <w:szCs w:val="32"/>
        </w:rPr>
        <w:t>万元。</w:t>
      </w:r>
    </w:p>
    <w:p w:rsidR="00537255" w:rsidRDefault="002C5077">
      <w:pPr>
        <w:widowControl/>
        <w:ind w:firstLineChars="200" w:firstLine="643"/>
        <w:rPr>
          <w:rFonts w:ascii="仿宋_GB2312" w:eastAsia="仿宋_GB2312"/>
          <w:b/>
          <w:bCs/>
          <w:color w:val="000000" w:themeColor="text1"/>
          <w:kern w:val="0"/>
          <w:sz w:val="32"/>
          <w:szCs w:val="32"/>
        </w:rPr>
      </w:pPr>
      <w:r>
        <w:rPr>
          <w:rFonts w:ascii="仿宋_GB2312" w:eastAsia="仿宋_GB2312" w:hint="eastAsia"/>
          <w:b/>
          <w:bCs/>
          <w:color w:val="000000" w:themeColor="text1"/>
          <w:kern w:val="0"/>
          <w:sz w:val="32"/>
          <w:szCs w:val="32"/>
        </w:rPr>
        <w:t>八、政府性基金预算收入支出决算情况</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2019年度无政府性基金预算收入支出。</w:t>
      </w:r>
    </w:p>
    <w:p w:rsidR="00537255" w:rsidRDefault="002C5077">
      <w:pPr>
        <w:widowControl/>
        <w:ind w:firstLine="645"/>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t>九、关于2019年度预算绩效情况说明</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2019年，本部门按照有关政策文件要求开展预算绩效管理工作，一是加强绩效目标管理。在编制2019年部门预算时，本部门将所有预算资金纳入绩效目标管理，实现了绩效目标与部门预算同步编制、同步申报。二是做好绩效自评。对2019年部门整体支出开展了绩效自评，将自评结果在本部门网站进行了公开。</w:t>
      </w:r>
    </w:p>
    <w:p w:rsidR="00537255" w:rsidRDefault="002C5077">
      <w:pPr>
        <w:widowControl/>
        <w:ind w:firstLine="660"/>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t>十、其他重要事项</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（一）机关运行经费支出情况。本部门2019年度机关运行经费支出4.21万元，比2018年减少5.69万元。主要原因是：减少支出，节约经费。</w:t>
      </w:r>
    </w:p>
    <w:p w:rsidR="00537255" w:rsidRPr="00B22EAA"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sidRPr="00B22EAA">
        <w:rPr>
          <w:rFonts w:ascii="仿宋_GB2312" w:eastAsia="仿宋_GB2312" w:hAnsi="宋体" w:hint="eastAsia"/>
          <w:color w:val="000000" w:themeColor="text1"/>
          <w:kern w:val="0"/>
          <w:sz w:val="32"/>
          <w:szCs w:val="32"/>
        </w:rPr>
        <w:t>（二）一般性支出情况</w:t>
      </w:r>
    </w:p>
    <w:p w:rsidR="00815CE3" w:rsidRPr="00815CE3" w:rsidRDefault="00815CE3" w:rsidP="00815CE3">
      <w:pPr>
        <w:ind w:firstLineChars="200" w:firstLine="640"/>
        <w:rPr>
          <w:rFonts w:ascii="仿宋_GB2312" w:eastAsia="仿宋_GB2312" w:hAnsi="宋体"/>
          <w:color w:val="000000" w:themeColor="text1"/>
          <w:kern w:val="0"/>
          <w:sz w:val="32"/>
          <w:szCs w:val="32"/>
        </w:rPr>
      </w:pPr>
      <w:r w:rsidRPr="00815CE3">
        <w:rPr>
          <w:rFonts w:ascii="仿宋_GB2312" w:eastAsia="仿宋_GB2312" w:hAnsi="宋体" w:hint="eastAsia"/>
          <w:color w:val="000000" w:themeColor="text1"/>
          <w:kern w:val="0"/>
          <w:sz w:val="32"/>
          <w:szCs w:val="32"/>
        </w:rPr>
        <w:t>2019年本部门开支会议费</w:t>
      </w:r>
      <w:r w:rsidR="0048506F">
        <w:rPr>
          <w:rFonts w:ascii="仿宋_GB2312" w:eastAsia="仿宋_GB2312" w:hAnsi="宋体" w:hint="eastAsia"/>
          <w:color w:val="000000" w:themeColor="text1"/>
          <w:kern w:val="0"/>
          <w:sz w:val="32"/>
          <w:szCs w:val="32"/>
        </w:rPr>
        <w:t>0</w:t>
      </w:r>
      <w:r w:rsidRPr="00815CE3">
        <w:rPr>
          <w:rFonts w:ascii="仿宋_GB2312" w:eastAsia="仿宋_GB2312" w:hAnsi="宋体" w:hint="eastAsia"/>
          <w:color w:val="000000" w:themeColor="text1"/>
          <w:kern w:val="0"/>
          <w:sz w:val="32"/>
          <w:szCs w:val="32"/>
        </w:rPr>
        <w:t>万元，</w:t>
      </w:r>
      <w:r w:rsidR="0048506F">
        <w:rPr>
          <w:rFonts w:ascii="仿宋_GB2312" w:eastAsia="仿宋_GB2312" w:hAnsi="宋体" w:hint="eastAsia"/>
          <w:color w:val="000000" w:themeColor="text1"/>
          <w:kern w:val="0"/>
          <w:sz w:val="32"/>
          <w:szCs w:val="32"/>
        </w:rPr>
        <w:t>未</w:t>
      </w:r>
      <w:r w:rsidRPr="00815CE3">
        <w:rPr>
          <w:rFonts w:ascii="仿宋_GB2312" w:eastAsia="仿宋_GB2312" w:hAnsi="宋体" w:hint="eastAsia"/>
          <w:color w:val="000000" w:themeColor="text1"/>
          <w:kern w:val="0"/>
          <w:sz w:val="32"/>
          <w:szCs w:val="32"/>
        </w:rPr>
        <w:t>召开</w:t>
      </w:r>
      <w:r w:rsidR="0048506F">
        <w:rPr>
          <w:rFonts w:ascii="仿宋_GB2312" w:eastAsia="仿宋_GB2312" w:hAnsi="宋体"/>
          <w:color w:val="000000" w:themeColor="text1"/>
          <w:kern w:val="0"/>
          <w:sz w:val="32"/>
          <w:szCs w:val="32"/>
        </w:rPr>
        <w:t>大型</w:t>
      </w:r>
      <w:r w:rsidR="0048506F">
        <w:rPr>
          <w:rFonts w:ascii="仿宋_GB2312" w:eastAsia="仿宋_GB2312" w:hAnsi="宋体" w:hint="eastAsia"/>
          <w:color w:val="000000" w:themeColor="text1"/>
          <w:kern w:val="0"/>
          <w:sz w:val="32"/>
          <w:szCs w:val="32"/>
        </w:rPr>
        <w:t>会议</w:t>
      </w:r>
      <w:r w:rsidRPr="00815CE3">
        <w:rPr>
          <w:rFonts w:ascii="仿宋_GB2312" w:eastAsia="仿宋_GB2312" w:hAnsi="宋体" w:hint="eastAsia"/>
          <w:color w:val="000000" w:themeColor="text1"/>
          <w:kern w:val="0"/>
          <w:sz w:val="32"/>
          <w:szCs w:val="32"/>
        </w:rPr>
        <w:t>；开支培训费</w:t>
      </w:r>
      <w:r w:rsidR="0048506F">
        <w:rPr>
          <w:rFonts w:ascii="仿宋_GB2312" w:eastAsia="仿宋_GB2312" w:hAnsi="宋体" w:hint="eastAsia"/>
          <w:color w:val="000000" w:themeColor="text1"/>
          <w:kern w:val="0"/>
          <w:sz w:val="32"/>
          <w:szCs w:val="32"/>
        </w:rPr>
        <w:t>0万元</w:t>
      </w:r>
      <w:r w:rsidRPr="00815CE3">
        <w:rPr>
          <w:rFonts w:ascii="仿宋_GB2312" w:eastAsia="仿宋_GB2312" w:hAnsi="宋体" w:hint="eastAsia"/>
          <w:color w:val="000000" w:themeColor="text1"/>
          <w:kern w:val="0"/>
          <w:sz w:val="32"/>
          <w:szCs w:val="32"/>
        </w:rPr>
        <w:t>；</w:t>
      </w:r>
      <w:r w:rsidR="0048506F">
        <w:rPr>
          <w:rFonts w:ascii="仿宋_GB2312" w:eastAsia="仿宋_GB2312" w:hAnsi="宋体" w:hint="eastAsia"/>
          <w:color w:val="000000" w:themeColor="text1"/>
          <w:kern w:val="0"/>
          <w:sz w:val="32"/>
          <w:szCs w:val="32"/>
        </w:rPr>
        <w:t>未</w:t>
      </w:r>
      <w:r w:rsidRPr="00815CE3">
        <w:rPr>
          <w:rFonts w:ascii="仿宋_GB2312" w:eastAsia="仿宋_GB2312" w:hAnsi="宋体" w:hint="eastAsia"/>
          <w:color w:val="000000" w:themeColor="text1"/>
          <w:kern w:val="0"/>
          <w:sz w:val="32"/>
          <w:szCs w:val="32"/>
        </w:rPr>
        <w:t>举办</w:t>
      </w:r>
      <w:r w:rsidR="0048506F">
        <w:rPr>
          <w:rFonts w:ascii="仿宋_GB2312" w:eastAsia="仿宋_GB2312" w:hAnsi="宋体" w:hint="eastAsia"/>
          <w:color w:val="000000" w:themeColor="text1"/>
          <w:kern w:val="0"/>
          <w:sz w:val="32"/>
          <w:szCs w:val="32"/>
        </w:rPr>
        <w:t>节庆、晚会、论坛、赛事活动</w:t>
      </w:r>
      <w:r w:rsidRPr="00815CE3">
        <w:rPr>
          <w:rFonts w:ascii="仿宋_GB2312" w:eastAsia="仿宋_GB2312" w:hAnsi="宋体" w:hint="eastAsia"/>
          <w:color w:val="000000" w:themeColor="text1"/>
          <w:kern w:val="0"/>
          <w:sz w:val="32"/>
          <w:szCs w:val="32"/>
        </w:rPr>
        <w:t>。</w:t>
      </w:r>
    </w:p>
    <w:p w:rsidR="00537255" w:rsidRDefault="002C5077" w:rsidP="003A6875">
      <w:pPr>
        <w:autoSpaceDE w:val="0"/>
        <w:autoSpaceDN w:val="0"/>
        <w:adjustRightInd w:val="0"/>
        <w:ind w:firstLineChars="200" w:firstLine="640"/>
        <w:jc w:val="left"/>
        <w:rPr>
          <w:rFonts w:ascii="仿宋_GB2312" w:eastAsia="仿宋_GB2312" w:cs="仿宋_GB2312"/>
          <w:color w:val="000000" w:themeColor="text1"/>
          <w:kern w:val="0"/>
          <w:sz w:val="32"/>
          <w:szCs w:val="32"/>
        </w:rPr>
      </w:pPr>
      <w:r>
        <w:rPr>
          <w:rFonts w:ascii="仿宋_GB2312" w:eastAsia="仿宋_GB2312" w:hAnsi="宋体" w:hint="eastAsia"/>
          <w:color w:val="000000" w:themeColor="text1"/>
          <w:kern w:val="0"/>
          <w:sz w:val="32"/>
          <w:szCs w:val="32"/>
        </w:rPr>
        <w:t>（</w:t>
      </w:r>
      <w:r w:rsidR="00815CE3">
        <w:rPr>
          <w:rFonts w:ascii="仿宋_GB2312" w:eastAsia="仿宋_GB2312" w:hAnsi="宋体" w:hint="eastAsia"/>
          <w:color w:val="000000" w:themeColor="text1"/>
          <w:kern w:val="0"/>
          <w:sz w:val="32"/>
          <w:szCs w:val="32"/>
        </w:rPr>
        <w:t>三</w:t>
      </w:r>
      <w:r>
        <w:rPr>
          <w:rFonts w:ascii="仿宋_GB2312" w:eastAsia="仿宋_GB2312" w:hAnsi="宋体" w:hint="eastAsia"/>
          <w:color w:val="000000" w:themeColor="text1"/>
          <w:kern w:val="0"/>
          <w:sz w:val="32"/>
          <w:szCs w:val="32"/>
        </w:rPr>
        <w:t>）政府采购支出情况。本部门2019年度政府采购支出总额</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万元。其中：政府采购货物支出</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万元、政府采购工程支出</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万元、政府采购服务支出</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万元。授予中小企业合同</w:t>
      </w:r>
      <w:r>
        <w:rPr>
          <w:rFonts w:ascii="仿宋_GB2312" w:eastAsia="仿宋_GB2312" w:hAnsi="宋体" w:hint="eastAsia"/>
          <w:color w:val="000000" w:themeColor="text1"/>
          <w:kern w:val="0"/>
          <w:sz w:val="32"/>
          <w:szCs w:val="32"/>
        </w:rPr>
        <w:lastRenderedPageBreak/>
        <w:t>金额</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万元，其中：授予小微企业合同金额</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万元，占政府采购支出金额的</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w:t>
      </w:r>
      <w:r w:rsidR="00815CE3">
        <w:rPr>
          <w:rFonts w:ascii="仿宋_GB2312" w:eastAsia="仿宋_GB2312" w:hAnsi="宋体" w:hint="eastAsia"/>
          <w:color w:val="000000" w:themeColor="text1"/>
          <w:kern w:val="0"/>
          <w:sz w:val="32"/>
          <w:szCs w:val="32"/>
        </w:rPr>
        <w:t>四</w:t>
      </w:r>
      <w:r>
        <w:rPr>
          <w:rFonts w:ascii="仿宋_GB2312" w:eastAsia="仿宋_GB2312" w:hAnsi="宋体" w:hint="eastAsia"/>
          <w:color w:val="000000" w:themeColor="text1"/>
          <w:kern w:val="0"/>
          <w:sz w:val="32"/>
          <w:szCs w:val="32"/>
        </w:rPr>
        <w:t>）国有资产占用情况。截至2019年12 月31 日，本部门共有车辆</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辆，单位价值50 万元以上通用设备</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台（套），单价100 万元以上专用设备</w:t>
      </w:r>
      <w:r>
        <w:rPr>
          <w:rFonts w:ascii="仿宋_GB2312" w:eastAsia="仿宋_GB2312" w:hAnsi="宋体"/>
          <w:color w:val="000000" w:themeColor="text1"/>
          <w:kern w:val="0"/>
          <w:sz w:val="32"/>
          <w:szCs w:val="32"/>
        </w:rPr>
        <w:t>0</w:t>
      </w:r>
      <w:r>
        <w:rPr>
          <w:rFonts w:ascii="仿宋_GB2312" w:eastAsia="仿宋_GB2312" w:hAnsi="宋体" w:hint="eastAsia"/>
          <w:color w:val="000000" w:themeColor="text1"/>
          <w:kern w:val="0"/>
          <w:sz w:val="32"/>
          <w:szCs w:val="32"/>
        </w:rPr>
        <w:t>台（套）。</w:t>
      </w:r>
    </w:p>
    <w:p w:rsidR="00537255" w:rsidRDefault="00537255">
      <w:pPr>
        <w:widowControl/>
        <w:jc w:val="center"/>
        <w:rPr>
          <w:rFonts w:ascii="方正黑体简体" w:eastAsia="方正黑体简体"/>
          <w:b/>
          <w:bCs/>
          <w:color w:val="000000" w:themeColor="text1"/>
          <w:kern w:val="0"/>
          <w:sz w:val="32"/>
          <w:szCs w:val="32"/>
        </w:rPr>
      </w:pPr>
    </w:p>
    <w:p w:rsidR="00537255" w:rsidRDefault="002C5077">
      <w:pPr>
        <w:widowControl/>
        <w:jc w:val="center"/>
        <w:rPr>
          <w:rFonts w:ascii="方正黑体简体" w:eastAsia="方正黑体简体"/>
          <w:b/>
          <w:bCs/>
          <w:color w:val="000000" w:themeColor="text1"/>
          <w:kern w:val="0"/>
          <w:sz w:val="32"/>
          <w:szCs w:val="32"/>
        </w:rPr>
      </w:pPr>
      <w:r>
        <w:rPr>
          <w:rFonts w:ascii="方正黑体简体" w:eastAsia="方正黑体简体" w:hint="eastAsia"/>
          <w:b/>
          <w:bCs/>
          <w:color w:val="000000" w:themeColor="text1"/>
          <w:kern w:val="0"/>
          <w:sz w:val="32"/>
          <w:szCs w:val="32"/>
        </w:rPr>
        <w:t xml:space="preserve">第四部分  </w:t>
      </w:r>
      <w:r>
        <w:rPr>
          <w:rFonts w:ascii="方正黑体简体" w:eastAsia="方正黑体简体" w:hAnsi="Calibri" w:hint="eastAsia"/>
          <w:b/>
          <w:bCs/>
          <w:color w:val="000000" w:themeColor="text1"/>
          <w:kern w:val="0"/>
          <w:sz w:val="32"/>
          <w:szCs w:val="32"/>
        </w:rPr>
        <w:t>名词</w:t>
      </w:r>
      <w:r>
        <w:rPr>
          <w:rFonts w:ascii="方正黑体简体" w:eastAsia="方正黑体简体" w:hint="eastAsia"/>
          <w:b/>
          <w:bCs/>
          <w:color w:val="000000" w:themeColor="text1"/>
          <w:kern w:val="0"/>
          <w:sz w:val="32"/>
          <w:szCs w:val="32"/>
        </w:rPr>
        <w:t>解释</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一、财政拨款收入：指本级财政当年拨付的资金。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二、事业收入：指事业单位开展专业业务活动及辅助活动所取得的收入。</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三、经营收入：指事业单位在专业业务活动及其辅助活动之外开展非独立核算经营活动取得的收入。</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四、其他收入：指除上述“财政拨款收入”、“事业收入”、“经营收入”等以外的收入。主要是按规定动用的售房收入、存款利息收入等。</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六、年初结转和结余：指以前年度尚未完成、结转到本年按有关规定继续使用的资金。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lastRenderedPageBreak/>
        <w:t>七、结余分配：指事业单位按规定提取的职工福利基金、事业基金和缴纳的所得税，以及建设单位按规定应交回的基本建设竣工项目结余资金。</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八、年末结转和结余：指本年度或以前年度预算安排、因客观条件发生变化无法按原计划实施，需要延迟到以后年度按有关规定继续使用的资金。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九、基本支出：指为保障机构正常运转、完成日常工作任务而发生的人员支出和公用支出。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十、项目支出：指在基本支出之外为完成特定行政任务和事业发展目标所发生的支出。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十一、经营支出：指事业单位在专业业务活动及其辅助活动之外开展非独立核算经营活动发生的支出。 </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 xml:space="preserve">十二、“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537255" w:rsidRDefault="002C5077">
      <w:pPr>
        <w:autoSpaceDE w:val="0"/>
        <w:autoSpaceDN w:val="0"/>
        <w:adjustRightInd w:val="0"/>
        <w:ind w:firstLineChars="200" w:firstLine="640"/>
        <w:jc w:val="left"/>
        <w:rPr>
          <w:rFonts w:ascii="仿宋_GB2312" w:eastAsia="仿宋_GB2312" w:hAnsi="宋体"/>
          <w:kern w:val="0"/>
          <w:sz w:val="32"/>
          <w:szCs w:val="32"/>
        </w:rPr>
      </w:pPr>
      <w:r>
        <w:rPr>
          <w:rFonts w:ascii="仿宋_GB2312" w:eastAsia="仿宋_GB2312" w:hAnsi="宋体" w:hint="eastAsia"/>
          <w:color w:val="000000" w:themeColor="text1"/>
          <w:kern w:val="0"/>
          <w:sz w:val="32"/>
          <w:szCs w:val="32"/>
        </w:rPr>
        <w:t>十三、机关运行经费：为保障行政单位（含参照公务员</w:t>
      </w:r>
      <w:r>
        <w:rPr>
          <w:rFonts w:ascii="仿宋_GB2312" w:eastAsia="仿宋_GB2312" w:hAnsi="宋体" w:hint="eastAsia"/>
          <w:color w:val="000000" w:themeColor="text1"/>
          <w:kern w:val="0"/>
          <w:sz w:val="32"/>
          <w:szCs w:val="32"/>
        </w:rPr>
        <w:lastRenderedPageBreak/>
        <w:t>法管理的事业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w:t>
      </w:r>
      <w:r>
        <w:rPr>
          <w:rFonts w:ascii="仿宋_GB2312" w:eastAsia="仿宋_GB2312" w:hAnsi="宋体" w:hint="eastAsia"/>
          <w:kern w:val="0"/>
          <w:sz w:val="32"/>
          <w:szCs w:val="32"/>
        </w:rPr>
        <w:t>费用。</w:t>
      </w:r>
    </w:p>
    <w:p w:rsidR="00537255" w:rsidRDefault="00537255">
      <w:pPr>
        <w:autoSpaceDE w:val="0"/>
        <w:autoSpaceDN w:val="0"/>
        <w:adjustRightInd w:val="0"/>
        <w:ind w:firstLineChars="200" w:firstLine="640"/>
        <w:jc w:val="left"/>
        <w:rPr>
          <w:rFonts w:ascii="仿宋_GB2312" w:eastAsia="仿宋_GB2312" w:hAnsi="宋体"/>
          <w:kern w:val="0"/>
          <w:sz w:val="32"/>
          <w:szCs w:val="32"/>
        </w:rPr>
      </w:pPr>
    </w:p>
    <w:p w:rsidR="00537255" w:rsidRDefault="002C5077">
      <w:pPr>
        <w:widowControl/>
        <w:jc w:val="center"/>
        <w:rPr>
          <w:rFonts w:ascii="方正黑体简体" w:eastAsia="方正黑体简体"/>
          <w:b/>
          <w:bCs/>
          <w:color w:val="000000" w:themeColor="text1"/>
          <w:kern w:val="0"/>
          <w:sz w:val="32"/>
          <w:szCs w:val="32"/>
        </w:rPr>
      </w:pPr>
      <w:r>
        <w:rPr>
          <w:rFonts w:ascii="方正黑体简体" w:eastAsia="方正黑体简体" w:hint="eastAsia"/>
          <w:b/>
          <w:bCs/>
          <w:color w:val="000000" w:themeColor="text1"/>
          <w:kern w:val="0"/>
          <w:sz w:val="32"/>
          <w:szCs w:val="32"/>
        </w:rPr>
        <w:t>第五部分 附  件</w:t>
      </w:r>
    </w:p>
    <w:p w:rsidR="00537255" w:rsidRDefault="002C5077">
      <w:pPr>
        <w:autoSpaceDE w:val="0"/>
        <w:autoSpaceDN w:val="0"/>
        <w:adjustRightInd w:val="0"/>
        <w:ind w:firstLineChars="200" w:firstLine="640"/>
        <w:jc w:val="left"/>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益阳市资阳区机构编制委员会办公室2019年度部门决算公开表格</w:t>
      </w:r>
    </w:p>
    <w:p w:rsidR="00537255" w:rsidRDefault="00537255">
      <w:pPr>
        <w:widowControl/>
        <w:jc w:val="center"/>
        <w:rPr>
          <w:rFonts w:ascii="方正黑体简体" w:eastAsia="方正黑体简体"/>
          <w:b/>
          <w:bCs/>
          <w:color w:val="000000" w:themeColor="text1"/>
          <w:kern w:val="0"/>
          <w:sz w:val="32"/>
          <w:szCs w:val="32"/>
        </w:rPr>
      </w:pPr>
    </w:p>
    <w:p w:rsidR="00537255" w:rsidRDefault="00537255">
      <w:pPr>
        <w:autoSpaceDE w:val="0"/>
        <w:autoSpaceDN w:val="0"/>
        <w:adjustRightInd w:val="0"/>
        <w:ind w:firstLineChars="200" w:firstLine="640"/>
        <w:jc w:val="left"/>
        <w:rPr>
          <w:rFonts w:ascii="仿宋_GB2312" w:eastAsia="仿宋_GB2312" w:hAnsi="宋体"/>
          <w:kern w:val="0"/>
          <w:sz w:val="32"/>
          <w:szCs w:val="32"/>
        </w:rPr>
      </w:pPr>
    </w:p>
    <w:p w:rsidR="00537255" w:rsidRDefault="00537255">
      <w:pPr>
        <w:autoSpaceDE w:val="0"/>
        <w:autoSpaceDN w:val="0"/>
        <w:adjustRightInd w:val="0"/>
        <w:ind w:firstLineChars="200" w:firstLine="640"/>
        <w:jc w:val="left"/>
        <w:rPr>
          <w:rFonts w:ascii="仿宋_GB2312" w:eastAsia="仿宋_GB2312" w:hAnsi="宋体"/>
          <w:kern w:val="0"/>
          <w:sz w:val="32"/>
          <w:szCs w:val="32"/>
        </w:rPr>
      </w:pPr>
    </w:p>
    <w:sectPr w:rsidR="00537255" w:rsidSect="00537255">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96" w:rsidRDefault="00CC4396" w:rsidP="00537255">
      <w:r>
        <w:separator/>
      </w:r>
    </w:p>
  </w:endnote>
  <w:endnote w:type="continuationSeparator" w:id="0">
    <w:p w:rsidR="00CC4396" w:rsidRDefault="00CC4396" w:rsidP="00537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5" w:rsidRDefault="00D8230C">
    <w:pPr>
      <w:pStyle w:val="a4"/>
      <w:framePr w:wrap="around" w:vAnchor="text" w:hAnchor="margin" w:xAlign="center" w:y="1"/>
      <w:rPr>
        <w:rStyle w:val="a8"/>
      </w:rPr>
    </w:pPr>
    <w:r>
      <w:rPr>
        <w:rStyle w:val="a8"/>
      </w:rPr>
      <w:fldChar w:fldCharType="begin"/>
    </w:r>
    <w:r w:rsidR="002C5077">
      <w:rPr>
        <w:rStyle w:val="a8"/>
      </w:rPr>
      <w:instrText xml:space="preserve">PAGE  </w:instrText>
    </w:r>
    <w:r>
      <w:rPr>
        <w:rStyle w:val="a8"/>
      </w:rPr>
      <w:fldChar w:fldCharType="end"/>
    </w:r>
  </w:p>
  <w:p w:rsidR="00537255" w:rsidRDefault="005372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5" w:rsidRDefault="00D8230C">
    <w:pPr>
      <w:pStyle w:val="a4"/>
      <w:framePr w:wrap="around" w:vAnchor="text" w:hAnchor="margin" w:xAlign="center" w:y="1"/>
      <w:rPr>
        <w:rStyle w:val="a8"/>
      </w:rPr>
    </w:pPr>
    <w:r>
      <w:rPr>
        <w:rStyle w:val="a8"/>
      </w:rPr>
      <w:fldChar w:fldCharType="begin"/>
    </w:r>
    <w:r w:rsidR="002C5077">
      <w:rPr>
        <w:rStyle w:val="a8"/>
      </w:rPr>
      <w:instrText xml:space="preserve">PAGE  </w:instrText>
    </w:r>
    <w:r>
      <w:rPr>
        <w:rStyle w:val="a8"/>
      </w:rPr>
      <w:fldChar w:fldCharType="separate"/>
    </w:r>
    <w:r w:rsidR="00F37DC1">
      <w:rPr>
        <w:rStyle w:val="a8"/>
        <w:noProof/>
      </w:rPr>
      <w:t>1</w:t>
    </w:r>
    <w:r>
      <w:rPr>
        <w:rStyle w:val="a8"/>
      </w:rPr>
      <w:fldChar w:fldCharType="end"/>
    </w:r>
  </w:p>
  <w:p w:rsidR="00537255" w:rsidRDefault="005372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96" w:rsidRDefault="00CC4396" w:rsidP="00537255">
      <w:r>
        <w:separator/>
      </w:r>
    </w:p>
  </w:footnote>
  <w:footnote w:type="continuationSeparator" w:id="0">
    <w:p w:rsidR="00CC4396" w:rsidRDefault="00CC4396" w:rsidP="0053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5" w:rsidRDefault="0053725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E3D"/>
    <w:rsid w:val="00013D6B"/>
    <w:rsid w:val="00056D0F"/>
    <w:rsid w:val="000709B8"/>
    <w:rsid w:val="000F0441"/>
    <w:rsid w:val="000F3933"/>
    <w:rsid w:val="000F3B50"/>
    <w:rsid w:val="00130350"/>
    <w:rsid w:val="00154A6A"/>
    <w:rsid w:val="00156AC4"/>
    <w:rsid w:val="00172385"/>
    <w:rsid w:val="001731DF"/>
    <w:rsid w:val="001767DA"/>
    <w:rsid w:val="00193D68"/>
    <w:rsid w:val="001948FC"/>
    <w:rsid w:val="001B5C4E"/>
    <w:rsid w:val="001E0745"/>
    <w:rsid w:val="0024781B"/>
    <w:rsid w:val="00273AF0"/>
    <w:rsid w:val="002938F0"/>
    <w:rsid w:val="00294355"/>
    <w:rsid w:val="00295321"/>
    <w:rsid w:val="002A2CAB"/>
    <w:rsid w:val="002B5228"/>
    <w:rsid w:val="002B67E3"/>
    <w:rsid w:val="002C14F2"/>
    <w:rsid w:val="002C5077"/>
    <w:rsid w:val="002D0524"/>
    <w:rsid w:val="002D62D3"/>
    <w:rsid w:val="002E2243"/>
    <w:rsid w:val="002E5686"/>
    <w:rsid w:val="002F5E6C"/>
    <w:rsid w:val="002F747C"/>
    <w:rsid w:val="00320E83"/>
    <w:rsid w:val="00332F6E"/>
    <w:rsid w:val="00354EFC"/>
    <w:rsid w:val="00356631"/>
    <w:rsid w:val="0035762A"/>
    <w:rsid w:val="003917E2"/>
    <w:rsid w:val="003A6875"/>
    <w:rsid w:val="003C19C6"/>
    <w:rsid w:val="003C6E78"/>
    <w:rsid w:val="003D35E2"/>
    <w:rsid w:val="003E66C4"/>
    <w:rsid w:val="003E7ACD"/>
    <w:rsid w:val="003F3578"/>
    <w:rsid w:val="00424D73"/>
    <w:rsid w:val="00430997"/>
    <w:rsid w:val="00442741"/>
    <w:rsid w:val="00454B4F"/>
    <w:rsid w:val="00464CD8"/>
    <w:rsid w:val="00472C3D"/>
    <w:rsid w:val="0047421A"/>
    <w:rsid w:val="0048506F"/>
    <w:rsid w:val="00487B45"/>
    <w:rsid w:val="004A76A1"/>
    <w:rsid w:val="004B1630"/>
    <w:rsid w:val="004D4E9D"/>
    <w:rsid w:val="004E5C85"/>
    <w:rsid w:val="004E6E3D"/>
    <w:rsid w:val="0050449D"/>
    <w:rsid w:val="00537255"/>
    <w:rsid w:val="00546655"/>
    <w:rsid w:val="005939DB"/>
    <w:rsid w:val="005C22AF"/>
    <w:rsid w:val="005D08E2"/>
    <w:rsid w:val="00622051"/>
    <w:rsid w:val="00653D8F"/>
    <w:rsid w:val="006B2772"/>
    <w:rsid w:val="006E0937"/>
    <w:rsid w:val="006F1C72"/>
    <w:rsid w:val="0071088B"/>
    <w:rsid w:val="00711700"/>
    <w:rsid w:val="00712FA2"/>
    <w:rsid w:val="00716FEE"/>
    <w:rsid w:val="007218F7"/>
    <w:rsid w:val="0075123F"/>
    <w:rsid w:val="00751DC4"/>
    <w:rsid w:val="00755B2A"/>
    <w:rsid w:val="00757A03"/>
    <w:rsid w:val="007736C8"/>
    <w:rsid w:val="007A370F"/>
    <w:rsid w:val="007D0F29"/>
    <w:rsid w:val="007D2991"/>
    <w:rsid w:val="00812569"/>
    <w:rsid w:val="00815CE3"/>
    <w:rsid w:val="0083222A"/>
    <w:rsid w:val="0084255E"/>
    <w:rsid w:val="00861771"/>
    <w:rsid w:val="008673D3"/>
    <w:rsid w:val="008675C7"/>
    <w:rsid w:val="0088383A"/>
    <w:rsid w:val="00886732"/>
    <w:rsid w:val="008B2335"/>
    <w:rsid w:val="008B3B20"/>
    <w:rsid w:val="008B697C"/>
    <w:rsid w:val="008E178D"/>
    <w:rsid w:val="008F1AE1"/>
    <w:rsid w:val="008F51FD"/>
    <w:rsid w:val="00914439"/>
    <w:rsid w:val="00916D1A"/>
    <w:rsid w:val="00924370"/>
    <w:rsid w:val="00925210"/>
    <w:rsid w:val="00946BE2"/>
    <w:rsid w:val="00952933"/>
    <w:rsid w:val="00965960"/>
    <w:rsid w:val="00976A87"/>
    <w:rsid w:val="00984A93"/>
    <w:rsid w:val="00986AB1"/>
    <w:rsid w:val="009A70B8"/>
    <w:rsid w:val="009B4341"/>
    <w:rsid w:val="009B451D"/>
    <w:rsid w:val="009C50F5"/>
    <w:rsid w:val="009D05D0"/>
    <w:rsid w:val="00A05E31"/>
    <w:rsid w:val="00A273CE"/>
    <w:rsid w:val="00A33539"/>
    <w:rsid w:val="00A4360C"/>
    <w:rsid w:val="00A51D80"/>
    <w:rsid w:val="00A62193"/>
    <w:rsid w:val="00A83F51"/>
    <w:rsid w:val="00AB0787"/>
    <w:rsid w:val="00AD478B"/>
    <w:rsid w:val="00AE49F4"/>
    <w:rsid w:val="00B00F82"/>
    <w:rsid w:val="00B14CD2"/>
    <w:rsid w:val="00B21217"/>
    <w:rsid w:val="00B22EAA"/>
    <w:rsid w:val="00B309EE"/>
    <w:rsid w:val="00B36845"/>
    <w:rsid w:val="00B53DE2"/>
    <w:rsid w:val="00B75DAB"/>
    <w:rsid w:val="00B77032"/>
    <w:rsid w:val="00B8521E"/>
    <w:rsid w:val="00B97AF3"/>
    <w:rsid w:val="00BE74BC"/>
    <w:rsid w:val="00BF5A52"/>
    <w:rsid w:val="00C0201D"/>
    <w:rsid w:val="00C025B3"/>
    <w:rsid w:val="00C13697"/>
    <w:rsid w:val="00C30673"/>
    <w:rsid w:val="00C31D74"/>
    <w:rsid w:val="00C758E0"/>
    <w:rsid w:val="00C824FE"/>
    <w:rsid w:val="00C91C64"/>
    <w:rsid w:val="00CA2128"/>
    <w:rsid w:val="00CA5670"/>
    <w:rsid w:val="00CB7495"/>
    <w:rsid w:val="00CC038C"/>
    <w:rsid w:val="00CC4396"/>
    <w:rsid w:val="00CE08D7"/>
    <w:rsid w:val="00D03D92"/>
    <w:rsid w:val="00D06593"/>
    <w:rsid w:val="00D067BD"/>
    <w:rsid w:val="00D17CC4"/>
    <w:rsid w:val="00D312F3"/>
    <w:rsid w:val="00D379BE"/>
    <w:rsid w:val="00D55381"/>
    <w:rsid w:val="00D76EC0"/>
    <w:rsid w:val="00D8230C"/>
    <w:rsid w:val="00D87EAF"/>
    <w:rsid w:val="00DE5531"/>
    <w:rsid w:val="00DF17BC"/>
    <w:rsid w:val="00DF4C51"/>
    <w:rsid w:val="00E203F1"/>
    <w:rsid w:val="00E25DA7"/>
    <w:rsid w:val="00E36226"/>
    <w:rsid w:val="00E4672E"/>
    <w:rsid w:val="00E47024"/>
    <w:rsid w:val="00E5685A"/>
    <w:rsid w:val="00E66929"/>
    <w:rsid w:val="00E76871"/>
    <w:rsid w:val="00E850E6"/>
    <w:rsid w:val="00E8603F"/>
    <w:rsid w:val="00EA6D0B"/>
    <w:rsid w:val="00EC4D63"/>
    <w:rsid w:val="00EC5E32"/>
    <w:rsid w:val="00ED0E69"/>
    <w:rsid w:val="00EE0729"/>
    <w:rsid w:val="00EF23F0"/>
    <w:rsid w:val="00F271D2"/>
    <w:rsid w:val="00F36DB5"/>
    <w:rsid w:val="00F37DC1"/>
    <w:rsid w:val="00F461FD"/>
    <w:rsid w:val="00F7694D"/>
    <w:rsid w:val="00FA1FDB"/>
    <w:rsid w:val="00FB5D5C"/>
    <w:rsid w:val="00FC2125"/>
    <w:rsid w:val="00FD3A4F"/>
    <w:rsid w:val="00FE49BB"/>
    <w:rsid w:val="0616796C"/>
    <w:rsid w:val="09286CEE"/>
    <w:rsid w:val="5B384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25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37255"/>
    <w:rPr>
      <w:sz w:val="18"/>
      <w:szCs w:val="18"/>
    </w:rPr>
  </w:style>
  <w:style w:type="paragraph" w:styleId="a4">
    <w:name w:val="footer"/>
    <w:basedOn w:val="a"/>
    <w:rsid w:val="00537255"/>
    <w:pPr>
      <w:tabs>
        <w:tab w:val="center" w:pos="4153"/>
        <w:tab w:val="right" w:pos="8306"/>
      </w:tabs>
      <w:snapToGrid w:val="0"/>
      <w:jc w:val="left"/>
    </w:pPr>
    <w:rPr>
      <w:sz w:val="18"/>
      <w:szCs w:val="18"/>
    </w:rPr>
  </w:style>
  <w:style w:type="paragraph" w:styleId="a5">
    <w:name w:val="header"/>
    <w:basedOn w:val="a"/>
    <w:link w:val="Char0"/>
    <w:rsid w:val="005372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537255"/>
    <w:pPr>
      <w:widowControl/>
      <w:spacing w:before="100" w:beforeAutospacing="1" w:after="100" w:afterAutospacing="1"/>
      <w:jc w:val="left"/>
    </w:pPr>
    <w:rPr>
      <w:rFonts w:ascii="宋体" w:hAnsi="宋体" w:cs="宋体"/>
      <w:kern w:val="0"/>
      <w:sz w:val="24"/>
    </w:rPr>
  </w:style>
  <w:style w:type="character" w:styleId="a7">
    <w:name w:val="Strong"/>
    <w:qFormat/>
    <w:rsid w:val="00537255"/>
    <w:rPr>
      <w:b/>
      <w:bCs/>
    </w:rPr>
  </w:style>
  <w:style w:type="character" w:styleId="a8">
    <w:name w:val="page number"/>
    <w:basedOn w:val="a0"/>
    <w:rsid w:val="00537255"/>
  </w:style>
  <w:style w:type="character" w:customStyle="1" w:styleId="Char0">
    <w:name w:val="页眉 Char"/>
    <w:link w:val="a5"/>
    <w:rsid w:val="00537255"/>
    <w:rPr>
      <w:kern w:val="2"/>
      <w:sz w:val="18"/>
      <w:szCs w:val="18"/>
    </w:rPr>
  </w:style>
  <w:style w:type="character" w:customStyle="1" w:styleId="Char">
    <w:name w:val="批注框文本 Char"/>
    <w:link w:val="a3"/>
    <w:rsid w:val="00537255"/>
    <w:rPr>
      <w:kern w:val="2"/>
      <w:sz w:val="18"/>
      <w:szCs w:val="18"/>
    </w:rPr>
  </w:style>
  <w:style w:type="paragraph" w:customStyle="1" w:styleId="Default">
    <w:name w:val="Default"/>
    <w:qFormat/>
    <w:rsid w:val="00537255"/>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35114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8EE01-0AF4-46C5-A52A-D49CFBE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797</Words>
  <Characters>4547</Characters>
  <Application>Microsoft Office Word</Application>
  <DocSecurity>0</DocSecurity>
  <Lines>37</Lines>
  <Paragraphs>10</Paragraphs>
  <ScaleCrop>false</ScaleCrop>
  <Company>微软中国</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科学技术部2012年部门预算</dc:title>
  <dc:creator>微软用户</dc:creator>
  <cp:lastModifiedBy>Administrator</cp:lastModifiedBy>
  <cp:revision>2</cp:revision>
  <cp:lastPrinted>2018-07-30T07:50:00Z</cp:lastPrinted>
  <dcterms:created xsi:type="dcterms:W3CDTF">2021-03-19T02:09:00Z</dcterms:created>
  <dcterms:modified xsi:type="dcterms:W3CDTF">2021-03-19T02:09:00Z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