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 录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0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部门预算说明</w:t>
      </w:r>
    </w:p>
    <w:p>
      <w:pPr>
        <w:widowControl/>
        <w:spacing w:line="500" w:lineRule="exact"/>
        <w:ind w:firstLine="548" w:firstLineChars="196"/>
        <w:jc w:val="left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</w:rPr>
        <w:t>基本情况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职能职责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机构设置</w:t>
      </w:r>
    </w:p>
    <w:p>
      <w:pPr>
        <w:widowControl/>
        <w:spacing w:line="500" w:lineRule="exact"/>
        <w:ind w:firstLine="548" w:firstLineChars="196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spacing w:line="500" w:lineRule="exact"/>
        <w:ind w:firstLine="560" w:firstLineChars="200"/>
        <w:jc w:val="left"/>
        <w:rPr>
          <w:rFonts w:hint="eastAsia"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</w:p>
    <w:p>
      <w:pPr>
        <w:widowControl/>
        <w:spacing w:line="500" w:lineRule="exact"/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widowControl/>
        <w:spacing w:line="500" w:lineRule="exact"/>
        <w:ind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spacing w:line="500" w:lineRule="exact"/>
        <w:ind w:firstLine="560" w:firstLineChars="2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经费情况</w:t>
      </w:r>
    </w:p>
    <w:p>
      <w:pPr>
        <w:widowControl/>
        <w:spacing w:line="50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spacing w:line="500" w:lineRule="exact"/>
        <w:ind w:firstLine="560" w:firstLineChars="200"/>
        <w:jc w:val="lef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widowControl/>
        <w:spacing w:line="500" w:lineRule="exact"/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国有资产占用情况</w:t>
      </w:r>
    </w:p>
    <w:p>
      <w:pPr>
        <w:widowControl/>
        <w:spacing w:line="500" w:lineRule="exact"/>
        <w:ind w:firstLine="840" w:firstLineChars="30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政府采购安排情况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</w:rPr>
        <w:t>预算绩效情况及其他重要事项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spacing w:line="5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部门预算公开表格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1、</w:t>
      </w:r>
      <w:r>
        <w:rPr>
          <w:rFonts w:ascii="Times New Roman" w:hAnsi="Times New Roman" w:eastAsia="仿宋_GB2312"/>
          <w:color w:val="000000"/>
          <w:sz w:val="32"/>
          <w:szCs w:val="32"/>
        </w:rPr>
        <w:t>收支预算总表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2、</w:t>
      </w:r>
      <w:r>
        <w:rPr>
          <w:rFonts w:ascii="Times New Roman" w:hAnsi="Times New Roman" w:eastAsia="仿宋_GB2312"/>
          <w:color w:val="000000"/>
          <w:sz w:val="32"/>
          <w:szCs w:val="32"/>
        </w:rPr>
        <w:t>收入预算总表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3、</w:t>
      </w:r>
      <w:r>
        <w:rPr>
          <w:rFonts w:ascii="Times New Roman" w:hAnsi="Times New Roman" w:eastAsia="仿宋_GB2312"/>
          <w:color w:val="000000"/>
          <w:sz w:val="32"/>
          <w:szCs w:val="32"/>
        </w:rPr>
        <w:t>支出预算总表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4、支出预算分类汇总表（按部门预算经济分类）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5、支出预算分类汇总表（按政府预算经济分类）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财政拨款收支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</w:t>
      </w:r>
      <w:r>
        <w:rPr>
          <w:rFonts w:ascii="Times New Roman" w:hAnsi="Times New Roman"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10、政府性基金拨款支出预算分类汇总表（按政府预算经济分类）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11、一般公共预算基本支出表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14、基本支出预算明细表-商品和服务支出（按部门预算经济分类）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15、基本支出预算明细表-商品和服务支出（按政府预算经济分类）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18、本支出预算明细表-商品和服务支出（按部门预算经济分类）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20、“三公”经费情况表-一般公共预算</w:t>
      </w:r>
    </w:p>
    <w:p>
      <w:pPr>
        <w:widowControl/>
        <w:spacing w:line="600" w:lineRule="exact"/>
        <w:rPr>
          <w:rFonts w:eastAsia="黑体" w:cs="Times New Roman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第一部分：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rPr>
          <w:rFonts w:ascii="Arial" w:hAnsi="Arial" w:cs="Arial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hint="eastAsia" w:ascii="Arial" w:hAnsi="Arial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Arial" w:hAnsi="Arial" w:cs="宋体"/>
          <w:b/>
          <w:bCs/>
          <w:color w:val="333333"/>
          <w:kern w:val="0"/>
          <w:sz w:val="36"/>
          <w:szCs w:val="36"/>
        </w:rPr>
        <w:t>益阳市花鼓戏剧团有限公司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cs="Times New Roman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年部门预算说明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cs="Times New Roman"/>
          <w:color w:val="333333"/>
          <w:kern w:val="0"/>
          <w:sz w:val="24"/>
          <w:szCs w:val="24"/>
        </w:rPr>
      </w:pP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一、部门职能职责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、推动社会主义精神文明建设，弘扬传统文化艺术。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、创作优秀益阳花鼓戏及其它剧目，丰富广大人民群众的文化生活。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、开展对传统益阳花鼓戏艺术的整理、加工、保护、传承与发展。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、负责益阳花鼓戏艺术创作表演后备人才的培养，建设德艺双馨的文艺队伍。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、积极参与送戏下乡活动。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益阳市花鼓戏剧团有限公司</w:t>
      </w:r>
      <w:r>
        <w:rPr>
          <w:rFonts w:hint="eastAsia" w:eastAsia="仿宋_GB2312" w:cs="仿宋_GB2312"/>
          <w:sz w:val="32"/>
          <w:szCs w:val="32"/>
        </w:rPr>
        <w:t>只有本级，没有其他二级预算单位，因此，纳入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sz w:val="32"/>
          <w:szCs w:val="32"/>
        </w:rPr>
        <w:t>年部门预算编制范围的只有</w:t>
      </w:r>
      <w:r>
        <w:rPr>
          <w:rFonts w:hint="eastAsia" w:ascii="仿宋_GB2312" w:eastAsia="仿宋_GB2312" w:cs="仿宋_GB2312"/>
          <w:sz w:val="32"/>
          <w:szCs w:val="32"/>
        </w:rPr>
        <w:t>益阳市花鼓戏剧团有限公司</w:t>
      </w:r>
      <w:r>
        <w:rPr>
          <w:rFonts w:hint="eastAsia" w:eastAsia="仿宋_GB2312" w:cs="仿宋_GB2312"/>
          <w:sz w:val="32"/>
          <w:szCs w:val="32"/>
        </w:rPr>
        <w:t>本级。</w:t>
      </w:r>
    </w:p>
    <w:p>
      <w:pPr>
        <w:ind w:firstLine="800" w:firstLineChars="25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三、部门收支概况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sz w:val="32"/>
          <w:szCs w:val="32"/>
        </w:rPr>
        <w:t>年部门预算仅包括本级预算</w:t>
      </w:r>
      <w:r>
        <w:rPr>
          <w:rFonts w:hint="eastAsia" w:eastAsia="仿宋_GB2312" w:cs="仿宋_GB2312"/>
          <w:b/>
          <w:bCs/>
          <w:sz w:val="32"/>
          <w:szCs w:val="32"/>
        </w:rPr>
        <w:t>。</w:t>
      </w:r>
      <w:r>
        <w:rPr>
          <w:rFonts w:hint="eastAsia" w:eastAsia="仿宋_GB2312" w:cs="仿宋_GB2312"/>
          <w:sz w:val="32"/>
          <w:szCs w:val="32"/>
        </w:rPr>
        <w:t>收入既包括一般公共预算和政府性基金收入，又包括事业单位经营服务等收入；支出既包括保障剧团基本运行的经费，也包括剧团归口管理的专项经费。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收入预算，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年年初预算数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53.16</w:t>
      </w:r>
      <w:r>
        <w:rPr>
          <w:rFonts w:hint="eastAsia" w:ascii="仿宋_GB2312" w:eastAsia="仿宋_GB2312" w:cs="仿宋_GB2312"/>
          <w:sz w:val="32"/>
          <w:szCs w:val="32"/>
        </w:rPr>
        <w:t>万元，其中：经费拨款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40.80</w:t>
      </w:r>
      <w:r>
        <w:rPr>
          <w:rFonts w:hint="eastAsia" w:ascii="仿宋_GB2312" w:eastAsia="仿宋_GB2312" w:cs="仿宋_GB2312"/>
          <w:sz w:val="32"/>
          <w:szCs w:val="32"/>
        </w:rPr>
        <w:t>万元，其他收入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112.36</w:t>
      </w:r>
      <w:r>
        <w:rPr>
          <w:rFonts w:hint="eastAsia" w:ascii="仿宋_GB2312" w:eastAsia="仿宋_GB2312" w:cs="仿宋_GB2312"/>
          <w:sz w:val="32"/>
          <w:szCs w:val="32"/>
        </w:rPr>
        <w:t>万元。相比去年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37.16</w:t>
      </w:r>
      <w:r>
        <w:rPr>
          <w:rFonts w:hint="eastAsia" w:ascii="仿宋_GB2312" w:eastAsia="仿宋_GB2312" w:cs="仿宋_GB2312"/>
          <w:sz w:val="32"/>
          <w:szCs w:val="32"/>
        </w:rPr>
        <w:t>万元，主要是因为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基本支出减少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40.16万元，专项支出增加3万元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本单位没有政府性基金预算收入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和国有资本经营预算收入</w:t>
      </w:r>
      <w:r>
        <w:rPr>
          <w:rFonts w:hint="eastAsia" w:ascii="仿宋_GB2312" w:hAnsi="宋体" w:eastAsia="仿宋_GB2312" w:cs="仿宋_GB2312"/>
          <w:sz w:val="32"/>
          <w:szCs w:val="32"/>
        </w:rPr>
        <w:t>，也就没有使用政府性基金预算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和国有资本经营预算</w:t>
      </w:r>
      <w:r>
        <w:rPr>
          <w:rFonts w:hint="eastAsia" w:ascii="仿宋_GB2312" w:hAnsi="宋体" w:eastAsia="仿宋_GB2312" w:cs="仿宋_GB2312"/>
          <w:sz w:val="32"/>
          <w:szCs w:val="32"/>
        </w:rPr>
        <w:t>安排的支出。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（二）支出预算，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年年初预算数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353.16</w:t>
      </w:r>
      <w:r>
        <w:rPr>
          <w:rFonts w:hint="eastAsia" w:ascii="仿宋_GB2312" w:eastAsia="仿宋_GB2312" w:cs="仿宋_GB2312"/>
          <w:sz w:val="32"/>
          <w:szCs w:val="32"/>
        </w:rPr>
        <w:t>万元，其中，文化体育与传媒支出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259.82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社会保障和就业支出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,39.34万元，卫生健康支34.33万元，住房保障支出19.67万元</w:t>
      </w:r>
      <w:r>
        <w:rPr>
          <w:rFonts w:hint="eastAsia" w:ascii="仿宋_GB2312" w:eastAsia="仿宋_GB2312"/>
          <w:sz w:val="32"/>
          <w:szCs w:val="32"/>
        </w:rPr>
        <w:t>。支出较去年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40.16</w:t>
      </w:r>
      <w:r>
        <w:rPr>
          <w:rFonts w:hint="eastAsia" w:ascii="仿宋_GB2312" w:eastAsia="仿宋_GB2312"/>
          <w:sz w:val="32"/>
          <w:szCs w:val="32"/>
        </w:rPr>
        <w:t>万元，主要是基本支出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40.16</w:t>
      </w:r>
      <w:r>
        <w:rPr>
          <w:rFonts w:hint="eastAsia" w:ascii="仿宋_GB2312" w:eastAsia="仿宋_GB2312"/>
          <w:sz w:val="32"/>
          <w:szCs w:val="32"/>
        </w:rPr>
        <w:t>万元，其中，人员经费</w:t>
      </w:r>
      <w:r>
        <w:rPr>
          <w:rFonts w:hint="eastAsia" w:ascii="仿宋_GB2312" w:eastAsia="仿宋_GB2312"/>
          <w:sz w:val="32"/>
          <w:szCs w:val="32"/>
          <w:lang w:eastAsia="zh-CN"/>
        </w:rPr>
        <w:t>支出减少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36.06</w:t>
      </w:r>
      <w:r>
        <w:rPr>
          <w:rFonts w:hint="eastAsia" w:ascii="仿宋_GB2312" w:eastAsia="仿宋_GB2312"/>
          <w:sz w:val="32"/>
          <w:szCs w:val="32"/>
        </w:rPr>
        <w:t>万元，公用经费</w:t>
      </w:r>
      <w:r>
        <w:rPr>
          <w:rFonts w:hint="eastAsia" w:ascii="仿宋_GB2312" w:eastAsia="仿宋_GB2312"/>
          <w:sz w:val="32"/>
          <w:szCs w:val="32"/>
          <w:lang w:eastAsia="zh-CN"/>
        </w:rPr>
        <w:t>支出减少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4.10</w:t>
      </w:r>
      <w:r>
        <w:rPr>
          <w:rFonts w:hint="eastAsia" w:ascii="仿宋_GB2312" w:eastAsia="仿宋_GB2312"/>
          <w:sz w:val="32"/>
          <w:szCs w:val="32"/>
        </w:rPr>
        <w:t>万元，本级专项</w:t>
      </w:r>
      <w:r>
        <w:rPr>
          <w:rFonts w:hint="eastAsia" w:ascii="仿宋_GB2312" w:eastAsia="仿宋_GB2312"/>
          <w:sz w:val="32"/>
          <w:szCs w:val="32"/>
          <w:lang w:eastAsia="zh-CN"/>
        </w:rPr>
        <w:t>支出</w:t>
      </w:r>
      <w:r>
        <w:rPr>
          <w:rFonts w:hint="eastAsia" w:ascii="仿宋_GB2312" w:eastAsia="仿宋_GB2312"/>
          <w:sz w:val="32"/>
          <w:szCs w:val="32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四、一般公共预算拨款支出预算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年一般公共预算拨款收入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40.80</w:t>
      </w:r>
      <w:r>
        <w:rPr>
          <w:rFonts w:hint="eastAsia" w:ascii="仿宋_GB2312" w:eastAsia="仿宋_GB2312" w:cs="仿宋_GB2312"/>
          <w:sz w:val="32"/>
          <w:szCs w:val="32"/>
        </w:rPr>
        <w:t>万元，具体安排情况如下：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（一）基本支出：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年年初预算数为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176.80</w:t>
      </w:r>
      <w:r>
        <w:rPr>
          <w:rFonts w:hint="eastAsia" w:ascii="仿宋_GB2312" w:eastAsia="仿宋_GB2312" w:cs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（二）项目支出：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年年初预算数为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是指单位为完成特定行政工作任务或事业发展目标而发生的支出，比去年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相比增加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3万元</w:t>
      </w:r>
      <w:r>
        <w:rPr>
          <w:rFonts w:hint="eastAsia" w:ascii="仿宋_GB2312" w:eastAsia="仿宋_GB2312" w:cs="仿宋_GB2312"/>
          <w:sz w:val="32"/>
          <w:szCs w:val="32"/>
        </w:rPr>
        <w:t>，其中：文化惠民演出专项支出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万元（含演出车辆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万元，惠民演出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万元），主要用于开展送戏下乡活动，丰富广大人民群众的文化生活，弘扬我区传统文化艺术；小演员培训费</w:t>
      </w:r>
      <w:r>
        <w:rPr>
          <w:rFonts w:ascii="仿宋_GB2312" w:eastAsia="仿宋_GB2312" w:cs="仿宋_GB2312"/>
          <w:sz w:val="32"/>
          <w:szCs w:val="32"/>
        </w:rPr>
        <w:t>50</w:t>
      </w:r>
      <w:r>
        <w:rPr>
          <w:rFonts w:hint="eastAsia" w:ascii="仿宋_GB2312" w:eastAsia="仿宋_GB2312" w:cs="仿宋_GB2312"/>
          <w:sz w:val="32"/>
          <w:szCs w:val="32"/>
        </w:rPr>
        <w:t>万元，主要用于开展本单位后备人才的发掘、培养和教育工作，进一步弘扬本地传统花鼓戏艺术。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</w:t>
      </w:r>
      <w:r>
        <w:rPr>
          <w:rFonts w:hint="eastAsia" w:eastAsia="黑体"/>
          <w:sz w:val="32"/>
          <w:szCs w:val="32"/>
        </w:rPr>
        <w:t>机关运行及三公经费</w:t>
      </w:r>
      <w:r>
        <w:rPr>
          <w:rFonts w:eastAsia="黑体"/>
          <w:sz w:val="32"/>
          <w:szCs w:val="32"/>
        </w:rPr>
        <w:t>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1、机关运行经费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单位性质属于企业化管理的差额拨款事业单位，</w:t>
      </w:r>
      <w:r>
        <w:rPr>
          <w:rFonts w:hint="eastAsia" w:ascii="仿宋_GB2312" w:eastAsia="仿宋_GB2312"/>
          <w:sz w:val="32"/>
          <w:szCs w:val="32"/>
        </w:rPr>
        <w:t>机关运行经费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eastAsia="仿宋_GB2312"/>
          <w:sz w:val="32"/>
          <w:szCs w:val="32"/>
        </w:rPr>
        <w:t xml:space="preserve"> “三公”经费</w:t>
      </w:r>
      <w:r>
        <w:rPr>
          <w:rFonts w:hint="eastAsia" w:eastAsia="仿宋_GB2312"/>
          <w:sz w:val="32"/>
          <w:szCs w:val="32"/>
        </w:rPr>
        <w:t>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一般公共预算</w:t>
      </w:r>
      <w:r>
        <w:rPr>
          <w:rFonts w:eastAsia="仿宋_GB2312"/>
          <w:sz w:val="32"/>
          <w:szCs w:val="32"/>
        </w:rPr>
        <w:t>数为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万元，公务用车购置费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万元，公务用车运行费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万元，因公出国（境）费 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原因是</w:t>
      </w:r>
      <w:r>
        <w:rPr>
          <w:rFonts w:hint="eastAsia" w:eastAsia="仿宋_GB2312"/>
          <w:sz w:val="32"/>
          <w:szCs w:val="32"/>
          <w:lang w:eastAsia="zh-CN"/>
        </w:rPr>
        <w:t>公务接待费没有一般公共财政拨款安排，单位性质没有纳入公务用车改革范围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国有资产及政府采购</w:t>
      </w:r>
      <w:r>
        <w:rPr>
          <w:rFonts w:eastAsia="黑体"/>
          <w:sz w:val="32"/>
          <w:szCs w:val="32"/>
        </w:rPr>
        <w:t>情况说明</w:t>
      </w:r>
    </w:p>
    <w:p>
      <w:pPr>
        <w:widowControl/>
        <w:numPr>
          <w:ilvl w:val="0"/>
          <w:numId w:val="3"/>
        </w:numPr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国有资产占用情况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0月</w:t>
      </w:r>
      <w:r>
        <w:rPr>
          <w:rFonts w:eastAsia="仿宋_GB2312"/>
          <w:sz w:val="32"/>
          <w:szCs w:val="32"/>
        </w:rPr>
        <w:t>31</w:t>
      </w:r>
      <w:r>
        <w:rPr>
          <w:rFonts w:hint="eastAsia" w:eastAsia="仿宋_GB2312"/>
          <w:sz w:val="32"/>
          <w:szCs w:val="32"/>
        </w:rPr>
        <w:t>日，本部门车辆0辆，其中，领导干部用车0辆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，</w:t>
      </w:r>
      <w:r>
        <w:rPr>
          <w:rFonts w:hint="eastAsia" w:eastAsia="仿宋_GB2312"/>
          <w:sz w:val="32"/>
          <w:szCs w:val="32"/>
        </w:rPr>
        <w:t>一般公务用车0辆，一般执法执勤用车0辆，特种专业技术用车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辆，其他用车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辆。单位价值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万元以上通用设备</w:t>
      </w:r>
      <w:r>
        <w:rPr>
          <w:rFonts w:hint="eastAsia" w:eastAsia="仿宋_GB2312"/>
          <w:sz w:val="32"/>
          <w:szCs w:val="32"/>
          <w:lang w:eastAsia="zh-CN"/>
        </w:rPr>
        <w:t>无</w:t>
      </w:r>
      <w:r>
        <w:rPr>
          <w:rFonts w:hint="eastAsia" w:eastAsia="仿宋_GB2312"/>
          <w:sz w:val="32"/>
          <w:szCs w:val="32"/>
        </w:rPr>
        <w:t>，价值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万元以上专用设备</w:t>
      </w:r>
      <w:r>
        <w:rPr>
          <w:rFonts w:hint="eastAsia" w:eastAsia="仿宋_GB2312"/>
          <w:sz w:val="32"/>
          <w:szCs w:val="32"/>
          <w:lang w:eastAsia="zh-CN"/>
        </w:rPr>
        <w:t>无</w:t>
      </w:r>
      <w:r>
        <w:rPr>
          <w:rFonts w:hint="eastAsia" w:eastAsia="仿宋_GB2312"/>
          <w:sz w:val="32"/>
          <w:szCs w:val="32"/>
        </w:rPr>
        <w:t xml:space="preserve">。 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2、政府采购安排情况</w:t>
      </w:r>
    </w:p>
    <w:p>
      <w:pPr>
        <w:ind w:firstLine="640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2020年，益阳市</w:t>
      </w:r>
      <w:r>
        <w:rPr>
          <w:rFonts w:hint="eastAsia" w:ascii="仿宋_GB2312" w:eastAsia="仿宋_GB2312"/>
          <w:sz w:val="32"/>
          <w:szCs w:val="32"/>
          <w:lang w:eastAsia="zh-CN"/>
        </w:rPr>
        <w:t>花鼓戏剧团有限公司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政府采购预算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万元，其中货物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类采购支出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万元，工程类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采购支出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万元，服务类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采购支出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万元。政府采购预算资金中，一般公共预算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拨款资金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万元，政府性基金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拨款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0万元，其他资金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万元。</w:t>
      </w:r>
    </w:p>
    <w:p>
      <w:pPr>
        <w:ind w:firstLine="643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七、</w:t>
      </w:r>
      <w:r>
        <w:rPr>
          <w:rFonts w:hint="eastAsia" w:eastAsia="黑体"/>
          <w:sz w:val="32"/>
          <w:szCs w:val="32"/>
        </w:rPr>
        <w:t>预算绩效情况及其他重要事项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1、重点项目预算的绩效目标等预算绩效情况说明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390" w:lineRule="atLeast"/>
        <w:ind w:firstLine="736" w:firstLineChars="23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2020年益阳市</w:t>
      </w:r>
      <w:r>
        <w:rPr>
          <w:rFonts w:hint="eastAsia" w:ascii="仿宋_GB2312" w:eastAsia="仿宋_GB2312"/>
          <w:sz w:val="32"/>
          <w:szCs w:val="32"/>
          <w:lang w:eastAsia="zh-CN"/>
        </w:rPr>
        <w:t>花鼓戏剧团有限公司</w:t>
      </w:r>
      <w:r>
        <w:rPr>
          <w:rFonts w:hint="eastAsia" w:ascii="仿宋_GB2312" w:eastAsia="仿宋_GB2312"/>
          <w:kern w:val="2"/>
          <w:sz w:val="32"/>
          <w:szCs w:val="32"/>
        </w:rPr>
        <w:t>申报项目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2"/>
          <w:sz w:val="32"/>
          <w:szCs w:val="32"/>
        </w:rPr>
        <w:t>个，纳入一般公共预算项目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2"/>
          <w:sz w:val="32"/>
          <w:szCs w:val="32"/>
        </w:rPr>
        <w:t>个，财政预算安排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2"/>
          <w:sz w:val="32"/>
          <w:szCs w:val="32"/>
        </w:rPr>
        <w:t>万元，编制绩效指标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2"/>
          <w:sz w:val="32"/>
          <w:szCs w:val="32"/>
        </w:rPr>
        <w:t>个，其中：重点项目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2"/>
          <w:sz w:val="32"/>
          <w:szCs w:val="32"/>
        </w:rPr>
        <w:t>个，财政预算安排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2"/>
          <w:sz w:val="32"/>
          <w:szCs w:val="32"/>
        </w:rPr>
        <w:t>万元，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2、其他重要事项说明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本单位无其他重要事项需要说明。</w:t>
      </w:r>
    </w:p>
    <w:p>
      <w:pPr>
        <w:widowControl/>
        <w:spacing w:line="600" w:lineRule="exact"/>
        <w:ind w:firstLine="66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1、机关运行经费：为保障行政单位（包括参照公务员法管理的事业单位）运行，用</w:t>
      </w:r>
      <w:r>
        <w:rPr>
          <w:rFonts w:hint="eastAsia" w:eastAsia="仿宋_GB2312"/>
          <w:sz w:val="32"/>
          <w:szCs w:val="32"/>
        </w:rPr>
        <w:t>一般公共预算</w:t>
      </w:r>
      <w:r>
        <w:rPr>
          <w:rFonts w:eastAsia="仿宋_GB2312"/>
          <w:sz w:val="32"/>
          <w:szCs w:val="32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</w:t>
      </w:r>
      <w:r>
        <w:rPr>
          <w:rFonts w:hint="eastAsia" w:eastAsia="仿宋_GB2312"/>
          <w:sz w:val="32"/>
          <w:szCs w:val="32"/>
        </w:rPr>
        <w:t>区级</w:t>
      </w:r>
      <w:r>
        <w:rPr>
          <w:rFonts w:eastAsia="仿宋_GB2312"/>
          <w:sz w:val="32"/>
          <w:szCs w:val="32"/>
        </w:rPr>
        <w:t>财政预算管理的“三公“经费，是指用一般公共预算拨款</w:t>
      </w:r>
      <w:r>
        <w:rPr>
          <w:rFonts w:hint="eastAsia" w:eastAsia="仿宋_GB2312"/>
          <w:sz w:val="32"/>
          <w:szCs w:val="32"/>
        </w:rPr>
        <w:t>（经费拨款和纳入一般公共预算管理的非税收入拨款）</w:t>
      </w:r>
      <w:r>
        <w:rPr>
          <w:rFonts w:eastAsia="仿宋_GB2312"/>
          <w:sz w:val="32"/>
          <w:szCs w:val="32"/>
        </w:rPr>
        <w:t>安排的公务接待费、公务用车购置及运行维护费和因公出国（境）费。其中，公务接待费反映单位按规定开支的各类公务接待支出；公务用车购置及运行费反映单位公务用车车辆购置支出（含车辆购置税）</w:t>
      </w:r>
      <w:r>
        <w:rPr>
          <w:rFonts w:hint="eastAsia" w:eastAsia="仿宋_GB2312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及燃料费、维修费、保险费等支出；因公出国（境）费反映单位公务出国（境）的国际旅费、国外城市间交通费、</w:t>
      </w:r>
      <w:r>
        <w:rPr>
          <w:rFonts w:hint="eastAsia" w:eastAsia="仿宋_GB2312"/>
          <w:sz w:val="32"/>
          <w:szCs w:val="32"/>
        </w:rPr>
        <w:t>食</w:t>
      </w:r>
      <w:r>
        <w:rPr>
          <w:rFonts w:eastAsia="仿宋_GB2312"/>
          <w:sz w:val="32"/>
          <w:szCs w:val="32"/>
        </w:rPr>
        <w:t>宿费等支出。</w:t>
      </w: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both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第二部分</w:t>
      </w:r>
    </w:p>
    <w:p>
      <w:pPr>
        <w:widowControl/>
        <w:spacing w:line="600" w:lineRule="exact"/>
        <w:ind w:firstLine="723" w:firstLineChars="200"/>
        <w:jc w:val="left"/>
        <w:rPr>
          <w:rFonts w:eastAsia="黑体"/>
          <w:sz w:val="32"/>
          <w:szCs w:val="32"/>
        </w:rPr>
      </w:pPr>
      <w:r>
        <w:rPr>
          <w:b/>
          <w:bCs/>
          <w:kern w:val="0"/>
          <w:sz w:val="36"/>
          <w:szCs w:val="36"/>
        </w:rPr>
        <w:t>部门预算需公开的表格情况</w:t>
      </w:r>
      <w:r>
        <w:rPr>
          <w:rFonts w:hint="eastAsia"/>
          <w:b/>
          <w:bCs/>
          <w:kern w:val="0"/>
          <w:sz w:val="36"/>
          <w:szCs w:val="36"/>
        </w:rPr>
        <w:t>（见附表）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4"/>
        </w:numPr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财政拨款收支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</w:t>
      </w:r>
      <w:r>
        <w:rPr>
          <w:rFonts w:ascii="Times New Roman" w:hAnsi="Times New Roman"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10、政府性基金拨款支出预算分类汇总表（按政府预算经济分类）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11、一般公共预算基本支出表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14、基本支出预算明细表-商品和服务支出（按部门预算经济分类）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15、基本支出预算明细表-商品和服务支出（按政府预算经济分类）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18、本支出预算明细表-商品和服务支出（按部门预算经济分类）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20、“三公”经费情况表-一般公共预算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sz w:val="32"/>
          <w:szCs w:val="32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525" w:firstLineChars="250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DADDFE5"/>
    <w:multiLevelType w:val="singleLevel"/>
    <w:tmpl w:val="EDADDFE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F2643B9"/>
    <w:multiLevelType w:val="multilevel"/>
    <w:tmpl w:val="6F2643B9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7"/>
    <w:rsid w:val="000437C9"/>
    <w:rsid w:val="00076F1E"/>
    <w:rsid w:val="000C2702"/>
    <w:rsid w:val="00102C67"/>
    <w:rsid w:val="00113034"/>
    <w:rsid w:val="00143443"/>
    <w:rsid w:val="00154CC1"/>
    <w:rsid w:val="00175567"/>
    <w:rsid w:val="00177DDC"/>
    <w:rsid w:val="00185F5B"/>
    <w:rsid w:val="001A3B18"/>
    <w:rsid w:val="001D2051"/>
    <w:rsid w:val="001F1544"/>
    <w:rsid w:val="00225761"/>
    <w:rsid w:val="00246A8E"/>
    <w:rsid w:val="002858D8"/>
    <w:rsid w:val="002959EC"/>
    <w:rsid w:val="002B17B3"/>
    <w:rsid w:val="002E05C9"/>
    <w:rsid w:val="002E0B6B"/>
    <w:rsid w:val="00307858"/>
    <w:rsid w:val="003375D0"/>
    <w:rsid w:val="00377457"/>
    <w:rsid w:val="003C792F"/>
    <w:rsid w:val="003F0F7C"/>
    <w:rsid w:val="003F17B7"/>
    <w:rsid w:val="00434721"/>
    <w:rsid w:val="004458C1"/>
    <w:rsid w:val="00473999"/>
    <w:rsid w:val="00491DC6"/>
    <w:rsid w:val="00494B5D"/>
    <w:rsid w:val="004B533E"/>
    <w:rsid w:val="004D5466"/>
    <w:rsid w:val="00530727"/>
    <w:rsid w:val="00587887"/>
    <w:rsid w:val="0059518B"/>
    <w:rsid w:val="005A1363"/>
    <w:rsid w:val="005B206D"/>
    <w:rsid w:val="005C4F4F"/>
    <w:rsid w:val="005C6816"/>
    <w:rsid w:val="005E112E"/>
    <w:rsid w:val="005F4676"/>
    <w:rsid w:val="006235EA"/>
    <w:rsid w:val="0063611D"/>
    <w:rsid w:val="00674DC7"/>
    <w:rsid w:val="006A22DA"/>
    <w:rsid w:val="006C449D"/>
    <w:rsid w:val="006E35B7"/>
    <w:rsid w:val="00703AF5"/>
    <w:rsid w:val="00711745"/>
    <w:rsid w:val="007344E0"/>
    <w:rsid w:val="00744458"/>
    <w:rsid w:val="0076639D"/>
    <w:rsid w:val="007965A8"/>
    <w:rsid w:val="007B792C"/>
    <w:rsid w:val="00805420"/>
    <w:rsid w:val="00821AA2"/>
    <w:rsid w:val="00825102"/>
    <w:rsid w:val="008339E7"/>
    <w:rsid w:val="008E5835"/>
    <w:rsid w:val="00912710"/>
    <w:rsid w:val="009527F0"/>
    <w:rsid w:val="009873CF"/>
    <w:rsid w:val="009B598C"/>
    <w:rsid w:val="009D111A"/>
    <w:rsid w:val="00A1167E"/>
    <w:rsid w:val="00AB69CF"/>
    <w:rsid w:val="00AC701A"/>
    <w:rsid w:val="00AE0F37"/>
    <w:rsid w:val="00B35CDF"/>
    <w:rsid w:val="00B53A3D"/>
    <w:rsid w:val="00BB2B67"/>
    <w:rsid w:val="00BB6F3C"/>
    <w:rsid w:val="00BD13D4"/>
    <w:rsid w:val="00C332E7"/>
    <w:rsid w:val="00C346C0"/>
    <w:rsid w:val="00C43C56"/>
    <w:rsid w:val="00DB766F"/>
    <w:rsid w:val="00DE53BD"/>
    <w:rsid w:val="00E008F5"/>
    <w:rsid w:val="00E061A2"/>
    <w:rsid w:val="00E21FA5"/>
    <w:rsid w:val="00E221DA"/>
    <w:rsid w:val="00EA6F52"/>
    <w:rsid w:val="00EB6F13"/>
    <w:rsid w:val="00FA3CAC"/>
    <w:rsid w:val="00FB08A8"/>
    <w:rsid w:val="00FB5BF2"/>
    <w:rsid w:val="09B17CC3"/>
    <w:rsid w:val="24480D8A"/>
    <w:rsid w:val="31726785"/>
    <w:rsid w:val="33B46968"/>
    <w:rsid w:val="42D74C00"/>
    <w:rsid w:val="4C0735E9"/>
    <w:rsid w:val="4DB30E05"/>
    <w:rsid w:val="591B761B"/>
    <w:rsid w:val="5C634C08"/>
    <w:rsid w:val="5EAF6B12"/>
    <w:rsid w:val="719211C5"/>
    <w:rsid w:val="78DC55A2"/>
    <w:rsid w:val="7C8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244</Words>
  <Characters>1396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2017-03-24T07:56:00Z</dcterms:created>
  <dc:creator>dreamsummit</dc:creator>
  <cp:lastModifiedBy>【行者】主持-王浩13907379105</cp:lastModifiedBy>
  <dcterms:modified xsi:type="dcterms:W3CDTF">2021-03-19T03:20:43Z</dcterms:modified>
  <dc:title>×××单位2017年部门预算说明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