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目       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第一部分  部门预算说明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一、部门基本情况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1、职能职责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2、机构设置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二、部门预算单位构成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1、部门本级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三、部门预算收支概况（增减变化情况）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1、收入预算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2、支出预算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四、一般公共预算拨款支出预算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1、基本支出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2、项目支出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五、机关运行及三公经费情况说明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1、机关运行经费情况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2、“三公”经费情况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六、国有资产及政府采购情况说明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1、国有资产占用情况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2、政府采购安排情况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七、预算绩效情况及其他重要事项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八、名词解释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第二部分  部门预算公开表格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1、收支预算总表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2、收入预算总表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3、支出预算总表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4、支出预算分类汇总表（按部门预算经济分类）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5、支出预算分类汇总表（按政府预算经济分类）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6、财政拨款收支预算表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7、一般公共预算支出预算分类汇总表（按部门预算经济分类）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8、一般公共预算支出预算分类汇总表（按政府预算经济分类）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9、政府性基金拨款支出预算分类汇总表（按部门预算经济分类）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10、政府性基金拨款支出预算分类汇总表（按政府预算经济分类）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11、基本支出预算明细表-工资福利与对个人和家庭的补助（按部门预算经济分类）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12、基本支出预算明细表-工资福利与对个人和家庭的补助（按政府预算经济分类）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13、基本支出预算明细表-商品和服务支出（按部门预算经济分类）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14、基本支出预算明细表-商品和服务支出（按政府预算经济分类）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15、一般公共预算基本支出预算明细表-工资福利与对个人和家庭的补助（按部门预算经济分类）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16、一般公共预算基本支出预算明细表-工资福利与对个人和家庭的补助（按政府预算经济分类）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17、一般公共预算基本支出预算明细表-商品和服务支出（按部门预算经济分类）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18、一般公共预算基本支出预算明细表-商品和服务支出（按政府预算经济分类）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19、“三公”经费情况表-一般公共预算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第一部分、益阳市资阳区黄家湖新区管理委员会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2020年部门预算说明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一、部门职责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1、职能职责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（1）贯彻执行国家、省、市有关法律、法规和政策，在区委区政府的领导下，拟订新区发展计划和工作目标，经批准后实施；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（2）编制新区总体规划和开发建设详细规划，经区委、区政府批准后组织实施；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（3）负责新区产业发展规划，产业、项目包装及产品培植等工作；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（4）根据授权，做好新区土地利用规划和使用管理工作，协助做好新区的土地征用、房屋拆迁、青苗赔偿工作，协助做好新区内基础设施建设工作;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（5）负责新区国有资产的运营和保值增值工作；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（6）负责黄家湖国家湿地公园的基础建设、保护管理和合理利用等工作；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（7）负责做好新区对外宣传、招商引资及落户项目的考察论证和审核工作；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（8）负责做好新区内的企业指导和协调服务工作，协助做好新区内企业项目申报、统计等工作；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（9）负责做好新区党的建设、纪律检查、组织、人事、劳动及群团、老干等工作；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（10）根据授权，承担新区部分行政管理及经济管理职能；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（11）负责做好区委、区政府交办的其它事项。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2、机构设置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资阳区黄家湖新区管理委员会设4个部室和1个二级机构，分别是：综合部、财务部、招商运营部、规划建设部和益阳市资阳区统筹城乡发展服务中心。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二、部门预算单位构成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1、部门本级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资阳区黄家湖新区管理委员会预算只含本级，不含二级预算单位，在职全额事业13人，差额1人。全部纳入2020年部门预算编制范围。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三、部门收支概况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2020年部门预算仅包括本级预算。收入包括一般公共预算收入和其他收入，不含政府性基金，事业单位经营收入；支出包括保证机构基本运行的经费，也包括归口管理的专项经费。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1、收入预算：2020年年初预算数261.04万元，其中，经费拨款258.13万元，事业单位经营服务收入0万元，政府性基金拨款0万元，纳入专户管理的非税收入0万元，其他收入2.91万元。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支出预算：2020年年初预算数261.04万元，其中，一般公共服务236.55万元，社会保障和就业支出11.62万元，医疗卫生与计划生育支出4.34万元，住房保障支出8.53万元。主要是人员增加，相对应的工资福利支出及商品和服务支出增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四、一般公共预算拨款支出预算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2020年一般公共预算拨款收入261.04万元，具体安排情况如下：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基本支出：2020年年初预算数为111.04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eastAsiaTheme="minorEastAsia"/>
          <w:lang w:eastAsia="zh-CN"/>
        </w:rPr>
      </w:pPr>
      <w:r>
        <w:t>2、项目支出：2020年年初预算数为150万元，是指单位为完成特定行政工作任务或事业发展目标而发生的支出。</w:t>
      </w:r>
      <w:r>
        <w:rPr>
          <w:rFonts w:hint="eastAsia"/>
          <w:lang w:eastAsia="zh-CN"/>
        </w:rPr>
        <w:t>主要用于规划建设</w:t>
      </w:r>
      <w:r>
        <w:rPr>
          <w:rFonts w:hint="eastAsia"/>
          <w:lang w:val="en-US" w:eastAsia="zh-CN"/>
        </w:rPr>
        <w:t>50万元，统筹城乡发展事务50万元，新华书店装饰维修8万元，紫薇村四保工作经费10万元，招商运营经费32万元.</w:t>
      </w:r>
      <w:r>
        <w:rPr>
          <w:rFonts w:hint="eastAsia"/>
          <w:lang w:eastAsia="zh-CN"/>
        </w:rPr>
        <w:t>主要原因为职权范围增加，人员增加。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五、其他重要事项的情况说明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1、机关运行经费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2020年本级机构运行经费当年一般公共预算拨款2.91万元。</w:t>
      </w:r>
      <w:r>
        <w:rPr>
          <w:rFonts w:hint="eastAsia"/>
          <w:lang w:eastAsia="zh-CN"/>
        </w:rPr>
        <w:t>主要原因为职权范围增加，人员增加。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2、“三公”经费预算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2020年“三公”经费预算数为0万元，其中，公务接待费0万元，公务用车运行费0万元，因公出国（出境）费0万元。2020年“三公经费”预算与2019年持平。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六、国有资产及政府采购情况说明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1、国有资产占用情况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截至2019年12月31日，本部门共有车辆 0辆，其中，领导干部用车 0 辆，一般公务用车 0 辆，一般执法执勤用车 0 辆，特种专业技术用车 0 辆，其他用车 0 辆。单位价值50万元以上通用设备 0 台，价值100万元以上专用设备 0 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2019年部门预算安排增加（减少）车辆 0 台，预计购置单价200万元以上大型设备价值 0 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2、政府采购安排情况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default" w:eastAsiaTheme="minorEastAsia"/>
          <w:lang w:val="en-US" w:eastAsia="zh-CN"/>
        </w:rPr>
      </w:pPr>
      <w:r>
        <w:t>20</w:t>
      </w:r>
      <w:r>
        <w:rPr>
          <w:rFonts w:hint="eastAsia"/>
          <w:lang w:val="en-US" w:eastAsia="zh-CN"/>
        </w:rPr>
        <w:t>20</w:t>
      </w:r>
      <w:r>
        <w:t>年本单位采购预算数额 0 万元</w:t>
      </w:r>
      <w:r>
        <w:rPr>
          <w:rFonts w:hint="eastAsia"/>
          <w:lang w:eastAsia="zh-CN"/>
        </w:rPr>
        <w:t>，其中：政府采购货物预算</w:t>
      </w:r>
      <w:r>
        <w:rPr>
          <w:rFonts w:hint="eastAsia"/>
          <w:lang w:val="en-US" w:eastAsia="zh-CN"/>
        </w:rPr>
        <w:t>0万元、政府采购工程预算0万元、政府采购服务预算0万元。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七、预算绩效情况及其他重要事项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1、重点项目预算的绩效目标等预算绩效情况说明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本单位整体支出和项目支出实行绩效目标管理，纳入2020年部门整体支出绩效目标的金额为261.04万元，其中：基本支出111.04万元，项目支出150万元。本单位实行部门预算绩效目标管理的项目共 0 个，涉及一般公共预算拨款 0 万元。主要绩效目标是：（1）经济效益目标：项目资金的到位.（2）社会效益指标：突出规划建设工作先行。（3）生态效益指标：美丽乡村建设、人居环境整治处理等，给新区居民的生活环境提供了保障，生活质量明显提高。（4）服务对象满意指标：精准扶贫、安全生产、紫薇园运营等工作一致得到群众的认可，群众满意度达到较好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2、其他重要事项说明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本单位无其他重要事项。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八、名词解释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“三公”经费：纳入区级财政预算管理的“三公“经费，是指用一般公共预算拨款（经费拨款和纳入一般公共预算管理的非税收入拨款）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第二部分、部门预算需公开的表格情况（见附表）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1、收支预算总表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2、收入预算总表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3、支出预算总表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4、支出预算分类汇总表（按部门预算经济分类）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5、支出预算分类汇总表（按政府预算经济分类）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6、财政拨款收支预算表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7、一般公共预算支出预算分类汇总表（按部门预算经济分类）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8、一般公共预算支出预算分类汇总表（按政府预算经济分类）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9、政府性基金拨款支出预算分类汇总表（按部门预算经济分类）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10、政府性基金拨款支出预算分类汇总表（按政府预算经济分类）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11、基本支出预算明细表-工资福利与对个人和家庭的补助（按部门预算经济分类）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12、基本支出预算明细表-工资福利与对个人和家庭的补助（按政府预算经济分类）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13、基本支出预算明细表-商品和服务支出（按部门预算经济分类）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14、基本支出预算明细表-商品和服务支出（按政府预算经济分类）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15、一般公共预算基本支出预算明细表-工资福利与对个人和家庭的补助（按部门预算经济分类）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16、一般公共预算基本支出预算明细表-工资福利与对个人和家庭的补助（按政府预算经济分类）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17、本支出预算明细表-商品和服务支出（按部门预算经济分类）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18、一般公共预算基本支出预算明细表-商品和服务支出（按政府预算经济分类）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19、“三公”经费情况表-一般公共预算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13681"/>
    <w:rsid w:val="08FF5E7F"/>
    <w:rsid w:val="4B41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2021-03-03T08:19:00Z</dcterms:created>
  <dc:creator>Administrator</dc:creator>
  <cp:lastModifiedBy>Administrator</cp:lastModifiedBy>
  <dcterms:modified xsi:type="dcterms:W3CDTF">2021-03-04T00:58:30Z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