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sz w:val="84"/>
          <w:szCs w:val="84"/>
        </w:rPr>
      </w:pPr>
      <w:r>
        <w:rPr>
          <w:rFonts w:hint="eastAsia"/>
          <w:sz w:val="84"/>
          <w:szCs w:val="84"/>
        </w:rPr>
        <w:t>2019年度</w:t>
      </w:r>
    </w:p>
    <w:p>
      <w:pPr>
        <w:pStyle w:val="12"/>
        <w:jc w:val="center"/>
        <w:rPr>
          <w:sz w:val="84"/>
          <w:szCs w:val="84"/>
        </w:rPr>
      </w:pPr>
      <w:r>
        <w:rPr>
          <w:rFonts w:hint="eastAsia"/>
          <w:sz w:val="84"/>
          <w:szCs w:val="84"/>
        </w:rPr>
        <w:t>益阳市资阳区财政局部门决算</w:t>
      </w:r>
      <w:r>
        <w:rPr>
          <w:rFonts w:hint="eastAsia"/>
          <w:sz w:val="84"/>
          <w:szCs w:val="84"/>
          <w:lang w:val="en-US" w:eastAsia="zh-CN"/>
        </w:rPr>
        <w:t>(汇总)</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spacing w:line="520" w:lineRule="exact"/>
        <w:jc w:val="both"/>
        <w:rPr>
          <w:rFonts w:hint="eastAsia"/>
          <w:sz w:val="56"/>
          <w:szCs w:val="56"/>
        </w:rPr>
      </w:pPr>
      <w:r>
        <w:rPr>
          <w:rFonts w:hint="eastAsia"/>
          <w:sz w:val="56"/>
          <w:szCs w:val="56"/>
        </w:rPr>
        <w:br w:type="page"/>
      </w:r>
    </w:p>
    <w:p>
      <w:pPr>
        <w:pStyle w:val="12"/>
        <w:spacing w:line="520" w:lineRule="exact"/>
        <w:jc w:val="center"/>
        <w:rPr>
          <w:sz w:val="56"/>
          <w:szCs w:val="56"/>
        </w:rPr>
      </w:pPr>
      <w:r>
        <w:rPr>
          <w:rFonts w:hint="eastAsia"/>
          <w:sz w:val="56"/>
          <w:szCs w:val="56"/>
        </w:rPr>
        <w:t>目录</w:t>
      </w:r>
    </w:p>
    <w:p>
      <w:pPr>
        <w:pStyle w:val="12"/>
        <w:spacing w:line="520" w:lineRule="exact"/>
        <w:outlineLvl w:val="0"/>
        <w:rPr>
          <w:rFonts w:ascii="仿宋_GB2312" w:hAnsi="仿宋_GB2312" w:cs="仿宋_GB2312"/>
          <w:b/>
          <w:sz w:val="28"/>
          <w:szCs w:val="28"/>
        </w:rPr>
      </w:pPr>
      <w:r>
        <w:rPr>
          <w:rFonts w:hint="eastAsia"/>
          <w:b/>
          <w:sz w:val="28"/>
          <w:szCs w:val="28"/>
        </w:rPr>
        <w:t>第一部分益阳市资阳区财政局概况</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2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2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outlineLvl w:val="0"/>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第五部分附件</w:t>
      </w:r>
    </w:p>
    <w:p>
      <w:pPr>
        <w:spacing w:line="52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br w:type="page"/>
      </w:r>
    </w:p>
    <w:p>
      <w:pPr>
        <w:pStyle w:val="12"/>
        <w:jc w:val="left"/>
        <w:outlineLvl w:val="0"/>
        <w:rPr>
          <w:sz w:val="44"/>
          <w:szCs w:val="44"/>
        </w:rPr>
      </w:pPr>
      <w:r>
        <w:rPr>
          <w:rFonts w:hint="eastAsia"/>
          <w:sz w:val="44"/>
          <w:szCs w:val="44"/>
        </w:rPr>
        <w:t>第一部分</w:t>
      </w:r>
      <w:r>
        <w:rPr>
          <w:sz w:val="44"/>
          <w:szCs w:val="44"/>
        </w:rPr>
        <w:t xml:space="preserve"> </w:t>
      </w:r>
      <w:r>
        <w:rPr>
          <w:rFonts w:hint="eastAsia"/>
          <w:sz w:val="44"/>
          <w:szCs w:val="44"/>
          <w:lang w:eastAsia="zh-CN"/>
        </w:rPr>
        <w:t>益阳市资阳区财政局</w:t>
      </w:r>
      <w:r>
        <w:rPr>
          <w:rFonts w:hint="eastAsia"/>
          <w:sz w:val="44"/>
          <w:szCs w:val="44"/>
        </w:rPr>
        <w:t>概况</w:t>
      </w:r>
    </w:p>
    <w:p>
      <w:pPr>
        <w:pStyle w:val="13"/>
        <w:numPr>
          <w:ilvl w:val="0"/>
          <w:numId w:val="1"/>
        </w:numPr>
        <w:ind w:firstLineChars="0"/>
        <w:jc w:val="left"/>
        <w:outlineLvl w:val="1"/>
        <w:rPr>
          <w:rFonts w:ascii="黑体" w:hAnsi="黑体" w:eastAsia="黑体"/>
          <w:sz w:val="32"/>
          <w:szCs w:val="32"/>
        </w:rPr>
      </w:pPr>
      <w:r>
        <w:rPr>
          <w:rFonts w:ascii="黑体" w:hAnsi="黑体" w:eastAsia="黑体"/>
          <w:sz w:val="32"/>
          <w:szCs w:val="32"/>
        </w:rPr>
        <w:t>部门职责</w:t>
      </w:r>
    </w:p>
    <w:p>
      <w:pPr>
        <w:jc w:val="left"/>
        <w:rPr>
          <w:rFonts w:hint="eastAsia" w:asciiTheme="minorEastAsia" w:hAnsiTheme="minorEastAsia"/>
          <w:sz w:val="32"/>
          <w:szCs w:val="32"/>
        </w:rPr>
      </w:pPr>
      <w:r>
        <w:rPr>
          <w:rFonts w:hint="eastAsia" w:asciiTheme="minorEastAsia" w:hAnsiTheme="minorEastAsia"/>
          <w:sz w:val="32"/>
          <w:szCs w:val="32"/>
        </w:rPr>
        <w:t>（一）组织贯彻执行国家财税方针政策，拟订和执行全区财政政策、改革方案，指导全区财政工作；分析预测宏观经济形势，参与制定各项宏观经济政策；提出运用财税政策实施宏观调控和综合平衡社会财力的建议；拟订财政管理体制。</w:t>
      </w:r>
    </w:p>
    <w:p>
      <w:pPr>
        <w:jc w:val="left"/>
        <w:rPr>
          <w:rFonts w:hint="eastAsia" w:asciiTheme="minorEastAsia" w:hAnsiTheme="minorEastAsia"/>
          <w:sz w:val="32"/>
          <w:szCs w:val="32"/>
        </w:rPr>
      </w:pPr>
      <w:r>
        <w:rPr>
          <w:rFonts w:hint="eastAsia" w:asciiTheme="minorEastAsia" w:hAnsiTheme="minorEastAsia"/>
          <w:sz w:val="32"/>
          <w:szCs w:val="32"/>
        </w:rPr>
        <w:t>（二）制定和执行财政、财务、会计管理、国有资产管理的规章制度。</w:t>
      </w:r>
    </w:p>
    <w:p>
      <w:pPr>
        <w:jc w:val="left"/>
        <w:rPr>
          <w:rFonts w:hint="eastAsia" w:asciiTheme="minorEastAsia" w:hAnsiTheme="minorEastAsia"/>
          <w:sz w:val="32"/>
          <w:szCs w:val="32"/>
        </w:rPr>
      </w:pPr>
      <w:r>
        <w:rPr>
          <w:rFonts w:hint="eastAsia" w:asciiTheme="minorEastAsia" w:hAnsiTheme="minorEastAsia"/>
          <w:sz w:val="32"/>
          <w:szCs w:val="32"/>
        </w:rPr>
        <w:t>（三）承担区本级各项财政收支管理的责任。负责编制年度区本级预决算草案并组织执行。代编全区财政收支预算，汇总全区财政总决算；受区人民政府委托，向区人民代表大会报告区本级、全区预算及其执行情况，向区人大常委会报告决算。组织制订区本级经费开支标准、定额，负责审核批复部门(单位)的年度预决算。</w:t>
      </w:r>
    </w:p>
    <w:p>
      <w:pPr>
        <w:jc w:val="left"/>
        <w:rPr>
          <w:rFonts w:hint="eastAsia" w:asciiTheme="minorEastAsia" w:hAnsiTheme="minorEastAsia"/>
          <w:sz w:val="32"/>
          <w:szCs w:val="32"/>
        </w:rPr>
      </w:pPr>
      <w:r>
        <w:rPr>
          <w:rFonts w:hint="eastAsia" w:asciiTheme="minorEastAsia" w:hAnsiTheme="minorEastAsia"/>
          <w:sz w:val="32"/>
          <w:szCs w:val="32"/>
        </w:rPr>
        <w:t>（四）负责政府非税收入管理，负责政府性基金管理，按规定管理行政事业性收费。管理财政票据。</w:t>
      </w:r>
    </w:p>
    <w:p>
      <w:pPr>
        <w:jc w:val="left"/>
        <w:rPr>
          <w:rFonts w:hint="eastAsia" w:asciiTheme="minorEastAsia" w:hAnsiTheme="minorEastAsia"/>
          <w:sz w:val="32"/>
          <w:szCs w:val="32"/>
        </w:rPr>
      </w:pPr>
      <w:r>
        <w:rPr>
          <w:rFonts w:hint="eastAsia" w:asciiTheme="minorEastAsia" w:hAnsiTheme="minorEastAsia"/>
          <w:sz w:val="32"/>
          <w:szCs w:val="32"/>
        </w:rPr>
        <w:t>（五）组织制定国库管理制度、国库集中收付制度，指导和监督区本级国库业务，按规定开展国库现金管理工作。负责制定政府采购制度并监督管理。</w:t>
      </w:r>
    </w:p>
    <w:p>
      <w:pPr>
        <w:jc w:val="left"/>
        <w:rPr>
          <w:rFonts w:hint="eastAsia" w:asciiTheme="minorEastAsia" w:hAnsiTheme="minorEastAsia"/>
          <w:sz w:val="32"/>
          <w:szCs w:val="32"/>
        </w:rPr>
      </w:pPr>
      <w:r>
        <w:rPr>
          <w:rFonts w:hint="eastAsia" w:asciiTheme="minorEastAsia" w:hAnsiTheme="minorEastAsia"/>
          <w:sz w:val="32"/>
          <w:szCs w:val="32"/>
        </w:rPr>
        <w:t>（六）贯彻执行国家税收法律、行政法规和税收调整政策，反馈政策执行情况，提出调整建议。按规定承担省厅、市局下达的地方关税管理调研的有关工作。</w:t>
      </w:r>
    </w:p>
    <w:p>
      <w:pPr>
        <w:jc w:val="left"/>
        <w:rPr>
          <w:rFonts w:hint="eastAsia" w:asciiTheme="minorEastAsia" w:hAnsiTheme="minorEastAsia"/>
          <w:sz w:val="32"/>
          <w:szCs w:val="32"/>
        </w:rPr>
      </w:pPr>
      <w:r>
        <w:rPr>
          <w:rFonts w:hint="eastAsia" w:asciiTheme="minorEastAsia" w:hAnsiTheme="minorEastAsia"/>
          <w:sz w:val="32"/>
          <w:szCs w:val="32"/>
        </w:rPr>
        <w:t>（七）负责制定全区行政事业单位国有资产管理规章制度，按规定管理行政事业单位国有资产，制定需要全区统一规定的开支标准和支出政策，负责财政预算内行政、事业单位和社会团体的非贸易外汇管理。</w:t>
      </w:r>
    </w:p>
    <w:p>
      <w:pPr>
        <w:jc w:val="left"/>
        <w:rPr>
          <w:rFonts w:hint="eastAsia" w:asciiTheme="minorEastAsia" w:hAnsiTheme="minorEastAsia"/>
          <w:sz w:val="32"/>
          <w:szCs w:val="32"/>
        </w:rPr>
      </w:pPr>
      <w:r>
        <w:rPr>
          <w:rFonts w:hint="eastAsia" w:asciiTheme="minorEastAsia" w:hAnsiTheme="minorEastAsia"/>
          <w:sz w:val="32"/>
          <w:szCs w:val="32"/>
        </w:rPr>
        <w:t>（八）负责审核和汇总编制全区国有资本经营预决算草案，制定国有资本经营预算的制度和办法，收取区本级企业国有资本收益，组织实施企业财务制度，按规定管理地方金融类企业国有资产，参与拟订企业国有资产管理相关制度，负责行政事业单位国有资产管理及资产评估工作。</w:t>
      </w:r>
    </w:p>
    <w:p>
      <w:pPr>
        <w:jc w:val="left"/>
        <w:rPr>
          <w:rFonts w:hint="eastAsia" w:asciiTheme="minorEastAsia" w:hAnsiTheme="minorEastAsia"/>
          <w:sz w:val="32"/>
          <w:szCs w:val="32"/>
        </w:rPr>
      </w:pPr>
      <w:r>
        <w:rPr>
          <w:rFonts w:hint="eastAsia" w:asciiTheme="minorEastAsia" w:hAnsiTheme="minorEastAsia"/>
          <w:sz w:val="32"/>
          <w:szCs w:val="32"/>
        </w:rPr>
        <w:t>（九）负责办理和监督区财政经济发展支出、区级政府性投资项目的财政拨款，参与拟订区建设投资的有关政策，组织实施基本建设财务制度，负责有关政策性补贴和专项储备资金财政管理工作。</w:t>
      </w:r>
    </w:p>
    <w:p>
      <w:pPr>
        <w:jc w:val="left"/>
        <w:rPr>
          <w:rFonts w:hint="eastAsia" w:asciiTheme="minorEastAsia" w:hAnsiTheme="minorEastAsia"/>
          <w:sz w:val="32"/>
          <w:szCs w:val="32"/>
        </w:rPr>
      </w:pPr>
      <w:r>
        <w:rPr>
          <w:rFonts w:hint="eastAsia" w:asciiTheme="minorEastAsia" w:hAnsiTheme="minorEastAsia"/>
          <w:sz w:val="32"/>
          <w:szCs w:val="32"/>
        </w:rPr>
        <w:t>（十）会同有关部门管理区财政社会保障和就业及医疗卫生、低保、优抚社救等支出，组织实施社会保障资金 ( 基金 ) 的财务管理制度，编制区社会保障预决算草案。</w:t>
      </w:r>
    </w:p>
    <w:p>
      <w:pPr>
        <w:jc w:val="left"/>
        <w:rPr>
          <w:rFonts w:hint="eastAsia" w:asciiTheme="minorEastAsia" w:hAnsiTheme="minorEastAsia"/>
          <w:sz w:val="32"/>
          <w:szCs w:val="32"/>
        </w:rPr>
      </w:pPr>
      <w:r>
        <w:rPr>
          <w:rFonts w:hint="eastAsia" w:asciiTheme="minorEastAsia" w:hAnsiTheme="minorEastAsia"/>
          <w:sz w:val="32"/>
          <w:szCs w:val="32"/>
        </w:rPr>
        <w:t>（十一）贯彻执行政府内外债务管理的政策、制度和办法，防范财政风险。负责统一管理区政府外债，制定基本管理制度。按规定管理外国政府和国际金融组织贷 ( 赠 ) 款。承担财税领域交流与合作的具体工作。</w:t>
      </w:r>
    </w:p>
    <w:p>
      <w:pPr>
        <w:jc w:val="left"/>
        <w:rPr>
          <w:rFonts w:hint="eastAsia" w:asciiTheme="minorEastAsia" w:hAnsiTheme="minorEastAsia"/>
          <w:sz w:val="32"/>
          <w:szCs w:val="32"/>
        </w:rPr>
      </w:pPr>
      <w:r>
        <w:rPr>
          <w:rFonts w:hint="eastAsia" w:asciiTheme="minorEastAsia" w:hAnsiTheme="minorEastAsia"/>
          <w:sz w:val="32"/>
          <w:szCs w:val="32"/>
        </w:rPr>
        <w:t>（十二）负责管理全区的会计工作，监督和规范会计行为，组织实施国家统一的会计制度，在全区组织实施会计行政法规规章，指导和管理社会审计。</w:t>
      </w:r>
    </w:p>
    <w:p>
      <w:pPr>
        <w:jc w:val="left"/>
        <w:rPr>
          <w:rFonts w:hint="eastAsia" w:asciiTheme="minorEastAsia" w:hAnsiTheme="minorEastAsia"/>
          <w:sz w:val="32"/>
          <w:szCs w:val="32"/>
        </w:rPr>
      </w:pPr>
      <w:r>
        <w:rPr>
          <w:rFonts w:hint="eastAsia" w:asciiTheme="minorEastAsia" w:hAnsiTheme="minorEastAsia"/>
          <w:sz w:val="32"/>
          <w:szCs w:val="32"/>
        </w:rPr>
        <w:t>（十三）监督检查财税法规、政策的执行情况，反映财政收支管理中的重大问题，提出加强财政管理的政策和建议。</w:t>
      </w:r>
    </w:p>
    <w:p>
      <w:pPr>
        <w:jc w:val="left"/>
        <w:rPr>
          <w:rFonts w:ascii="仿宋_GB2312" w:eastAsia="仿宋_GB2312" w:hAnsiTheme="minorEastAsia"/>
          <w:sz w:val="28"/>
          <w:szCs w:val="32"/>
        </w:rPr>
      </w:pPr>
      <w:r>
        <w:rPr>
          <w:rFonts w:hint="eastAsia" w:asciiTheme="minorEastAsia" w:hAnsiTheme="minorEastAsia"/>
          <w:sz w:val="32"/>
          <w:szCs w:val="32"/>
        </w:rPr>
        <w:t>（十四）承办区委、区人民政府交办的其他事项。</w:t>
      </w:r>
    </w:p>
    <w:p>
      <w:pPr>
        <w:widowControl/>
        <w:spacing w:line="600" w:lineRule="exact"/>
        <w:outlineLvl w:val="1"/>
        <w:rPr>
          <w:rFonts w:ascii="黑体" w:hAnsi="黑体" w:eastAsia="黑体"/>
          <w:bCs/>
          <w:kern w:val="0"/>
          <w:sz w:val="32"/>
          <w:szCs w:val="32"/>
        </w:rPr>
      </w:pPr>
      <w:r>
        <w:rPr>
          <w:rFonts w:hint="eastAsia" w:ascii="黑体" w:hAnsi="黑体" w:eastAsia="黑体"/>
          <w:bCs/>
          <w:kern w:val="0"/>
          <w:sz w:val="32"/>
          <w:szCs w:val="32"/>
        </w:rPr>
        <w:t>二、机构设置</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（一）内设机构设置。</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益阳市资阳区财政局机关共有17个股室及非独立核算二级机构4个，下设独立核算事业单位3个(其中参公单位2个，财政核拨事业单位1个)。</w:t>
      </w:r>
    </w:p>
    <w:p>
      <w:pPr>
        <w:widowControl/>
        <w:spacing w:line="600" w:lineRule="exact"/>
        <w:ind w:firstLine="640"/>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从决算单位构成看，益阳市资阳区财政局部门汇总决算包括益阳市资阳区财政局本级部门决算，益阳市资阳区农业综合开发办公室决算，益阳市资阳区国库集中支付核算中心决算，益阳市资阳区财政干部教育中心决算</w:t>
      </w:r>
    </w:p>
    <w:tbl>
      <w:tblPr>
        <w:tblStyle w:val="10"/>
        <w:tblW w:w="85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235"/>
        <w:gridCol w:w="62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235"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pStyle w:val="9"/>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序号</w:t>
            </w:r>
          </w:p>
        </w:tc>
        <w:tc>
          <w:tcPr>
            <w:tcW w:w="6287" w:type="dxa"/>
            <w:tcBorders>
              <w:top w:val="single" w:color="auto" w:sz="8" w:space="0"/>
              <w:left w:val="nil"/>
              <w:bottom w:val="single" w:color="auto" w:sz="8" w:space="0"/>
              <w:right w:val="single" w:color="auto" w:sz="8" w:space="0"/>
            </w:tcBorders>
            <w:tcMar>
              <w:left w:w="108" w:type="dxa"/>
              <w:right w:w="108" w:type="dxa"/>
            </w:tcMar>
            <w:vAlign w:val="top"/>
          </w:tcPr>
          <w:p>
            <w:pPr>
              <w:pStyle w:val="9"/>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单位名称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235" w:type="dxa"/>
            <w:tcBorders>
              <w:top w:val="nil"/>
              <w:left w:val="single" w:color="auto" w:sz="8" w:space="0"/>
              <w:bottom w:val="single" w:color="auto" w:sz="8" w:space="0"/>
              <w:right w:val="single" w:color="auto" w:sz="8" w:space="0"/>
            </w:tcBorders>
            <w:tcMar>
              <w:left w:w="108" w:type="dxa"/>
              <w:right w:w="108" w:type="dxa"/>
            </w:tcMar>
            <w:vAlign w:val="top"/>
          </w:tcPr>
          <w:p>
            <w:pPr>
              <w:pStyle w:val="9"/>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1</w:t>
            </w:r>
          </w:p>
        </w:tc>
        <w:tc>
          <w:tcPr>
            <w:tcW w:w="6287" w:type="dxa"/>
            <w:tcBorders>
              <w:top w:val="nil"/>
              <w:left w:val="nil"/>
              <w:bottom w:val="single" w:color="auto" w:sz="8" w:space="0"/>
              <w:right w:val="single" w:color="auto" w:sz="8" w:space="0"/>
            </w:tcBorders>
            <w:tcMar>
              <w:left w:w="108" w:type="dxa"/>
              <w:right w:w="108" w:type="dxa"/>
            </w:tcMar>
            <w:vAlign w:val="top"/>
          </w:tcPr>
          <w:p>
            <w:pPr>
              <w:pStyle w:val="9"/>
              <w:keepNext w:val="0"/>
              <w:keepLines w:val="0"/>
              <w:widowControl/>
              <w:suppressLineNumbers w:val="0"/>
              <w:spacing w:before="0" w:beforeAutospacing="0" w:after="0" w:afterAutospacing="0"/>
              <w:ind w:left="0" w:right="0"/>
              <w:jc w:val="both"/>
              <w:rPr>
                <w:rFonts w:hint="default"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益阳市资阳区财政局机关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235" w:type="dxa"/>
            <w:tcBorders>
              <w:top w:val="nil"/>
              <w:left w:val="single" w:color="auto" w:sz="8" w:space="0"/>
              <w:bottom w:val="single" w:color="auto" w:sz="8" w:space="0"/>
              <w:right w:val="single" w:color="auto" w:sz="8" w:space="0"/>
            </w:tcBorders>
            <w:tcMar>
              <w:left w:w="108" w:type="dxa"/>
              <w:right w:w="108" w:type="dxa"/>
            </w:tcMar>
            <w:vAlign w:val="top"/>
          </w:tcPr>
          <w:p>
            <w:pPr>
              <w:pStyle w:val="9"/>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2</w:t>
            </w:r>
          </w:p>
        </w:tc>
        <w:tc>
          <w:tcPr>
            <w:tcW w:w="6287" w:type="dxa"/>
            <w:tcBorders>
              <w:top w:val="nil"/>
              <w:left w:val="nil"/>
              <w:bottom w:val="single" w:color="auto" w:sz="8" w:space="0"/>
              <w:right w:val="single" w:color="auto" w:sz="8" w:space="0"/>
            </w:tcBorders>
            <w:tcMar>
              <w:left w:w="108" w:type="dxa"/>
              <w:right w:w="108" w:type="dxa"/>
            </w:tcMar>
            <w:vAlign w:val="top"/>
          </w:tcPr>
          <w:p>
            <w:pPr>
              <w:pStyle w:val="9"/>
              <w:keepNext w:val="0"/>
              <w:keepLines w:val="0"/>
              <w:widowControl/>
              <w:suppressLineNumbers w:val="0"/>
              <w:spacing w:before="0" w:beforeAutospacing="0" w:after="0" w:afterAutospacing="0"/>
              <w:ind w:left="0" w:right="0"/>
              <w:jc w:val="both"/>
              <w:rPr>
                <w:rFonts w:hint="default"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益阳市资阳区农业综合开发办公室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235" w:type="dxa"/>
            <w:tcBorders>
              <w:top w:val="nil"/>
              <w:left w:val="single" w:color="auto" w:sz="8" w:space="0"/>
              <w:bottom w:val="single" w:color="auto" w:sz="8" w:space="0"/>
              <w:right w:val="single" w:color="auto" w:sz="8" w:space="0"/>
            </w:tcBorders>
            <w:tcMar>
              <w:left w:w="108" w:type="dxa"/>
              <w:right w:w="108" w:type="dxa"/>
            </w:tcMar>
            <w:vAlign w:val="top"/>
          </w:tcPr>
          <w:p>
            <w:pPr>
              <w:pStyle w:val="9"/>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3</w:t>
            </w:r>
          </w:p>
        </w:tc>
        <w:tc>
          <w:tcPr>
            <w:tcW w:w="6287" w:type="dxa"/>
            <w:tcBorders>
              <w:top w:val="nil"/>
              <w:left w:val="nil"/>
              <w:bottom w:val="single" w:color="auto" w:sz="8" w:space="0"/>
              <w:right w:val="single" w:color="auto" w:sz="8" w:space="0"/>
            </w:tcBorders>
            <w:tcMar>
              <w:left w:w="108" w:type="dxa"/>
              <w:right w:w="108" w:type="dxa"/>
            </w:tcMar>
            <w:vAlign w:val="top"/>
          </w:tcPr>
          <w:p>
            <w:pPr>
              <w:pStyle w:val="9"/>
              <w:keepNext w:val="0"/>
              <w:keepLines w:val="0"/>
              <w:widowControl/>
              <w:suppressLineNumbers w:val="0"/>
              <w:spacing w:before="0" w:beforeAutospacing="0" w:after="0" w:afterAutospacing="0"/>
              <w:ind w:left="0" w:right="0"/>
              <w:jc w:val="both"/>
              <w:rPr>
                <w:rFonts w:hint="default"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益阳市资阳区国库集中支付核算中心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2235" w:type="dxa"/>
            <w:tcBorders>
              <w:top w:val="nil"/>
              <w:left w:val="single" w:color="auto" w:sz="8" w:space="0"/>
              <w:bottom w:val="single" w:color="auto" w:sz="8" w:space="0"/>
              <w:right w:val="single" w:color="auto" w:sz="8" w:space="0"/>
            </w:tcBorders>
            <w:tcMar>
              <w:left w:w="108" w:type="dxa"/>
              <w:right w:w="108" w:type="dxa"/>
            </w:tcMar>
            <w:vAlign w:val="top"/>
          </w:tcPr>
          <w:p>
            <w:pPr>
              <w:pStyle w:val="9"/>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4</w:t>
            </w:r>
          </w:p>
        </w:tc>
        <w:tc>
          <w:tcPr>
            <w:tcW w:w="6287" w:type="dxa"/>
            <w:tcBorders>
              <w:top w:val="nil"/>
              <w:left w:val="nil"/>
              <w:bottom w:val="single" w:color="auto" w:sz="8" w:space="0"/>
              <w:right w:val="single" w:color="auto" w:sz="8" w:space="0"/>
            </w:tcBorders>
            <w:tcMar>
              <w:left w:w="108" w:type="dxa"/>
              <w:right w:w="108" w:type="dxa"/>
            </w:tcMar>
            <w:vAlign w:val="top"/>
          </w:tcPr>
          <w:p>
            <w:pPr>
              <w:pStyle w:val="9"/>
              <w:keepNext w:val="0"/>
              <w:keepLines w:val="0"/>
              <w:widowControl/>
              <w:suppressLineNumbers w:val="0"/>
              <w:spacing w:before="0" w:beforeAutospacing="0" w:after="0" w:afterAutospacing="0"/>
              <w:ind w:left="0" w:right="0"/>
              <w:jc w:val="both"/>
              <w:rPr>
                <w:rFonts w:hint="default"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益阳市资阳区财政干部教育中心</w:t>
            </w:r>
          </w:p>
        </w:tc>
      </w:tr>
    </w:tbl>
    <w:p>
      <w:pPr>
        <w:widowControl/>
        <w:spacing w:line="600" w:lineRule="exact"/>
        <w:rPr>
          <w:rFonts w:asciiTheme="minorEastAsia" w:hAnsiTheme="minorEastAsia"/>
          <w:bCs/>
          <w:kern w:val="0"/>
          <w:sz w:val="32"/>
          <w:szCs w:val="32"/>
        </w:rPr>
      </w:pPr>
    </w:p>
    <w:p>
      <w:pPr>
        <w:pStyle w:val="12"/>
        <w:numPr>
          <w:ilvl w:val="0"/>
          <w:numId w:val="2"/>
        </w:numPr>
        <w:jc w:val="left"/>
        <w:outlineLvl w:val="0"/>
        <w:rPr>
          <w:rFonts w:hint="eastAsia"/>
          <w:sz w:val="44"/>
          <w:szCs w:val="44"/>
          <w:lang w:eastAsia="zh-CN"/>
        </w:rPr>
      </w:pPr>
      <w:r>
        <w:rPr>
          <w:rFonts w:hint="eastAsia"/>
          <w:sz w:val="44"/>
          <w:szCs w:val="44"/>
        </w:rPr>
        <w:t>部门决算表</w:t>
      </w:r>
      <w:r>
        <w:rPr>
          <w:rFonts w:hint="eastAsia"/>
          <w:sz w:val="44"/>
          <w:szCs w:val="44"/>
          <w:lang w:eastAsia="zh-CN"/>
        </w:rPr>
        <w:t>（</w:t>
      </w:r>
      <w:r>
        <w:rPr>
          <w:rFonts w:hint="eastAsia"/>
          <w:sz w:val="44"/>
          <w:szCs w:val="44"/>
          <w:lang w:val="en-US" w:eastAsia="zh-CN"/>
        </w:rPr>
        <w:t>见附表</w:t>
      </w:r>
      <w:r>
        <w:rPr>
          <w:rFonts w:hint="eastAsia"/>
          <w:sz w:val="44"/>
          <w:szCs w:val="44"/>
          <w:lang w:eastAsia="zh-CN"/>
        </w:rPr>
        <w:t>）</w:t>
      </w:r>
    </w:p>
    <w:p>
      <w:pPr>
        <w:pStyle w:val="12"/>
        <w:numPr>
          <w:ilvl w:val="0"/>
          <w:numId w:val="0"/>
        </w:numPr>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（公开表格附后）</w:t>
      </w:r>
    </w:p>
    <w:p>
      <w:pPr>
        <w:pStyle w:val="12"/>
        <w:numPr>
          <w:ilvl w:val="0"/>
          <w:numId w:val="0"/>
        </w:numPr>
        <w:jc w:val="left"/>
        <w:rPr>
          <w:rFonts w:hint="eastAsia" w:asciiTheme="minorEastAsia" w:hAnsiTheme="minorEastAsia" w:eastAsiaTheme="minorEastAsia"/>
          <w:sz w:val="32"/>
          <w:szCs w:val="32"/>
          <w:lang w:eastAsia="zh-CN"/>
        </w:rPr>
      </w:pPr>
    </w:p>
    <w:p>
      <w:pPr>
        <w:pStyle w:val="12"/>
        <w:jc w:val="both"/>
        <w:outlineLvl w:val="0"/>
        <w:rPr>
          <w:sz w:val="48"/>
          <w:szCs w:val="48"/>
        </w:rPr>
      </w:pPr>
      <w:r>
        <w:rPr>
          <w:rFonts w:hint="eastAsia"/>
          <w:sz w:val="48"/>
          <w:szCs w:val="48"/>
        </w:rPr>
        <w:t>第三部分</w:t>
      </w:r>
      <w:r>
        <w:rPr>
          <w:sz w:val="48"/>
          <w:szCs w:val="48"/>
        </w:rPr>
        <w:t>2019</w:t>
      </w:r>
      <w:r>
        <w:rPr>
          <w:rFonts w:hint="eastAsia"/>
          <w:sz w:val="48"/>
          <w:szCs w:val="48"/>
        </w:rPr>
        <w:t>年度部门决算情况说明</w:t>
      </w:r>
    </w:p>
    <w:p>
      <w:pPr>
        <w:pStyle w:val="12"/>
        <w:outlineLvl w:val="1"/>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rPr>
        <w:t>2019 年度收、支总计</w:t>
      </w:r>
      <w:r>
        <w:rPr>
          <w:rFonts w:hint="eastAsia" w:asciiTheme="minorEastAsia" w:hAnsiTheme="minorEastAsia" w:eastAsiaTheme="minorEastAsia"/>
          <w:sz w:val="32"/>
          <w:szCs w:val="32"/>
          <w:highlight w:val="none"/>
          <w:lang w:val="en-US" w:eastAsia="zh-CN"/>
        </w:rPr>
        <w:t>2782.36</w:t>
      </w:r>
      <w:r>
        <w:rPr>
          <w:rFonts w:hint="eastAsia" w:asciiTheme="minorEastAsia" w:hAnsiTheme="minorEastAsia" w:eastAsiaTheme="minorEastAsia"/>
          <w:sz w:val="32"/>
          <w:szCs w:val="32"/>
          <w:highlight w:val="none"/>
        </w:rPr>
        <w:t>万元。与2018年</w:t>
      </w:r>
      <w:r>
        <w:rPr>
          <w:rFonts w:hint="eastAsia" w:asciiTheme="minorEastAsia" w:hAnsiTheme="minorEastAsia" w:eastAsiaTheme="minorEastAsia"/>
          <w:sz w:val="32"/>
          <w:szCs w:val="32"/>
          <w:highlight w:val="none"/>
          <w:lang w:val="en-US" w:eastAsia="zh-CN"/>
        </w:rPr>
        <w:t>2543.97万元</w:t>
      </w:r>
      <w:r>
        <w:rPr>
          <w:rFonts w:hint="eastAsia" w:asciiTheme="minorEastAsia" w:hAnsiTheme="minorEastAsia" w:eastAsiaTheme="minorEastAsia"/>
          <w:sz w:val="32"/>
          <w:szCs w:val="32"/>
          <w:highlight w:val="none"/>
        </w:rPr>
        <w:t>相比，增加</w:t>
      </w:r>
      <w:r>
        <w:rPr>
          <w:rFonts w:hint="eastAsia" w:asciiTheme="minorEastAsia" w:hAnsiTheme="minorEastAsia" w:eastAsiaTheme="minorEastAsia"/>
          <w:sz w:val="32"/>
          <w:szCs w:val="32"/>
          <w:highlight w:val="none"/>
          <w:lang w:val="en-US" w:eastAsia="zh-CN"/>
        </w:rPr>
        <w:t>238.39</w:t>
      </w:r>
      <w:r>
        <w:rPr>
          <w:rFonts w:hint="eastAsia" w:asciiTheme="minorEastAsia" w:hAnsiTheme="minorEastAsia" w:eastAsiaTheme="minorEastAsia"/>
          <w:sz w:val="32"/>
          <w:szCs w:val="32"/>
          <w:highlight w:val="none"/>
        </w:rPr>
        <w:t>万元，增长</w:t>
      </w:r>
      <w:r>
        <w:rPr>
          <w:rFonts w:hint="eastAsia" w:asciiTheme="minorEastAsia" w:hAnsiTheme="minorEastAsia" w:eastAsiaTheme="minorEastAsia"/>
          <w:sz w:val="32"/>
          <w:szCs w:val="32"/>
          <w:highlight w:val="none"/>
          <w:lang w:val="en-US" w:eastAsia="zh-CN"/>
        </w:rPr>
        <w:t>9.37</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highlight w:val="none"/>
        </w:rPr>
        <w:t>增加投资评审业务费，更换陈旧办公设备、机构改革后农开办人员回归局机关</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退休人员死亡抚恤等。</w:t>
      </w:r>
    </w:p>
    <w:p>
      <w:pPr>
        <w:pStyle w:val="12"/>
        <w:outlineLvl w:val="1"/>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1720.28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1709.36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99.37</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10.92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0.63</w:t>
      </w:r>
      <w:r>
        <w:rPr>
          <w:rFonts w:hint="eastAsia" w:asciiTheme="minorEastAsia" w:hAnsiTheme="minorEastAsia" w:eastAsiaTheme="minorEastAsia"/>
          <w:sz w:val="32"/>
          <w:szCs w:val="32"/>
        </w:rPr>
        <w:t>%。</w:t>
      </w:r>
    </w:p>
    <w:p>
      <w:pPr>
        <w:pStyle w:val="12"/>
        <w:outlineLvl w:val="1"/>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1791.61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1791.23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99.98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0.02</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outlineLvl w:val="1"/>
        <w:rPr>
          <w:rFonts w:hAnsi="黑体"/>
          <w:b/>
          <w:sz w:val="32"/>
          <w:szCs w:val="32"/>
        </w:rPr>
      </w:pPr>
      <w:r>
        <w:rPr>
          <w:rFonts w:hint="eastAsia" w:hAnsi="黑体"/>
          <w:b/>
          <w:sz w:val="32"/>
          <w:szCs w:val="32"/>
        </w:rPr>
        <w:t>四、财政拨款收入支出决算总体情况说明</w:t>
      </w:r>
    </w:p>
    <w:p>
      <w:pPr>
        <w:pStyle w:val="12"/>
        <w:ind w:firstLine="640" w:firstLineChars="200"/>
        <w:rPr>
          <w:rFonts w:hint="eastAsia" w:asciiTheme="minorEastAsia" w:hAnsiTheme="minorEastAsia" w:eastAsiaTheme="minorEastAsia"/>
          <w:sz w:val="32"/>
          <w:szCs w:val="32"/>
          <w:highlight w:val="yellow"/>
        </w:rPr>
      </w:pPr>
      <w:r>
        <w:rPr>
          <w:rFonts w:hint="eastAsia" w:asciiTheme="minorEastAsia" w:hAnsiTheme="minorEastAsia" w:eastAsiaTheme="minorEastAsia"/>
          <w:sz w:val="32"/>
          <w:szCs w:val="32"/>
        </w:rPr>
        <w:t xml:space="preserve"> 2019年度财政拨款收、支总</w:t>
      </w:r>
      <w:r>
        <w:rPr>
          <w:rFonts w:hint="eastAsia" w:asciiTheme="minorEastAsia" w:hAnsiTheme="minorEastAsia" w:eastAsiaTheme="minorEastAsia"/>
          <w:sz w:val="32"/>
          <w:szCs w:val="32"/>
          <w:lang w:eastAsia="zh-CN"/>
        </w:rPr>
        <w:t>计</w:t>
      </w:r>
      <w:r>
        <w:rPr>
          <w:rFonts w:hint="eastAsia" w:asciiTheme="minorEastAsia" w:hAnsiTheme="minorEastAsia" w:eastAsiaTheme="minorEastAsia"/>
          <w:sz w:val="32"/>
          <w:szCs w:val="32"/>
          <w:highlight w:val="none"/>
          <w:lang w:val="en-US" w:eastAsia="zh-CN"/>
        </w:rPr>
        <w:t>2767.35</w:t>
      </w:r>
      <w:r>
        <w:rPr>
          <w:rFonts w:hint="eastAsia" w:asciiTheme="minorEastAsia" w:hAnsiTheme="minorEastAsia" w:eastAsiaTheme="minorEastAsia"/>
          <w:sz w:val="32"/>
          <w:szCs w:val="32"/>
          <w:highlight w:val="none"/>
        </w:rPr>
        <w:t>万元，与2018年</w:t>
      </w:r>
      <w:r>
        <w:rPr>
          <w:rFonts w:hint="eastAsia" w:asciiTheme="minorEastAsia" w:hAnsiTheme="minorEastAsia" w:eastAsiaTheme="minorEastAsia"/>
          <w:sz w:val="32"/>
          <w:szCs w:val="32"/>
          <w:highlight w:val="none"/>
          <w:lang w:val="en-US" w:eastAsia="zh-CN"/>
        </w:rPr>
        <w:t>2525.94万元</w:t>
      </w:r>
      <w:r>
        <w:rPr>
          <w:rFonts w:hint="eastAsia" w:asciiTheme="minorEastAsia" w:hAnsiTheme="minorEastAsia" w:eastAsiaTheme="minorEastAsia"/>
          <w:sz w:val="32"/>
          <w:szCs w:val="32"/>
          <w:highlight w:val="none"/>
        </w:rPr>
        <w:t>相比，增加</w:t>
      </w:r>
      <w:r>
        <w:rPr>
          <w:rFonts w:hint="eastAsia" w:asciiTheme="minorEastAsia" w:hAnsiTheme="minorEastAsia" w:eastAsiaTheme="minorEastAsia"/>
          <w:sz w:val="32"/>
          <w:szCs w:val="32"/>
          <w:highlight w:val="none"/>
          <w:lang w:val="en-US" w:eastAsia="zh-CN"/>
        </w:rPr>
        <w:t>241</w:t>
      </w:r>
      <w:bookmarkStart w:id="0" w:name="_GoBack"/>
      <w:bookmarkEnd w:id="0"/>
      <w:r>
        <w:rPr>
          <w:rFonts w:hint="eastAsia" w:asciiTheme="minorEastAsia" w:hAnsiTheme="minorEastAsia" w:eastAsiaTheme="minorEastAsia"/>
          <w:sz w:val="32"/>
          <w:szCs w:val="32"/>
          <w:highlight w:val="none"/>
          <w:lang w:val="en-US" w:eastAsia="zh-CN"/>
        </w:rPr>
        <w:t>.41</w:t>
      </w:r>
      <w:r>
        <w:rPr>
          <w:rFonts w:hint="eastAsia" w:asciiTheme="minorEastAsia" w:hAnsiTheme="minorEastAsia" w:eastAsiaTheme="minorEastAsia"/>
          <w:sz w:val="32"/>
          <w:szCs w:val="32"/>
          <w:highlight w:val="none"/>
        </w:rPr>
        <w:t>万元,增长</w:t>
      </w:r>
      <w:r>
        <w:rPr>
          <w:rFonts w:hint="eastAsia" w:asciiTheme="minorEastAsia" w:hAnsiTheme="minorEastAsia" w:eastAsiaTheme="minorEastAsia"/>
          <w:sz w:val="32"/>
          <w:szCs w:val="32"/>
          <w:highlight w:val="none"/>
          <w:lang w:val="en-US" w:eastAsia="zh-CN"/>
        </w:rPr>
        <w:t>9.56</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highlight w:val="none"/>
        </w:rPr>
        <w:t>增加投资评审业务费，更换陈旧办公设备、机构改革后农开办人员回归局机关</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退休人员死亡抚恤等。</w:t>
      </w:r>
    </w:p>
    <w:p>
      <w:pPr>
        <w:pStyle w:val="12"/>
        <w:numPr>
          <w:ilvl w:val="0"/>
          <w:numId w:val="3"/>
        </w:numPr>
        <w:outlineLvl w:val="1"/>
        <w:rPr>
          <w:rFonts w:hint="eastAsia" w:hAnsi="黑体"/>
          <w:b/>
          <w:sz w:val="32"/>
          <w:szCs w:val="32"/>
        </w:rPr>
      </w:pPr>
      <w:r>
        <w:rPr>
          <w:rFonts w:hint="eastAsia" w:hAnsi="黑体"/>
          <w:b/>
          <w:sz w:val="32"/>
          <w:szCs w:val="32"/>
        </w:rPr>
        <w:t>一般公共预算财政拨款支出决算情况说明</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1780.58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99.38</w:t>
      </w:r>
      <w:r>
        <w:rPr>
          <w:rFonts w:hint="eastAsia" w:asciiTheme="minorEastAsia" w:hAnsiTheme="minorEastAsia" w:eastAsiaTheme="minorEastAsia"/>
          <w:sz w:val="32"/>
          <w:szCs w:val="32"/>
        </w:rPr>
        <w:t>%，与2018年1561.4万元相比，财政拨款支出增加</w:t>
      </w:r>
      <w:r>
        <w:rPr>
          <w:rFonts w:hint="eastAsia" w:asciiTheme="minorEastAsia" w:hAnsiTheme="minorEastAsia" w:eastAsiaTheme="minorEastAsia"/>
          <w:sz w:val="32"/>
          <w:szCs w:val="32"/>
          <w:lang w:val="en-US" w:eastAsia="zh-CN"/>
        </w:rPr>
        <w:t>219.18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14.04</w:t>
      </w:r>
      <w:r>
        <w:rPr>
          <w:rFonts w:hint="eastAsia" w:asciiTheme="minorEastAsia" w:hAnsiTheme="minorEastAsia" w:eastAsiaTheme="minorEastAsia"/>
          <w:sz w:val="32"/>
          <w:szCs w:val="32"/>
        </w:rPr>
        <w:t>%，主要是因为增加投资评审业务费，更换陈旧办公设备、退休人员死亡抚恤等。</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outlineLvl w:val="2"/>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2019年度财政拨款支出1780.58万元，主要用于以下方面：一般公共服务支出</w:t>
      </w:r>
      <w:r>
        <w:rPr>
          <w:rFonts w:hint="eastAsia" w:asciiTheme="minorEastAsia" w:hAnsiTheme="minorEastAsia" w:eastAsiaTheme="minorEastAsia"/>
          <w:sz w:val="32"/>
          <w:szCs w:val="32"/>
          <w:lang w:val="en-US" w:eastAsia="zh-CN"/>
        </w:rPr>
        <w:t>1317.22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73.99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教育</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169.35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9.51</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100.2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5.63</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55.33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%；节能环保支出1万元，占</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%；农林水支出</w:t>
      </w:r>
      <w:r>
        <w:rPr>
          <w:rFonts w:hint="eastAsia" w:asciiTheme="minorEastAsia" w:hAnsiTheme="minorEastAsia" w:eastAsiaTheme="minorEastAsia"/>
          <w:sz w:val="32"/>
          <w:szCs w:val="32"/>
          <w:lang w:val="en-US" w:eastAsia="zh-CN"/>
        </w:rPr>
        <w:t>64.84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自然资源海洋气象等</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1.68</w:t>
      </w:r>
      <w:r>
        <w:rPr>
          <w:rFonts w:hint="eastAsia" w:asciiTheme="minorEastAsia" w:hAnsiTheme="minorEastAsia" w:eastAsiaTheme="minorEastAsia"/>
          <w:sz w:val="32"/>
          <w:szCs w:val="32"/>
        </w:rPr>
        <w:t>%；住房保障支出</w:t>
      </w:r>
      <w:r>
        <w:rPr>
          <w:rFonts w:hint="eastAsia" w:asciiTheme="minorEastAsia" w:hAnsiTheme="minorEastAsia" w:eastAsiaTheme="minorEastAsia"/>
          <w:sz w:val="32"/>
          <w:szCs w:val="32"/>
          <w:lang w:val="en-US" w:eastAsia="zh-CN"/>
        </w:rPr>
        <w:t>42.65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2.39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outlineLvl w:val="2"/>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highlight w:val="none"/>
        </w:rPr>
        <w:t>2019年度财政拨款支出年初预算数为</w:t>
      </w:r>
      <w:r>
        <w:rPr>
          <w:rFonts w:hint="eastAsia" w:asciiTheme="minorEastAsia" w:hAnsiTheme="minorEastAsia" w:eastAsiaTheme="minorEastAsia"/>
          <w:sz w:val="32"/>
          <w:szCs w:val="32"/>
          <w:highlight w:val="none"/>
          <w:lang w:val="en-US" w:eastAsia="zh-CN"/>
        </w:rPr>
        <w:t>1218.68</w:t>
      </w:r>
      <w:r>
        <w:rPr>
          <w:rFonts w:hint="eastAsia" w:asciiTheme="minorEastAsia" w:hAnsiTheme="minorEastAsia" w:eastAsiaTheme="minorEastAsia"/>
          <w:sz w:val="32"/>
          <w:szCs w:val="32"/>
          <w:highlight w:val="none"/>
        </w:rPr>
        <w:t>万元，支出决算数为</w:t>
      </w:r>
      <w:r>
        <w:rPr>
          <w:rFonts w:hint="eastAsia" w:asciiTheme="minorEastAsia" w:hAnsiTheme="minorEastAsia" w:eastAsiaTheme="minorEastAsia"/>
          <w:sz w:val="32"/>
          <w:szCs w:val="32"/>
          <w:highlight w:val="none"/>
          <w:lang w:val="en-US" w:eastAsia="zh-CN"/>
        </w:rPr>
        <w:t>1780.58</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146.11</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lang w:val="en-US" w:eastAsia="zh-CN"/>
        </w:rPr>
        <w:t>其中：</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2010601</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行政运行</w:t>
      </w:r>
      <w:r>
        <w:rPr>
          <w:rFonts w:hint="eastAsia" w:asciiTheme="minorEastAsia" w:hAnsiTheme="minorEastAsia" w:eastAsiaTheme="minorEastAsia"/>
          <w:sz w:val="32"/>
          <w:szCs w:val="32"/>
          <w:lang w:val="en-US" w:eastAsia="zh-CN"/>
        </w:rPr>
        <w:t>决算数为596.26</w:t>
      </w:r>
      <w:r>
        <w:rPr>
          <w:rFonts w:hint="eastAsia" w:asciiTheme="minorEastAsia" w:hAnsiTheme="minorEastAsia" w:eastAsiaTheme="minorEastAsia"/>
          <w:sz w:val="32"/>
          <w:szCs w:val="32"/>
        </w:rPr>
        <w:t>万元，主要用于人员经费及日常公用开支；</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2010602</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一般行政管理事务</w:t>
      </w:r>
      <w:r>
        <w:rPr>
          <w:rFonts w:hint="eastAsia" w:asciiTheme="minorEastAsia" w:hAnsiTheme="minorEastAsia" w:eastAsiaTheme="minorEastAsia"/>
          <w:sz w:val="32"/>
          <w:szCs w:val="32"/>
          <w:lang w:val="en-US" w:eastAsia="zh-CN"/>
        </w:rPr>
        <w:t>决算数为0.38</w:t>
      </w:r>
      <w:r>
        <w:rPr>
          <w:rFonts w:hint="eastAsia" w:asciiTheme="minorEastAsia" w:hAnsiTheme="minorEastAsia" w:eastAsiaTheme="minorEastAsia"/>
          <w:sz w:val="32"/>
          <w:szCs w:val="32"/>
        </w:rPr>
        <w:t>万元，主要用于信息化建设及预决算汇编等方面的支出；</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2010604</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预算改革业务</w:t>
      </w:r>
      <w:r>
        <w:rPr>
          <w:rFonts w:hint="eastAsia" w:asciiTheme="minorEastAsia" w:hAnsiTheme="minorEastAsia" w:eastAsiaTheme="minorEastAsia"/>
          <w:sz w:val="32"/>
          <w:szCs w:val="32"/>
          <w:lang w:val="en-US" w:eastAsia="zh-CN"/>
        </w:rPr>
        <w:t>决算数为10</w:t>
      </w:r>
      <w:r>
        <w:rPr>
          <w:rFonts w:hint="eastAsia" w:asciiTheme="minorEastAsia" w:hAnsiTheme="minorEastAsia" w:eastAsiaTheme="minorEastAsia"/>
          <w:sz w:val="32"/>
          <w:szCs w:val="32"/>
        </w:rPr>
        <w:t>万元，主要用于部门预算方面的支出；</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2010605</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财政国库业务</w:t>
      </w:r>
      <w:r>
        <w:rPr>
          <w:rFonts w:hint="eastAsia" w:asciiTheme="minorEastAsia" w:hAnsiTheme="minorEastAsia" w:eastAsiaTheme="minorEastAsia"/>
          <w:sz w:val="32"/>
          <w:szCs w:val="32"/>
          <w:lang w:val="en-US" w:eastAsia="zh-CN"/>
        </w:rPr>
        <w:t>决算数为12.5</w:t>
      </w:r>
      <w:r>
        <w:rPr>
          <w:rFonts w:hint="eastAsia" w:asciiTheme="minorEastAsia" w:hAnsiTheme="minorEastAsia" w:eastAsiaTheme="minorEastAsia"/>
          <w:sz w:val="32"/>
          <w:szCs w:val="32"/>
        </w:rPr>
        <w:t>万元，主要用于财政国库集中收付业务方面的支出；</w:t>
      </w:r>
    </w:p>
    <w:p>
      <w:pPr>
        <w:pStyle w:val="12"/>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2010606 财政监察</w:t>
      </w:r>
      <w:r>
        <w:rPr>
          <w:rFonts w:hint="eastAsia" w:asciiTheme="minorEastAsia" w:hAnsiTheme="minorEastAsia" w:eastAsiaTheme="minorEastAsia"/>
          <w:sz w:val="32"/>
          <w:szCs w:val="32"/>
          <w:lang w:val="en-US" w:eastAsia="zh-CN"/>
        </w:rPr>
        <w:t>决算数为</w:t>
      </w:r>
      <w:r>
        <w:rPr>
          <w:rFonts w:hint="eastAsia" w:asciiTheme="minorEastAsia" w:hAnsiTheme="minorEastAsia" w:eastAsiaTheme="minorEastAsia"/>
          <w:sz w:val="32"/>
          <w:szCs w:val="32"/>
          <w:highlight w:val="none"/>
          <w:lang w:val="en-US" w:eastAsia="zh-CN"/>
        </w:rPr>
        <w:t>8万元，主要用于财政监督业务方面的支出；</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2010607</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信息化建设</w:t>
      </w:r>
      <w:r>
        <w:rPr>
          <w:rFonts w:hint="eastAsia" w:asciiTheme="minorEastAsia" w:hAnsiTheme="minorEastAsia" w:eastAsiaTheme="minorEastAsia"/>
          <w:sz w:val="32"/>
          <w:szCs w:val="32"/>
          <w:lang w:val="en-US" w:eastAsia="zh-CN"/>
        </w:rPr>
        <w:t>决算数为77.05</w:t>
      </w:r>
      <w:r>
        <w:rPr>
          <w:rFonts w:hint="eastAsia" w:asciiTheme="minorEastAsia" w:hAnsiTheme="minorEastAsia" w:eastAsiaTheme="minorEastAsia"/>
          <w:sz w:val="32"/>
          <w:szCs w:val="32"/>
        </w:rPr>
        <w:t>万元，主要用于财政信息化建设及维护方面的支出；</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2010608</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财政委托业务支出</w:t>
      </w:r>
      <w:r>
        <w:rPr>
          <w:rFonts w:hint="eastAsia" w:asciiTheme="minorEastAsia" w:hAnsiTheme="minorEastAsia" w:eastAsiaTheme="minorEastAsia"/>
          <w:sz w:val="32"/>
          <w:szCs w:val="32"/>
          <w:lang w:val="en-US" w:eastAsia="zh-CN"/>
        </w:rPr>
        <w:t>决算数为107.52</w:t>
      </w:r>
      <w:r>
        <w:rPr>
          <w:rFonts w:hint="eastAsia" w:asciiTheme="minorEastAsia" w:hAnsiTheme="minorEastAsia" w:eastAsiaTheme="minorEastAsia"/>
          <w:sz w:val="32"/>
          <w:szCs w:val="32"/>
        </w:rPr>
        <w:t>万元，主要用于财政投资评审业务发生的支出；</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2010699</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其他财政事务支出</w:t>
      </w:r>
      <w:r>
        <w:rPr>
          <w:rFonts w:hint="eastAsia" w:asciiTheme="minorEastAsia" w:hAnsiTheme="minorEastAsia" w:eastAsiaTheme="minorEastAsia"/>
          <w:sz w:val="32"/>
          <w:szCs w:val="32"/>
          <w:lang w:val="en-US" w:eastAsia="zh-CN"/>
        </w:rPr>
        <w:t>决算数为505.51</w:t>
      </w:r>
      <w:r>
        <w:rPr>
          <w:rFonts w:hint="eastAsia" w:asciiTheme="minorEastAsia" w:hAnsiTheme="minorEastAsia" w:eastAsiaTheme="minorEastAsia"/>
          <w:sz w:val="32"/>
          <w:szCs w:val="32"/>
        </w:rPr>
        <w:t>万元，主要用于征管及法制宣传教育等其他财政事务方面的支出，为年中追加经费；</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050802</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干部教育</w:t>
      </w:r>
      <w:r>
        <w:rPr>
          <w:rFonts w:hint="eastAsia" w:asciiTheme="minorEastAsia" w:hAnsiTheme="minorEastAsia" w:eastAsiaTheme="minorEastAsia"/>
          <w:sz w:val="32"/>
          <w:szCs w:val="32"/>
          <w:lang w:val="en-US" w:eastAsia="zh-CN"/>
        </w:rPr>
        <w:t>决算数为169.35</w:t>
      </w:r>
      <w:r>
        <w:rPr>
          <w:rFonts w:hint="eastAsia" w:asciiTheme="minorEastAsia" w:hAnsiTheme="minorEastAsia" w:eastAsiaTheme="minorEastAsia"/>
          <w:sz w:val="32"/>
          <w:szCs w:val="32"/>
        </w:rPr>
        <w:t>万元，主要用于人员培训的支出；</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2080505</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机关事业单位基本养老保险缴费支出</w:t>
      </w:r>
      <w:r>
        <w:rPr>
          <w:rFonts w:hint="eastAsia" w:asciiTheme="minorEastAsia" w:hAnsiTheme="minorEastAsia" w:eastAsiaTheme="minorEastAsia"/>
          <w:sz w:val="32"/>
          <w:szCs w:val="32"/>
          <w:lang w:val="en-US" w:eastAsia="zh-CN"/>
        </w:rPr>
        <w:t>决算数为71.09</w:t>
      </w:r>
      <w:r>
        <w:rPr>
          <w:rFonts w:hint="eastAsia" w:asciiTheme="minorEastAsia" w:hAnsiTheme="minorEastAsia" w:eastAsiaTheme="minorEastAsia"/>
          <w:sz w:val="32"/>
          <w:szCs w:val="32"/>
        </w:rPr>
        <w:t>万元，主要用于缴纳单位基本养老保险</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2080801 死亡抚恤决算数为29.11万元，主要用于退休干部死亡抚恤费支出；</w:t>
      </w:r>
      <w:r>
        <w:rPr>
          <w:rFonts w:hint="eastAsia" w:asciiTheme="minorEastAsia" w:hAnsiTheme="minorEastAsia" w:eastAsiaTheme="minorEastAsia"/>
          <w:sz w:val="32"/>
          <w:szCs w:val="32"/>
        </w:rPr>
        <w:t>  </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2101101</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行政单位医疗</w:t>
      </w:r>
      <w:r>
        <w:rPr>
          <w:rFonts w:hint="eastAsia" w:asciiTheme="minorEastAsia" w:hAnsiTheme="minorEastAsia" w:eastAsiaTheme="minorEastAsia"/>
          <w:sz w:val="32"/>
          <w:szCs w:val="32"/>
          <w:lang w:val="en-US" w:eastAsia="zh-CN"/>
        </w:rPr>
        <w:t>决算数为55.33</w:t>
      </w:r>
      <w:r>
        <w:rPr>
          <w:rFonts w:hint="eastAsia" w:asciiTheme="minorEastAsia" w:hAnsiTheme="minorEastAsia" w:eastAsiaTheme="minorEastAsia"/>
          <w:sz w:val="32"/>
          <w:szCs w:val="32"/>
        </w:rPr>
        <w:t>万元，主要用于单位的基本医疗保险；</w:t>
      </w:r>
    </w:p>
    <w:p>
      <w:pPr>
        <w:pStyle w:val="12"/>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2110402 农村环境保护</w:t>
      </w:r>
      <w:r>
        <w:rPr>
          <w:rFonts w:hint="eastAsia" w:asciiTheme="minorEastAsia" w:hAnsiTheme="minorEastAsia" w:eastAsiaTheme="minorEastAsia"/>
          <w:sz w:val="32"/>
          <w:szCs w:val="32"/>
          <w:lang w:val="en-US" w:eastAsia="zh-CN"/>
        </w:rPr>
        <w:t>决算数为</w:t>
      </w:r>
      <w:r>
        <w:rPr>
          <w:rFonts w:hint="eastAsia" w:asciiTheme="minorEastAsia" w:hAnsiTheme="minorEastAsia" w:eastAsiaTheme="minorEastAsia"/>
          <w:sz w:val="32"/>
          <w:szCs w:val="32"/>
          <w:highlight w:val="none"/>
          <w:lang w:val="en-US" w:eastAsia="zh-CN"/>
        </w:rPr>
        <w:t>1万元，主要用于农村环境保护方面的支出；</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2130601</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机构运行</w:t>
      </w:r>
      <w:r>
        <w:rPr>
          <w:rFonts w:hint="eastAsia" w:asciiTheme="minorEastAsia" w:hAnsiTheme="minorEastAsia" w:eastAsiaTheme="minorEastAsia"/>
          <w:sz w:val="32"/>
          <w:szCs w:val="32"/>
          <w:lang w:val="en-US" w:eastAsia="zh-CN"/>
        </w:rPr>
        <w:t>决算数为53.34</w:t>
      </w:r>
      <w:r>
        <w:rPr>
          <w:rFonts w:hint="eastAsia" w:asciiTheme="minorEastAsia" w:hAnsiTheme="minorEastAsia" w:eastAsiaTheme="minorEastAsia"/>
          <w:sz w:val="32"/>
          <w:szCs w:val="32"/>
        </w:rPr>
        <w:t>万元，主要用于人员经费及日常公用开支；</w:t>
      </w:r>
    </w:p>
    <w:p>
      <w:pPr>
        <w:pStyle w:val="12"/>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rPr>
        <w:t>2130699</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其他农业综合开发支出</w:t>
      </w:r>
      <w:r>
        <w:rPr>
          <w:rFonts w:hint="eastAsia" w:asciiTheme="minorEastAsia" w:hAnsiTheme="minorEastAsia" w:eastAsiaTheme="minorEastAsia"/>
          <w:sz w:val="32"/>
          <w:szCs w:val="32"/>
          <w:lang w:val="en-US" w:eastAsia="zh-CN"/>
        </w:rPr>
        <w:t>决算数为7.5</w:t>
      </w:r>
      <w:r>
        <w:rPr>
          <w:rFonts w:hint="eastAsia" w:asciiTheme="minorEastAsia" w:hAnsiTheme="minorEastAsia" w:eastAsiaTheme="minorEastAsia"/>
          <w:sz w:val="32"/>
          <w:szCs w:val="32"/>
        </w:rPr>
        <w:t>万元，主要用于农</w:t>
      </w:r>
      <w:r>
        <w:rPr>
          <w:rFonts w:hint="eastAsia" w:asciiTheme="minorEastAsia" w:hAnsiTheme="minorEastAsia" w:eastAsiaTheme="minorEastAsia"/>
          <w:sz w:val="32"/>
          <w:szCs w:val="32"/>
          <w:highlight w:val="none"/>
        </w:rPr>
        <w:t>业开发专项经费；</w:t>
      </w:r>
    </w:p>
    <w:p>
      <w:pPr>
        <w:pStyle w:val="12"/>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21</w:t>
      </w:r>
      <w:r>
        <w:rPr>
          <w:rFonts w:hint="eastAsia" w:asciiTheme="minorEastAsia" w:hAnsiTheme="minorEastAsia" w:eastAsiaTheme="minorEastAsia"/>
          <w:sz w:val="32"/>
          <w:szCs w:val="32"/>
          <w:highlight w:val="none"/>
          <w:lang w:val="en-US" w:eastAsia="zh-CN"/>
        </w:rPr>
        <w:t>30701 对村级一事一议的补助</w:t>
      </w:r>
      <w:r>
        <w:rPr>
          <w:rFonts w:hint="eastAsia" w:asciiTheme="minorEastAsia" w:hAnsiTheme="minorEastAsia" w:eastAsiaTheme="minorEastAsia"/>
          <w:sz w:val="32"/>
          <w:szCs w:val="32"/>
          <w:lang w:val="en-US" w:eastAsia="zh-CN"/>
        </w:rPr>
        <w:t>决算数为</w:t>
      </w: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rPr>
        <w:t>万元，主要用于</w:t>
      </w:r>
      <w:r>
        <w:rPr>
          <w:rFonts w:hint="eastAsia" w:asciiTheme="minorEastAsia" w:hAnsiTheme="minorEastAsia" w:eastAsiaTheme="minorEastAsia"/>
          <w:sz w:val="32"/>
          <w:szCs w:val="32"/>
          <w:highlight w:val="none"/>
          <w:lang w:val="en-US" w:eastAsia="zh-CN"/>
        </w:rPr>
        <w:t>村级一事一议的补助方面的支出</w:t>
      </w:r>
      <w:r>
        <w:rPr>
          <w:rFonts w:hint="eastAsia" w:asciiTheme="minorEastAsia" w:hAnsiTheme="minorEastAsia" w:eastAsiaTheme="minorEastAsia"/>
          <w:sz w:val="32"/>
          <w:szCs w:val="32"/>
          <w:highlight w:val="none"/>
        </w:rPr>
        <w:t>；</w:t>
      </w:r>
    </w:p>
    <w:p>
      <w:pPr>
        <w:pStyle w:val="12"/>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2200110 国土整治</w:t>
      </w:r>
      <w:r>
        <w:rPr>
          <w:rFonts w:hint="eastAsia" w:asciiTheme="minorEastAsia" w:hAnsiTheme="minorEastAsia" w:eastAsiaTheme="minorEastAsia"/>
          <w:sz w:val="32"/>
          <w:szCs w:val="32"/>
          <w:lang w:val="en-US" w:eastAsia="zh-CN"/>
        </w:rPr>
        <w:t>决算数为</w:t>
      </w:r>
      <w:r>
        <w:rPr>
          <w:rFonts w:hint="eastAsia" w:asciiTheme="minorEastAsia" w:hAnsiTheme="minorEastAsia" w:eastAsiaTheme="minorEastAsia"/>
          <w:sz w:val="32"/>
          <w:szCs w:val="32"/>
          <w:highlight w:val="none"/>
          <w:lang w:val="en-US" w:eastAsia="zh-CN"/>
        </w:rPr>
        <w:t>30万元，主要用于国土整治方面的支出；</w:t>
      </w:r>
    </w:p>
    <w:p>
      <w:pPr>
        <w:pStyle w:val="12"/>
        <w:ind w:firstLine="800" w:firstLineChars="250"/>
        <w:rPr>
          <w:rFonts w:asciiTheme="minorEastAsia" w:hAnsiTheme="minorEastAsia" w:eastAsiaTheme="minorEastAsia"/>
          <w:sz w:val="32"/>
          <w:szCs w:val="32"/>
          <w:highlight w:val="yellow"/>
        </w:rPr>
      </w:pPr>
      <w:r>
        <w:rPr>
          <w:rFonts w:hint="eastAsia" w:asciiTheme="minorEastAsia" w:hAnsiTheme="minorEastAsia" w:eastAsiaTheme="minorEastAsia"/>
          <w:sz w:val="32"/>
          <w:szCs w:val="32"/>
        </w:rPr>
        <w:t>2210201</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住房公积金</w:t>
      </w:r>
      <w:r>
        <w:rPr>
          <w:rFonts w:hint="eastAsia" w:asciiTheme="minorEastAsia" w:hAnsiTheme="minorEastAsia" w:eastAsiaTheme="minorEastAsia"/>
          <w:sz w:val="32"/>
          <w:szCs w:val="32"/>
          <w:lang w:val="en-US" w:eastAsia="zh-CN"/>
        </w:rPr>
        <w:t>决算数为</w:t>
      </w:r>
      <w:r>
        <w:rPr>
          <w:rFonts w:hint="eastAsia" w:asciiTheme="minorEastAsia" w:hAnsiTheme="minorEastAsia" w:eastAsiaTheme="minorEastAsia"/>
          <w:sz w:val="32"/>
          <w:szCs w:val="32"/>
        </w:rPr>
        <w:t>4</w:t>
      </w:r>
      <w:r>
        <w:rPr>
          <w:rFonts w:hint="eastAsia" w:asciiTheme="minorEastAsia" w:hAnsiTheme="minorEastAsia" w:eastAsiaTheme="minorEastAsia"/>
          <w:sz w:val="32"/>
          <w:szCs w:val="32"/>
          <w:lang w:val="en-US" w:eastAsia="zh-CN"/>
        </w:rPr>
        <w:t>2.65</w:t>
      </w:r>
      <w:r>
        <w:rPr>
          <w:rFonts w:hint="eastAsia" w:asciiTheme="minorEastAsia" w:hAnsiTheme="minorEastAsia" w:eastAsiaTheme="minorEastAsia"/>
          <w:sz w:val="32"/>
          <w:szCs w:val="32"/>
        </w:rPr>
        <w:t>万元，主要用于单位配缴住房公积金。</w:t>
      </w:r>
    </w:p>
    <w:p>
      <w:pPr>
        <w:pStyle w:val="12"/>
        <w:outlineLvl w:val="1"/>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2019年度财政拨款基本支出1780.</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1072.81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60.26</w:t>
      </w:r>
      <w:r>
        <w:rPr>
          <w:rFonts w:hint="eastAsia" w:asciiTheme="minorEastAsia" w:hAnsiTheme="minorEastAsia" w:eastAsiaTheme="minorEastAsia"/>
          <w:sz w:val="32"/>
          <w:szCs w:val="32"/>
        </w:rPr>
        <w:t>%,主要包括基本工资、津贴补贴、奖金、伙食补助费、社会保障缴费、住房公积金及其他工资福利支出；公用经费</w:t>
      </w:r>
      <w:r>
        <w:rPr>
          <w:rFonts w:hint="eastAsia" w:asciiTheme="minorEastAsia" w:hAnsiTheme="minorEastAsia" w:eastAsiaTheme="minorEastAsia"/>
          <w:sz w:val="32"/>
          <w:szCs w:val="32"/>
          <w:lang w:val="en-US" w:eastAsia="zh-CN"/>
        </w:rPr>
        <w:t>707.39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39.74</w:t>
      </w:r>
      <w:r>
        <w:rPr>
          <w:rFonts w:hint="eastAsia" w:asciiTheme="minorEastAsia" w:hAnsiTheme="minorEastAsia" w:eastAsiaTheme="minorEastAsia"/>
          <w:sz w:val="32"/>
          <w:szCs w:val="32"/>
        </w:rPr>
        <w:t>%，主要包括办公费、印刷费、咨询费、水电费、邮电费、差旅费、维修（护）费、会议费、培训费、公务接待费、公务用车运行维护费、办公设备购置等。</w:t>
      </w:r>
    </w:p>
    <w:p>
      <w:pPr>
        <w:pStyle w:val="12"/>
        <w:outlineLvl w:val="1"/>
        <w:rPr>
          <w:rFonts w:hAnsi="黑体"/>
          <w:b/>
          <w:sz w:val="32"/>
          <w:szCs w:val="32"/>
        </w:rPr>
      </w:pPr>
      <w:r>
        <w:rPr>
          <w:rFonts w:hint="eastAsia" w:hAnsi="黑体"/>
          <w:b/>
          <w:sz w:val="32"/>
          <w:szCs w:val="32"/>
        </w:rPr>
        <w:t>七、一般公共预算财政拨款三公经费支出决算情况说明</w:t>
      </w:r>
    </w:p>
    <w:p>
      <w:pPr>
        <w:pStyle w:val="12"/>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其他收入安排</w:t>
      </w:r>
      <w:r>
        <w:rPr>
          <w:rFonts w:hint="eastAsia" w:asciiTheme="minorEastAsia" w:hAnsiTheme="minorEastAsia" w:eastAsiaTheme="minorEastAsia"/>
          <w:sz w:val="32"/>
          <w:szCs w:val="32"/>
          <w:lang w:val="en-US" w:eastAsia="zh-CN"/>
        </w:rPr>
        <w:t>6.4万元，财政拨款</w:t>
      </w:r>
      <w:r>
        <w:rPr>
          <w:rFonts w:hint="eastAsia" w:asciiTheme="minorEastAsia" w:hAnsiTheme="minorEastAsia" w:eastAsiaTheme="minorEastAsia"/>
          <w:sz w:val="32"/>
          <w:szCs w:val="32"/>
        </w:rPr>
        <w:t>支出决算为7.22万元，完成预算的</w:t>
      </w:r>
      <w:r>
        <w:rPr>
          <w:rFonts w:hint="eastAsia" w:asciiTheme="minorEastAsia" w:hAnsiTheme="minorEastAsia" w:eastAsiaTheme="minorEastAsia"/>
          <w:sz w:val="32"/>
          <w:szCs w:val="32"/>
          <w:lang w:val="en-US" w:eastAsia="zh-CN"/>
        </w:rPr>
        <w:t>206.29</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与上年相比持平</w:t>
      </w:r>
      <w:r>
        <w:rPr>
          <w:rFonts w:hint="eastAsia" w:asciiTheme="minorEastAsia" w:hAnsiTheme="minorEastAsia" w:eastAsiaTheme="minorEastAsia"/>
          <w:sz w:val="32"/>
          <w:szCs w:val="32"/>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全部由其他收入中安排，</w:t>
      </w:r>
      <w:r>
        <w:rPr>
          <w:rFonts w:hint="eastAsia" w:asciiTheme="minorEastAsia" w:hAnsiTheme="minorEastAsia" w:eastAsiaTheme="minorEastAsia"/>
          <w:sz w:val="32"/>
          <w:szCs w:val="32"/>
        </w:rPr>
        <w:t>支出决算为2.5万元，</w:t>
      </w:r>
      <w:r>
        <w:rPr>
          <w:rFonts w:hint="eastAsia" w:asciiTheme="minorEastAsia" w:hAnsiTheme="minorEastAsia" w:eastAsiaTheme="minorEastAsia"/>
          <w:sz w:val="32"/>
          <w:szCs w:val="32"/>
          <w:lang w:eastAsia="zh-CN"/>
        </w:rPr>
        <w:t>增加预算的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，决算数小于年初预算数的主要原因是严格控制公务接待数量、规模、接待标准等，与上年相比减少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万元，与上年2.5万元相比持平。</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公务用车购置费及运行维护费支出预算为3.5万元，支出决算为4.72万元，完成预算的134.86%，决算数大于年初预算数的主要原因是年初预算缩减，与上年4.</w:t>
      </w:r>
      <w:r>
        <w:rPr>
          <w:rFonts w:hint="eastAsia" w:asciiTheme="minorEastAsia" w:hAnsiTheme="minorEastAsia" w:eastAsiaTheme="minorEastAsia"/>
          <w:sz w:val="32"/>
          <w:szCs w:val="32"/>
          <w:lang w:val="en-US" w:eastAsia="zh-CN"/>
        </w:rPr>
        <w:t>74</w:t>
      </w:r>
      <w:r>
        <w:rPr>
          <w:rFonts w:hint="eastAsia" w:asciiTheme="minorEastAsia" w:hAnsiTheme="minorEastAsia" w:eastAsiaTheme="minorEastAsia"/>
          <w:sz w:val="32"/>
          <w:szCs w:val="32"/>
        </w:rPr>
        <w:t>万元相比减少</w:t>
      </w:r>
      <w:r>
        <w:rPr>
          <w:rFonts w:hint="eastAsia" w:asciiTheme="minorEastAsia" w:hAnsiTheme="minorEastAsia" w:eastAsiaTheme="minorEastAsia"/>
          <w:sz w:val="32"/>
          <w:szCs w:val="32"/>
          <w:lang w:val="en-US" w:eastAsia="zh-CN"/>
        </w:rPr>
        <w:t>0.02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0.42</w:t>
      </w:r>
      <w:r>
        <w:rPr>
          <w:rFonts w:hint="eastAsia" w:asciiTheme="minorEastAsia" w:hAnsiTheme="minorEastAsia" w:eastAsiaTheme="minorEastAsia"/>
          <w:sz w:val="32"/>
          <w:szCs w:val="32"/>
        </w:rPr>
        <w:t>%,减少的主要原因是加强经费管理，严格控制经费。</w:t>
      </w:r>
    </w:p>
    <w:p>
      <w:pPr>
        <w:pStyle w:val="12"/>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2019年度“三公”经费财政拨款支出决算中，公务接待费支出决算2.5万元，占34.63%,因公出国（境）费支出决算无，占0%,公务用车购置费及运行维护费支出决算4.72万元，占65.37%。其中：</w:t>
      </w:r>
    </w:p>
    <w:p>
      <w:pPr>
        <w:pStyle w:val="12"/>
        <w:numPr>
          <w:ilvl w:val="0"/>
          <w:numId w:val="0"/>
        </w:numPr>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1、</w:t>
      </w:r>
      <w:r>
        <w:rPr>
          <w:rFonts w:hint="eastAsia" w:asciiTheme="minorEastAsia" w:hAnsiTheme="minorEastAsia" w:eastAsiaTheme="minorEastAsia"/>
          <w:sz w:val="32"/>
          <w:szCs w:val="32"/>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2、公务接待费支出决算为2.5万元，全年共接待来访团组50个、来宾610人次，主要是一般公务、调研等发生的接待支出。</w:t>
      </w:r>
    </w:p>
    <w:p>
      <w:pPr>
        <w:ind w:firstLine="800" w:firstLineChars="250"/>
        <w:rPr>
          <w:rFonts w:hint="eastAsia"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4.72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万元，单位本级更新公务用车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公务用车运行维护费4.72万元，主要是公车的日常运行及维护支出，截止2019年12月31日，我单位开支财政拨款的公务用车保有量为1辆。</w:t>
      </w:r>
    </w:p>
    <w:p>
      <w:pPr>
        <w:pStyle w:val="12"/>
        <w:outlineLvl w:val="1"/>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cstheme="minorBidi"/>
          <w:kern w:val="2"/>
          <w:sz w:val="32"/>
          <w:szCs w:val="32"/>
          <w:lang w:val="en-US" w:eastAsia="zh-CN" w:bidi="ar-SA"/>
        </w:rPr>
        <w:t>本单位无政府性基金收支。</w:t>
      </w:r>
    </w:p>
    <w:p>
      <w:pPr>
        <w:pStyle w:val="12"/>
        <w:outlineLvl w:val="1"/>
        <w:rPr>
          <w:rFonts w:hAnsi="黑体"/>
          <w:b/>
          <w:sz w:val="32"/>
          <w:szCs w:val="32"/>
        </w:rPr>
      </w:pPr>
      <w:r>
        <w:rPr>
          <w:rFonts w:hint="eastAsia" w:hAnsi="黑体"/>
          <w:b/>
          <w:sz w:val="32"/>
          <w:szCs w:val="32"/>
        </w:rPr>
        <w:t>九、关于2019年度预算绩效情况说明</w:t>
      </w:r>
    </w:p>
    <w:p>
      <w:pPr>
        <w:pStyle w:val="12"/>
        <w:outlineLvl w:val="1"/>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2019年度本部门按照有关政策文件要求开展预算绩效管理工作，一是加强绩效目标管理。在编制2019年部门预算时，本部门将所有预算资金纳入绩效目标管理，实现了绩效目标与部门预算同步编制、同步申报。二是做好绩效自评。对2018年部门整体支出开展了绩效自评，做好了投资评审业务、信息化建设、非税票据管理等重点项目绩效管理工作，促进资金合理保障范围，优化支出结构，提高管理水平。自评结果在本部门网站进行了公开。</w:t>
      </w:r>
    </w:p>
    <w:p>
      <w:pPr>
        <w:pStyle w:val="12"/>
        <w:outlineLvl w:val="1"/>
        <w:rPr>
          <w:rFonts w:hAnsi="黑体"/>
          <w:b/>
          <w:sz w:val="32"/>
          <w:szCs w:val="32"/>
        </w:rPr>
      </w:pPr>
      <w:r>
        <w:rPr>
          <w:rFonts w:hint="eastAsia" w:hAnsi="黑体"/>
          <w:b/>
          <w:sz w:val="32"/>
          <w:szCs w:val="32"/>
        </w:rPr>
        <w:t>十、其他重要事项情况说明</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707.39</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highlight w:val="none"/>
        </w:rPr>
        <w:t>，比年初预算数</w:t>
      </w:r>
      <w:r>
        <w:rPr>
          <w:rFonts w:hint="eastAsia" w:cs="黑体" w:asciiTheme="minorEastAsia" w:hAnsiTheme="minorEastAsia"/>
          <w:color w:val="000000"/>
          <w:kern w:val="0"/>
          <w:sz w:val="32"/>
          <w:szCs w:val="32"/>
          <w:highlight w:val="none"/>
          <w:lang w:val="en-US" w:eastAsia="zh-CN"/>
        </w:rPr>
        <w:t>205.94</w:t>
      </w:r>
      <w:r>
        <w:rPr>
          <w:rFonts w:hint="eastAsia" w:cs="黑体" w:asciiTheme="minorEastAsia" w:hAnsiTheme="minorEastAsia"/>
          <w:color w:val="000000"/>
          <w:kern w:val="0"/>
          <w:sz w:val="32"/>
          <w:szCs w:val="32"/>
          <w:highlight w:val="none"/>
        </w:rPr>
        <w:t>增加</w:t>
      </w:r>
      <w:r>
        <w:rPr>
          <w:rFonts w:hint="eastAsia" w:cs="黑体" w:asciiTheme="minorEastAsia" w:hAnsiTheme="minorEastAsia"/>
          <w:color w:val="000000"/>
          <w:kern w:val="0"/>
          <w:sz w:val="32"/>
          <w:szCs w:val="32"/>
          <w:highlight w:val="none"/>
          <w:lang w:val="en-US" w:eastAsia="zh-CN"/>
        </w:rPr>
        <w:t>501.45</w:t>
      </w:r>
      <w:r>
        <w:rPr>
          <w:rFonts w:hint="eastAsia" w:cs="黑体" w:asciiTheme="minorEastAsia" w:hAnsiTheme="minorEastAsia"/>
          <w:color w:val="000000"/>
          <w:kern w:val="0"/>
          <w:sz w:val="32"/>
          <w:szCs w:val="32"/>
          <w:highlight w:val="none"/>
        </w:rPr>
        <w:t>万元，增长</w:t>
      </w:r>
      <w:r>
        <w:rPr>
          <w:rFonts w:hint="eastAsia" w:cs="黑体" w:asciiTheme="minorEastAsia" w:hAnsiTheme="minorEastAsia"/>
          <w:color w:val="000000"/>
          <w:kern w:val="0"/>
          <w:sz w:val="32"/>
          <w:szCs w:val="32"/>
          <w:highlight w:val="none"/>
          <w:lang w:val="en-US" w:eastAsia="zh-CN"/>
        </w:rPr>
        <w:t>243.49</w:t>
      </w:r>
      <w:r>
        <w:rPr>
          <w:rFonts w:hint="eastAsia" w:cs="黑体" w:asciiTheme="minorEastAsia" w:hAnsiTheme="minorEastAsia"/>
          <w:color w:val="000000"/>
          <w:kern w:val="0"/>
          <w:sz w:val="32"/>
          <w:szCs w:val="32"/>
          <w:highlight w:val="none"/>
        </w:rPr>
        <w:t>%。主要</w:t>
      </w:r>
      <w:r>
        <w:rPr>
          <w:rFonts w:hint="eastAsia" w:cs="黑体" w:asciiTheme="minorEastAsia" w:hAnsiTheme="minorEastAsia"/>
          <w:color w:val="000000"/>
          <w:kern w:val="0"/>
          <w:sz w:val="32"/>
          <w:szCs w:val="32"/>
        </w:rPr>
        <w:t>原因是：主要原因是增加投资评审业务费</w:t>
      </w:r>
      <w:r>
        <w:rPr>
          <w:rFonts w:hint="eastAsia" w:cs="黑体" w:asciiTheme="minorEastAsia" w:hAnsiTheme="minorEastAsia"/>
          <w:color w:val="000000"/>
          <w:kern w:val="0"/>
          <w:sz w:val="32"/>
          <w:szCs w:val="32"/>
          <w:lang w:eastAsia="zh-CN"/>
        </w:rPr>
        <w:t>、更换陈旧办公设备等</w:t>
      </w:r>
      <w:r>
        <w:rPr>
          <w:rFonts w:hint="eastAsia" w:cs="黑体" w:asciiTheme="minorEastAsia" w:hAnsiTheme="minorEastAsia"/>
          <w:color w:val="000000"/>
          <w:kern w:val="0"/>
          <w:sz w:val="32"/>
          <w:szCs w:val="32"/>
        </w:rPr>
        <w:t>。</w:t>
      </w:r>
    </w:p>
    <w:p>
      <w:pPr>
        <w:ind w:firstLine="643" w:firstLineChars="200"/>
        <w:outlineLvl w:val="2"/>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highlight w:val="none"/>
        </w:rPr>
      </w:pPr>
      <w:r>
        <w:rPr>
          <w:rFonts w:hint="eastAsia" w:cs="黑体" w:asciiTheme="minorEastAsia" w:hAnsiTheme="minorEastAsia"/>
          <w:color w:val="000000"/>
          <w:kern w:val="0"/>
          <w:sz w:val="32"/>
          <w:szCs w:val="32"/>
          <w:highlight w:val="none"/>
        </w:rPr>
        <w:t>2019年本部门开支会议费</w:t>
      </w:r>
      <w:r>
        <w:rPr>
          <w:rFonts w:hint="eastAsia" w:cs="黑体" w:asciiTheme="minorEastAsia" w:hAnsiTheme="minorEastAsia"/>
          <w:color w:val="000000"/>
          <w:kern w:val="0"/>
          <w:sz w:val="32"/>
          <w:szCs w:val="32"/>
          <w:highlight w:val="none"/>
          <w:lang w:val="en-US" w:eastAsia="zh-CN"/>
        </w:rPr>
        <w:t>0.12</w:t>
      </w:r>
      <w:r>
        <w:rPr>
          <w:rFonts w:hint="eastAsia" w:cs="黑体" w:asciiTheme="minorEastAsia" w:hAnsiTheme="minorEastAsia"/>
          <w:color w:val="000000"/>
          <w:kern w:val="0"/>
          <w:sz w:val="32"/>
          <w:szCs w:val="32"/>
          <w:highlight w:val="none"/>
        </w:rPr>
        <w:t>万元，用于召开</w:t>
      </w:r>
      <w:r>
        <w:rPr>
          <w:rFonts w:hint="eastAsia" w:cs="黑体" w:asciiTheme="minorEastAsia" w:hAnsiTheme="minorEastAsia"/>
          <w:color w:val="000000"/>
          <w:kern w:val="0"/>
          <w:sz w:val="32"/>
          <w:szCs w:val="32"/>
          <w:highlight w:val="none"/>
          <w:lang w:eastAsia="zh-CN"/>
        </w:rPr>
        <w:t>日常工作</w:t>
      </w:r>
      <w:r>
        <w:rPr>
          <w:rFonts w:hint="eastAsia" w:cs="黑体" w:asciiTheme="minorEastAsia" w:hAnsiTheme="minorEastAsia"/>
          <w:color w:val="000000"/>
          <w:kern w:val="0"/>
          <w:sz w:val="32"/>
          <w:szCs w:val="32"/>
          <w:highlight w:val="none"/>
        </w:rPr>
        <w:t>会议</w:t>
      </w:r>
      <w:r>
        <w:rPr>
          <w:rFonts w:hint="eastAsia" w:cs="黑体" w:asciiTheme="minorEastAsia" w:hAnsiTheme="minorEastAsia"/>
          <w:color w:val="000000"/>
          <w:kern w:val="0"/>
          <w:sz w:val="32"/>
          <w:szCs w:val="32"/>
          <w:highlight w:val="none"/>
          <w:lang w:eastAsia="zh-CN"/>
        </w:rPr>
        <w:t>，人数</w:t>
      </w:r>
      <w:r>
        <w:rPr>
          <w:rFonts w:hint="eastAsia" w:cs="黑体" w:asciiTheme="minorEastAsia" w:hAnsiTheme="minorEastAsia"/>
          <w:color w:val="000000"/>
          <w:kern w:val="0"/>
          <w:sz w:val="32"/>
          <w:szCs w:val="32"/>
          <w:highlight w:val="none"/>
          <w:lang w:val="en-US" w:eastAsia="zh-CN"/>
        </w:rPr>
        <w:t>600</w:t>
      </w:r>
      <w:r>
        <w:rPr>
          <w:rFonts w:hint="eastAsia" w:cs="黑体" w:asciiTheme="minorEastAsia" w:hAnsiTheme="minorEastAsia"/>
          <w:color w:val="000000"/>
          <w:kern w:val="0"/>
          <w:sz w:val="32"/>
          <w:szCs w:val="32"/>
          <w:highlight w:val="none"/>
          <w:lang w:eastAsia="zh-CN"/>
        </w:rPr>
        <w:t>人，内容为财政业务工作会议</w:t>
      </w:r>
      <w:r>
        <w:rPr>
          <w:rFonts w:hint="eastAsia" w:cs="黑体" w:asciiTheme="minorEastAsia" w:hAnsiTheme="minorEastAsia"/>
          <w:color w:val="000000"/>
          <w:kern w:val="0"/>
          <w:sz w:val="32"/>
          <w:szCs w:val="32"/>
          <w:highlight w:val="none"/>
        </w:rPr>
        <w:t>；开支培训费</w:t>
      </w:r>
      <w:r>
        <w:rPr>
          <w:rFonts w:hint="eastAsia" w:cs="黑体" w:asciiTheme="minorEastAsia" w:hAnsiTheme="minorEastAsia"/>
          <w:color w:val="000000"/>
          <w:kern w:val="0"/>
          <w:sz w:val="32"/>
          <w:szCs w:val="32"/>
          <w:highlight w:val="none"/>
          <w:lang w:val="en-US" w:eastAsia="zh-CN"/>
        </w:rPr>
        <w:t>3.44</w:t>
      </w:r>
      <w:r>
        <w:rPr>
          <w:rFonts w:hint="eastAsia" w:cs="黑体" w:asciiTheme="minorEastAsia" w:hAnsiTheme="minorEastAsia"/>
          <w:color w:val="000000"/>
          <w:kern w:val="0"/>
          <w:sz w:val="32"/>
          <w:szCs w:val="32"/>
          <w:highlight w:val="none"/>
        </w:rPr>
        <w:t>万元</w:t>
      </w:r>
      <w:r>
        <w:rPr>
          <w:rFonts w:hint="eastAsia" w:cs="黑体" w:asciiTheme="minorEastAsia" w:hAnsiTheme="minorEastAsia"/>
          <w:color w:val="000000"/>
          <w:kern w:val="0"/>
          <w:sz w:val="32"/>
          <w:szCs w:val="32"/>
          <w:highlight w:val="none"/>
          <w:lang w:eastAsia="zh-CN"/>
        </w:rPr>
        <w:t>，用于财政业务培训支出，人数</w:t>
      </w:r>
      <w:r>
        <w:rPr>
          <w:rFonts w:hint="eastAsia" w:cs="黑体" w:asciiTheme="minorEastAsia" w:hAnsiTheme="minorEastAsia"/>
          <w:color w:val="000000"/>
          <w:kern w:val="0"/>
          <w:sz w:val="32"/>
          <w:szCs w:val="32"/>
          <w:highlight w:val="none"/>
          <w:lang w:val="en-US" w:eastAsia="zh-CN"/>
        </w:rPr>
        <w:t>7</w:t>
      </w:r>
      <w:r>
        <w:rPr>
          <w:rFonts w:hint="eastAsia" w:cs="黑体" w:asciiTheme="minorEastAsia" w:hAnsiTheme="minorEastAsia"/>
          <w:color w:val="000000"/>
          <w:kern w:val="0"/>
          <w:sz w:val="32"/>
          <w:szCs w:val="32"/>
          <w:highlight w:val="none"/>
          <w:lang w:eastAsia="zh-CN"/>
        </w:rPr>
        <w:t>人，内容为财政国库业务培训、项目绩效管理、审计重点、财税筹划等实务问题分析培训、会计领军学员培训等</w:t>
      </w:r>
      <w:r>
        <w:rPr>
          <w:rFonts w:hint="eastAsia" w:cs="黑体" w:asciiTheme="minorEastAsia" w:hAnsiTheme="minorEastAsia"/>
          <w:color w:val="000000"/>
          <w:kern w:val="0"/>
          <w:sz w:val="32"/>
          <w:szCs w:val="32"/>
          <w:highlight w:val="none"/>
        </w:rPr>
        <w:t>；举办节庆、晚会、论坛、赛事活动，开支</w:t>
      </w:r>
      <w:r>
        <w:rPr>
          <w:rFonts w:hint="eastAsia" w:cs="黑体" w:asciiTheme="minorEastAsia" w:hAnsiTheme="minorEastAsia"/>
          <w:color w:val="000000"/>
          <w:kern w:val="0"/>
          <w:sz w:val="32"/>
          <w:szCs w:val="32"/>
          <w:highlight w:val="none"/>
          <w:lang w:val="en-US" w:eastAsia="zh-CN"/>
        </w:rPr>
        <w:t>0</w:t>
      </w:r>
      <w:r>
        <w:rPr>
          <w:rFonts w:hint="eastAsia" w:cs="黑体" w:asciiTheme="minorEastAsia" w:hAnsiTheme="minorEastAsia"/>
          <w:color w:val="000000"/>
          <w:kern w:val="0"/>
          <w:sz w:val="32"/>
          <w:szCs w:val="32"/>
          <w:highlight w:val="none"/>
        </w:rPr>
        <w:t>万元。</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48.83</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28</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14.83</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48.83</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100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48.83</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100</w:t>
      </w:r>
      <w:r>
        <w:rPr>
          <w:rFonts w:hint="eastAsia" w:cs="黑体" w:asciiTheme="minorEastAsia" w:hAnsiTheme="minorEastAsia"/>
          <w:color w:val="000000"/>
          <w:kern w:val="0"/>
          <w:sz w:val="32"/>
          <w:szCs w:val="32"/>
        </w:rPr>
        <w:t>%。</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1辆，其中，领导干部用车0辆、机要通信用车0辆、应急保障用车0辆、执法执勤用车0辆、特种专业技术用车0辆、其他用车1辆，其他用车主要是公务用车；单位价值50万元以上通用设备0台（套）；单位价值100万元以上专用设备0台（套）。</w:t>
      </w:r>
    </w:p>
    <w:p>
      <w:pPr>
        <w:ind w:firstLine="640" w:firstLineChars="200"/>
        <w:rPr>
          <w:rFonts w:hint="eastAsia" w:cs="黑体" w:asciiTheme="minorEastAsia" w:hAnsiTheme="minorEastAsia"/>
          <w:color w:val="000000"/>
          <w:kern w:val="0"/>
          <w:sz w:val="32"/>
          <w:szCs w:val="32"/>
        </w:rPr>
      </w:pPr>
    </w:p>
    <w:p>
      <w:pPr>
        <w:pStyle w:val="12"/>
        <w:jc w:val="both"/>
        <w:outlineLvl w:val="0"/>
        <w:rPr>
          <w:rFonts w:ascii="黑体" w:eastAsia="黑体" w:cs="黑体"/>
          <w:color w:val="000000"/>
          <w:kern w:val="0"/>
          <w:sz w:val="44"/>
          <w:szCs w:val="44"/>
        </w:rPr>
      </w:pPr>
      <w:r>
        <w:rPr>
          <w:rFonts w:hint="eastAsia"/>
          <w:sz w:val="44"/>
          <w:szCs w:val="44"/>
        </w:rPr>
        <w:t>第四部分</w:t>
      </w:r>
      <w:r>
        <w:rPr>
          <w:rFonts w:hint="eastAsia" w:ascii="黑体" w:eastAsia="黑体" w:cs="黑体"/>
          <w:color w:val="000000"/>
          <w:kern w:val="0"/>
          <w:sz w:val="44"/>
          <w:szCs w:val="44"/>
        </w:rPr>
        <w:t>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指</w:t>
      </w:r>
      <w:r>
        <w:rPr>
          <w:rFonts w:hint="eastAsia" w:ascii="仿宋" w:hAnsi="仿宋" w:eastAsia="仿宋" w:cs="仿宋"/>
          <w:sz w:val="32"/>
          <w:lang w:val="en-US" w:eastAsia="zh-CN"/>
        </w:rPr>
        <w:t>本级</w:t>
      </w:r>
      <w:r>
        <w:rPr>
          <w:rFonts w:ascii="仿宋" w:hAnsi="仿宋" w:eastAsia="仿宋" w:cs="仿宋"/>
          <w:sz w:val="32"/>
        </w:rPr>
        <w:t xml:space="preserve">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pStyle w:val="12"/>
        <w:jc w:val="both"/>
        <w:outlineLvl w:val="0"/>
        <w:rPr>
          <w:rFonts w:hint="default"/>
          <w:sz w:val="44"/>
          <w:szCs w:val="44"/>
        </w:rPr>
      </w:pPr>
      <w:r>
        <w:rPr>
          <w:rFonts w:hint="eastAsia"/>
          <w:sz w:val="44"/>
          <w:szCs w:val="44"/>
        </w:rPr>
        <w:t>第五部分 附件</w:t>
      </w:r>
    </w:p>
    <w:p>
      <w:pPr>
        <w:widowControl/>
        <w:ind w:firstLine="640" w:firstLineChars="200"/>
        <w:jc w:val="left"/>
        <w:rPr>
          <w:rFonts w:hint="eastAsia" w:ascii="黑体" w:eastAsia="黑体" w:cs="黑体"/>
          <w:color w:val="000000"/>
          <w:kern w:val="0"/>
          <w:sz w:val="70"/>
          <w:szCs w:val="70"/>
          <w:lang w:eastAsia="zh-CN"/>
        </w:rPr>
      </w:pPr>
      <w:r>
        <w:rPr>
          <w:rFonts w:hint="eastAsia" w:ascii="仿宋" w:hAnsi="仿宋" w:eastAsia="仿宋"/>
          <w:sz w:val="32"/>
          <w:highlight w:val="white"/>
          <w:lang w:val="en-US" w:eastAsia="zh-CN"/>
        </w:rPr>
        <w:t>益阳市资阳区财政局2019年</w:t>
      </w:r>
      <w:r>
        <w:rPr>
          <w:rFonts w:hint="eastAsia" w:ascii="仿宋" w:hAnsi="仿宋" w:eastAsia="仿宋"/>
          <w:sz w:val="32"/>
          <w:highlight w:val="white"/>
        </w:rPr>
        <w:t>部门决算</w:t>
      </w:r>
      <w:r>
        <w:rPr>
          <w:rFonts w:hint="eastAsia" w:ascii="仿宋" w:hAnsi="仿宋" w:eastAsia="仿宋"/>
          <w:sz w:val="32"/>
          <w:highlight w:val="white"/>
          <w:lang w:val="en-US" w:eastAsia="zh-CN"/>
        </w:rPr>
        <w:t>汇总</w:t>
      </w:r>
      <w:r>
        <w:rPr>
          <w:rFonts w:hint="eastAsia" w:ascii="仿宋" w:hAnsi="仿宋" w:eastAsia="仿宋"/>
          <w:sz w:val="32"/>
          <w:highlight w:val="white"/>
        </w:rPr>
        <w:t>公开表格</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FDEF3585"/>
    <w:multiLevelType w:val="singleLevel"/>
    <w:tmpl w:val="FDEF3585"/>
    <w:lvl w:ilvl="0" w:tentative="0">
      <w:start w:val="5"/>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E1C2B"/>
    <w:rsid w:val="02B413AC"/>
    <w:rsid w:val="036E123C"/>
    <w:rsid w:val="04F233F6"/>
    <w:rsid w:val="08864F04"/>
    <w:rsid w:val="0D137CB2"/>
    <w:rsid w:val="0EB877E4"/>
    <w:rsid w:val="0F6E1C2B"/>
    <w:rsid w:val="18724AE0"/>
    <w:rsid w:val="18864B8D"/>
    <w:rsid w:val="1D4B56CE"/>
    <w:rsid w:val="206D6EE3"/>
    <w:rsid w:val="27373FE5"/>
    <w:rsid w:val="2A877F3A"/>
    <w:rsid w:val="36313B69"/>
    <w:rsid w:val="373675FC"/>
    <w:rsid w:val="390D71A5"/>
    <w:rsid w:val="3A804E10"/>
    <w:rsid w:val="3CF507C5"/>
    <w:rsid w:val="3DD66149"/>
    <w:rsid w:val="415356CE"/>
    <w:rsid w:val="478B5380"/>
    <w:rsid w:val="47922311"/>
    <w:rsid w:val="49100321"/>
    <w:rsid w:val="49D91AE6"/>
    <w:rsid w:val="4E646EC4"/>
    <w:rsid w:val="4EA12DB6"/>
    <w:rsid w:val="4F784BC7"/>
    <w:rsid w:val="51194F31"/>
    <w:rsid w:val="52E545AC"/>
    <w:rsid w:val="568652BF"/>
    <w:rsid w:val="5AE11096"/>
    <w:rsid w:val="5F020277"/>
    <w:rsid w:val="60520221"/>
    <w:rsid w:val="749261B6"/>
    <w:rsid w:val="77931FE8"/>
    <w:rsid w:val="7C1F290F"/>
    <w:rsid w:val="7D88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eastAsia="黑体" w:asciiTheme="minorAscii" w:hAnsiTheme="minorAscii"/>
      <w:b/>
      <w:kern w:val="44"/>
      <w:sz w:val="32"/>
    </w:rPr>
  </w:style>
  <w:style w:type="paragraph" w:styleId="3">
    <w:name w:val="heading 2"/>
    <w:basedOn w:val="1"/>
    <w:next w:val="1"/>
    <w:unhideWhenUsed/>
    <w:qFormat/>
    <w:uiPriority w:val="0"/>
    <w:pPr>
      <w:keepNext/>
      <w:keepLines/>
      <w:spacing w:beforeLines="0" w:beforeAutospacing="0" w:afterLines="0" w:afterAutospacing="0" w:line="240" w:lineRule="auto"/>
      <w:ind w:firstLine="880" w:firstLineChars="200"/>
      <w:outlineLvl w:val="1"/>
    </w:pPr>
    <w:rPr>
      <w:rFonts w:ascii="Arial" w:hAnsi="Arial" w:eastAsia="黑体" w:cstheme="minorBidi"/>
    </w:rPr>
  </w:style>
  <w:style w:type="paragraph" w:styleId="4">
    <w:name w:val="heading 3"/>
    <w:basedOn w:val="1"/>
    <w:next w:val="1"/>
    <w:unhideWhenUsed/>
    <w:qFormat/>
    <w:uiPriority w:val="0"/>
    <w:pPr>
      <w:keepNext/>
      <w:keepLines/>
      <w:spacing w:beforeLines="0" w:beforeAutospacing="0" w:afterLines="0" w:afterAutospacing="0" w:line="240" w:lineRule="auto"/>
      <w:ind w:firstLine="880" w:firstLineChars="200"/>
      <w:outlineLvl w:val="2"/>
    </w:pPr>
    <w:rPr>
      <w:rFonts w:eastAsia="黑体"/>
    </w:rPr>
  </w:style>
  <w:style w:type="paragraph" w:styleId="5">
    <w:name w:val="heading 4"/>
    <w:basedOn w:val="1"/>
    <w:next w:val="1"/>
    <w:unhideWhenUsed/>
    <w:qFormat/>
    <w:uiPriority w:val="0"/>
    <w:pPr>
      <w:keepNext/>
      <w:keepLines/>
      <w:spacing w:beforeLines="0" w:beforeAutospacing="0" w:afterLines="0" w:afterAutospacing="0" w:line="240" w:lineRule="auto"/>
      <w:ind w:firstLine="0" w:firstLineChars="0"/>
      <w:outlineLvl w:val="3"/>
    </w:pPr>
    <w:rPr>
      <w:rFonts w:ascii="Arial" w:hAnsi="Arial" w:eastAsia="黑体"/>
    </w:rPr>
  </w:style>
  <w:style w:type="paragraph" w:styleId="6">
    <w:name w:val="heading 5"/>
    <w:basedOn w:val="1"/>
    <w:next w:val="1"/>
    <w:unhideWhenUsed/>
    <w:qFormat/>
    <w:uiPriority w:val="0"/>
    <w:pPr>
      <w:keepNext/>
      <w:keepLines/>
      <w:spacing w:beforeLines="0" w:beforeAutospacing="0" w:afterLines="0" w:afterAutospacing="0" w:line="240" w:lineRule="auto"/>
      <w:ind w:firstLine="0" w:firstLineChars="0"/>
      <w:outlineLvl w:val="4"/>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7">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8">
    <w:name w:val="header"/>
    <w:basedOn w:val="1"/>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2020-09-08T02:51:00Z</dcterms:created>
  <dc:creator>瓜老東童鞋</dc:creator>
  <cp:lastModifiedBy>think</cp:lastModifiedBy>
  <cp:lastPrinted>2020-09-05T09:13:00Z</cp:lastPrinted>
  <dcterms:modified xsi:type="dcterms:W3CDTF">2020-09-30T07:19:48Z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