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84"/>
          <w:szCs w:val="84"/>
        </w:rPr>
      </w:pPr>
    </w:p>
    <w:p>
      <w:pPr>
        <w:pStyle w:val="12"/>
        <w:jc w:val="center"/>
        <w:rPr>
          <w:rFonts w:hint="eastAsia"/>
          <w:sz w:val="84"/>
          <w:szCs w:val="84"/>
        </w:rPr>
      </w:pPr>
    </w:p>
    <w:p>
      <w:pPr>
        <w:pStyle w:val="12"/>
        <w:jc w:val="center"/>
        <w:rPr>
          <w:rFonts w:hint="eastAsia"/>
          <w:sz w:val="84"/>
          <w:szCs w:val="84"/>
        </w:rPr>
      </w:pPr>
    </w:p>
    <w:p>
      <w:pPr>
        <w:pStyle w:val="12"/>
        <w:jc w:val="center"/>
        <w:rPr>
          <w:rFonts w:hint="eastAsia"/>
          <w:sz w:val="84"/>
          <w:szCs w:val="84"/>
        </w:rPr>
      </w:pPr>
    </w:p>
    <w:p>
      <w:pPr>
        <w:pStyle w:val="12"/>
        <w:jc w:val="center"/>
        <w:rPr>
          <w:sz w:val="84"/>
          <w:szCs w:val="84"/>
        </w:rPr>
      </w:pPr>
      <w:r>
        <w:rPr>
          <w:rFonts w:hint="eastAsia"/>
          <w:sz w:val="84"/>
          <w:szCs w:val="84"/>
        </w:rPr>
        <w:t>2019年度</w:t>
      </w:r>
    </w:p>
    <w:p>
      <w:pPr>
        <w:pStyle w:val="12"/>
        <w:jc w:val="center"/>
        <w:rPr>
          <w:sz w:val="84"/>
          <w:szCs w:val="84"/>
        </w:rPr>
      </w:pPr>
      <w:r>
        <w:rPr>
          <w:rFonts w:hint="eastAsia"/>
          <w:sz w:val="84"/>
          <w:szCs w:val="84"/>
          <w:lang w:eastAsia="zh-CN"/>
        </w:rPr>
        <w:t>益阳市花鼓戏剧团有限公司</w:t>
      </w:r>
      <w:r>
        <w:rPr>
          <w:rFonts w:hint="eastAsia"/>
          <w:sz w:val="84"/>
          <w:szCs w:val="84"/>
        </w:rPr>
        <w:t>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rPr>
          <w:sz w:val="56"/>
          <w:szCs w:val="56"/>
        </w:rPr>
      </w:pPr>
    </w:p>
    <w:p>
      <w:pPr>
        <w:pStyle w:val="12"/>
        <w:spacing w:line="520" w:lineRule="exact"/>
        <w:jc w:val="center"/>
        <w:rPr>
          <w:sz w:val="56"/>
          <w:szCs w:val="56"/>
        </w:rPr>
      </w:pPr>
      <w:r>
        <w:rPr>
          <w:rFonts w:hint="eastAsia"/>
          <w:sz w:val="56"/>
          <w:szCs w:val="56"/>
        </w:rPr>
        <w:t>目录</w:t>
      </w:r>
    </w:p>
    <w:p>
      <w:pPr>
        <w:pStyle w:val="12"/>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益阳市花鼓戏剧团有限公司</w:t>
      </w:r>
      <w:r>
        <w:rPr>
          <w:rFonts w:hint="eastAsia"/>
          <w:b/>
          <w:sz w:val="28"/>
          <w:szCs w:val="28"/>
        </w:rPr>
        <w:t>概况</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sz w:val="72"/>
          <w:szCs w:val="72"/>
        </w:rPr>
      </w:pPr>
      <w:r>
        <w:rPr>
          <w:rFonts w:ascii="黑体" w:hAnsi="黑体" w:eastAsia="黑体" w:cs="黑体"/>
          <w:b/>
          <w:color w:val="000000"/>
          <w:kern w:val="0"/>
          <w:sz w:val="28"/>
          <w:szCs w:val="28"/>
        </w:rPr>
        <w:t>第五部分附件</w:t>
      </w:r>
    </w:p>
    <w:p>
      <w:pPr>
        <w:pStyle w:val="12"/>
        <w:numPr>
          <w:ilvl w:val="0"/>
          <w:numId w:val="1"/>
        </w:numPr>
        <w:jc w:val="left"/>
        <w:rPr>
          <w:rFonts w:hint="eastAsia"/>
          <w:sz w:val="44"/>
          <w:szCs w:val="44"/>
        </w:rPr>
      </w:pPr>
      <w:r>
        <w:rPr>
          <w:rFonts w:hint="eastAsia"/>
          <w:sz w:val="44"/>
          <w:szCs w:val="44"/>
          <w:lang w:eastAsia="zh-CN"/>
        </w:rPr>
        <w:t>益阳市花鼓戏剧团有限公司</w:t>
      </w:r>
      <w:r>
        <w:rPr>
          <w:rFonts w:hint="eastAsia"/>
          <w:sz w:val="44"/>
          <w:szCs w:val="44"/>
        </w:rPr>
        <w:t>概况</w:t>
      </w:r>
    </w:p>
    <w:p>
      <w:pPr>
        <w:pStyle w:val="13"/>
        <w:numPr>
          <w:ilvl w:val="0"/>
          <w:numId w:val="0"/>
        </w:numPr>
        <w:ind w:leftChars="0" w:firstLine="640" w:firstLineChars="200"/>
        <w:jc w:val="left"/>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pStyle w:val="12"/>
        <w:spacing w:line="52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1、推动社会主义精神文明建设,弘扬传统文化艺术；</w:t>
      </w:r>
    </w:p>
    <w:p>
      <w:pPr>
        <w:pStyle w:val="12"/>
        <w:spacing w:line="52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 xml:space="preserve">2、创作优秀益阳花鼓戏及其他剧目,丰富广大人民群众文化生活；                                                                                         </w:t>
      </w:r>
    </w:p>
    <w:p>
      <w:pPr>
        <w:pStyle w:val="12"/>
        <w:spacing w:line="52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3、开展对传统益阳花鼓戏艺术的整理,加工,保护.传承与发展；</w:t>
      </w:r>
    </w:p>
    <w:p>
      <w:pPr>
        <w:pStyle w:val="12"/>
        <w:spacing w:line="52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4、负责益阳花鼓戏艺术创造表演后备人才的培养,建设德艺双馨的文艺队伍；</w:t>
      </w:r>
    </w:p>
    <w:p>
      <w:pPr>
        <w:pStyle w:val="12"/>
        <w:spacing w:line="52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5、积极参与送戏下乡活动。</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w:t>
      </w:r>
      <w:r>
        <w:rPr>
          <w:rFonts w:hint="eastAsia" w:ascii="黑体" w:hAnsi="黑体" w:eastAsia="黑体" w:cstheme="minorBidi"/>
          <w:kern w:val="2"/>
          <w:sz w:val="32"/>
          <w:szCs w:val="32"/>
          <w:lang w:val="en-US" w:eastAsia="zh-CN" w:bidi="ar-SA"/>
        </w:rPr>
        <w:t xml:space="preserve">一）内设机构设置  </w:t>
      </w:r>
      <w:r>
        <w:rPr>
          <w:rFonts w:hint="eastAsia" w:asciiTheme="minorEastAsia" w:hAnsiTheme="minorEastAsia"/>
          <w:bCs/>
          <w:kern w:val="0"/>
          <w:sz w:val="32"/>
          <w:szCs w:val="32"/>
        </w:rPr>
        <w:t>益阳市</w:t>
      </w:r>
      <w:r>
        <w:rPr>
          <w:rFonts w:hint="eastAsia" w:asciiTheme="minorEastAsia" w:hAnsiTheme="minorEastAsia"/>
          <w:bCs/>
          <w:kern w:val="0"/>
          <w:sz w:val="32"/>
          <w:szCs w:val="32"/>
          <w:lang w:eastAsia="zh-CN"/>
        </w:rPr>
        <w:t>花鼓戏剧团有限公司内设机构包括：</w:t>
      </w:r>
      <w:r>
        <w:rPr>
          <w:rFonts w:hint="eastAsia" w:asciiTheme="minorEastAsia" w:hAnsiTheme="minorEastAsia"/>
          <w:bCs/>
          <w:kern w:val="0"/>
          <w:sz w:val="32"/>
          <w:szCs w:val="32"/>
        </w:rPr>
        <w:t>办公室，财务室，业务室</w:t>
      </w:r>
      <w:r>
        <w:rPr>
          <w:rFonts w:hint="eastAsia" w:asciiTheme="minorEastAsia" w:hAnsiTheme="minorEastAsia"/>
          <w:bCs/>
          <w:kern w:val="0"/>
          <w:sz w:val="32"/>
          <w:szCs w:val="32"/>
          <w:lang w:eastAsia="zh-CN"/>
        </w:rPr>
        <w:t>和</w:t>
      </w:r>
      <w:r>
        <w:rPr>
          <w:rFonts w:hint="eastAsia" w:asciiTheme="minorEastAsia" w:hAnsiTheme="minorEastAsia"/>
          <w:bCs/>
          <w:kern w:val="0"/>
          <w:sz w:val="32"/>
          <w:szCs w:val="32"/>
        </w:rPr>
        <w:t>物业部</w:t>
      </w:r>
      <w:r>
        <w:rPr>
          <w:rFonts w:hint="eastAsia" w:asciiTheme="minorEastAsia" w:hAnsiTheme="minorEastAsia"/>
          <w:bCs/>
          <w:kern w:val="0"/>
          <w:sz w:val="32"/>
          <w:szCs w:val="32"/>
          <w:lang w:val="en-US" w:eastAsia="zh-CN"/>
        </w:rPr>
        <w:t>4个办公室</w:t>
      </w:r>
      <w:r>
        <w:rPr>
          <w:rFonts w:hint="eastAsia" w:asciiTheme="minorEastAsia" w:hAnsiTheme="minorEastAsia"/>
          <w:bCs/>
          <w:kern w:val="0"/>
          <w:sz w:val="32"/>
          <w:szCs w:val="32"/>
        </w:rPr>
        <w:t>。</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（二）</w:t>
      </w:r>
      <w:r>
        <w:rPr>
          <w:rFonts w:hint="eastAsia" w:ascii="黑体" w:hAnsi="黑体" w:eastAsia="黑体" w:cstheme="minorBidi"/>
          <w:kern w:val="2"/>
          <w:sz w:val="32"/>
          <w:szCs w:val="32"/>
          <w:lang w:val="en-US" w:eastAsia="zh-CN" w:bidi="ar-SA"/>
        </w:rPr>
        <w:t>决算单位构成</w:t>
      </w:r>
      <w:r>
        <w:rPr>
          <w:rFonts w:hint="eastAsia" w:asciiTheme="minorEastAsia" w:hAnsiTheme="minorEastAsia"/>
          <w:bCs/>
          <w:kern w:val="0"/>
          <w:sz w:val="32"/>
          <w:szCs w:val="32"/>
        </w:rPr>
        <w:t>。益阳市</w:t>
      </w:r>
      <w:r>
        <w:rPr>
          <w:rFonts w:hint="eastAsia" w:asciiTheme="minorEastAsia" w:hAnsiTheme="minorEastAsia"/>
          <w:bCs/>
          <w:kern w:val="0"/>
          <w:sz w:val="32"/>
          <w:szCs w:val="32"/>
          <w:lang w:eastAsia="zh-CN"/>
        </w:rPr>
        <w:t>花鼓戏剧团有限公司</w:t>
      </w:r>
      <w:r>
        <w:rPr>
          <w:rFonts w:asciiTheme="minorEastAsia" w:hAnsiTheme="minorEastAsia"/>
          <w:bCs/>
          <w:kern w:val="0"/>
          <w:sz w:val="32"/>
          <w:szCs w:val="32"/>
        </w:rPr>
        <w:t>2019</w:t>
      </w:r>
      <w:r>
        <w:rPr>
          <w:rFonts w:hint="eastAsia" w:asciiTheme="minorEastAsia" w:hAnsiTheme="minorEastAsia"/>
          <w:bCs/>
          <w:kern w:val="0"/>
          <w:sz w:val="32"/>
          <w:szCs w:val="32"/>
        </w:rPr>
        <w:t>年部门决算公开单位构成</w:t>
      </w:r>
      <w:r>
        <w:rPr>
          <w:rFonts w:hint="eastAsia" w:asciiTheme="minorEastAsia" w:hAnsiTheme="minorEastAsia"/>
          <w:bCs/>
          <w:kern w:val="0"/>
          <w:sz w:val="32"/>
          <w:szCs w:val="32"/>
          <w:lang w:eastAsia="zh-CN"/>
        </w:rPr>
        <w:t>仅</w:t>
      </w:r>
      <w:r>
        <w:rPr>
          <w:rFonts w:hint="eastAsia" w:asciiTheme="minorEastAsia" w:hAnsiTheme="minorEastAsia"/>
          <w:bCs/>
          <w:kern w:val="0"/>
          <w:sz w:val="32"/>
          <w:szCs w:val="32"/>
        </w:rPr>
        <w:t>包括本级决算，无二级单位汇总。</w:t>
      </w:r>
    </w:p>
    <w:p>
      <w:pPr>
        <w:widowControl/>
        <w:spacing w:line="600" w:lineRule="exact"/>
        <w:rPr>
          <w:rFonts w:hint="eastAsia" w:asciiTheme="minorEastAsia" w:hAnsiTheme="minorEastAsia"/>
          <w:bCs/>
          <w:kern w:val="0"/>
          <w:sz w:val="32"/>
          <w:szCs w:val="32"/>
        </w:rPr>
      </w:pPr>
    </w:p>
    <w:p>
      <w:pPr>
        <w:pStyle w:val="12"/>
        <w:numPr>
          <w:ilvl w:val="0"/>
          <w:numId w:val="2"/>
        </w:numPr>
        <w:jc w:val="left"/>
        <w:rPr>
          <w:rFonts w:hint="eastAsia"/>
          <w:sz w:val="44"/>
          <w:szCs w:val="44"/>
          <w:lang w:eastAsia="zh-CN"/>
        </w:rPr>
      </w:pPr>
      <w:r>
        <w:rPr>
          <w:rFonts w:hint="eastAsia"/>
          <w:sz w:val="44"/>
          <w:szCs w:val="44"/>
        </w:rPr>
        <w:t>部门决算表</w:t>
      </w:r>
      <w:r>
        <w:rPr>
          <w:rFonts w:hint="eastAsia"/>
          <w:sz w:val="44"/>
          <w:szCs w:val="44"/>
          <w:lang w:eastAsia="zh-CN"/>
        </w:rPr>
        <w:t>（</w:t>
      </w:r>
      <w:r>
        <w:rPr>
          <w:rFonts w:hint="eastAsia"/>
          <w:sz w:val="44"/>
          <w:szCs w:val="44"/>
          <w:lang w:val="en-US" w:eastAsia="zh-CN"/>
        </w:rPr>
        <w:t>见附表</w:t>
      </w:r>
      <w:r>
        <w:rPr>
          <w:rFonts w:hint="eastAsia"/>
          <w:sz w:val="44"/>
          <w:szCs w:val="44"/>
          <w:lang w:eastAsia="zh-CN"/>
        </w:rPr>
        <w:t>）</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numPr>
          <w:ilvl w:val="0"/>
          <w:numId w:val="0"/>
        </w:numPr>
        <w:jc w:val="left"/>
        <w:rPr>
          <w:rFonts w:hint="eastAsia"/>
          <w:sz w:val="44"/>
          <w:szCs w:val="44"/>
          <w:lang w:eastAsia="zh-CN"/>
        </w:rPr>
      </w:pPr>
    </w:p>
    <w:p>
      <w:pPr>
        <w:pStyle w:val="12"/>
        <w:jc w:val="both"/>
        <w:rPr>
          <w:sz w:val="48"/>
          <w:szCs w:val="48"/>
        </w:rPr>
      </w:pPr>
      <w:r>
        <w:rPr>
          <w:rFonts w:hint="eastAsia"/>
          <w:sz w:val="48"/>
          <w:szCs w:val="48"/>
        </w:rPr>
        <w:t>第三部分</w:t>
      </w:r>
      <w:r>
        <w:rPr>
          <w:sz w:val="48"/>
          <w:szCs w:val="48"/>
        </w:rPr>
        <w:t>2019</w:t>
      </w:r>
      <w:r>
        <w:rPr>
          <w:rFonts w:hint="eastAsia"/>
          <w:sz w:val="48"/>
          <w:szCs w:val="48"/>
        </w:rPr>
        <w:t>年度部门决算情况说明</w:t>
      </w:r>
    </w:p>
    <w:p>
      <w:pPr>
        <w:pStyle w:val="12"/>
        <w:rPr>
          <w:rFonts w:hAnsi="黑体"/>
          <w:b/>
          <w:sz w:val="32"/>
          <w:szCs w:val="32"/>
        </w:rPr>
      </w:pPr>
      <w:r>
        <w:rPr>
          <w:rFonts w:hint="eastAsia" w:hAnsi="黑体"/>
          <w:b/>
          <w:sz w:val="32"/>
          <w:szCs w:val="32"/>
        </w:rPr>
        <w:t>一、收入支出决算总体情况说明</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2019 年度收、支总计</w:t>
      </w:r>
      <w:r>
        <w:rPr>
          <w:rFonts w:hint="eastAsia" w:asciiTheme="minorEastAsia" w:hAnsiTheme="minorEastAsia" w:eastAsiaTheme="minorEastAsia"/>
          <w:sz w:val="32"/>
          <w:szCs w:val="32"/>
          <w:lang w:val="en-US" w:eastAsia="zh-CN"/>
        </w:rPr>
        <w:t>491.57</w:t>
      </w:r>
      <w:r>
        <w:rPr>
          <w:rFonts w:hint="eastAsia" w:asciiTheme="minorEastAsia" w:hAnsiTheme="minorEastAsia" w:eastAsiaTheme="minorEastAsia"/>
          <w:sz w:val="32"/>
          <w:szCs w:val="32"/>
        </w:rPr>
        <w:t>万元。与2018年相比，</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155.66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24.05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上级专项拨款本级人员经费财政拨款减少。</w:t>
      </w:r>
    </w:p>
    <w:p>
      <w:pPr>
        <w:pStyle w:val="12"/>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491.57</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326.78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66.48</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17.40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3.54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事业</w:t>
      </w:r>
      <w:r>
        <w:rPr>
          <w:rFonts w:hint="eastAsia" w:asciiTheme="minorEastAsia" w:hAnsiTheme="minorEastAsia" w:eastAsiaTheme="minorEastAsia"/>
          <w:sz w:val="32"/>
          <w:szCs w:val="32"/>
        </w:rPr>
        <w:t>收入</w:t>
      </w:r>
      <w:r>
        <w:rPr>
          <w:rFonts w:hint="eastAsia" w:asciiTheme="minorEastAsia" w:hAnsiTheme="minorEastAsia" w:eastAsiaTheme="minorEastAsia"/>
          <w:sz w:val="32"/>
          <w:szCs w:val="32"/>
          <w:lang w:val="en-US" w:eastAsia="zh-CN"/>
        </w:rPr>
        <w:t>117.38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23.88</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6.10</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491.57</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441.57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89.83</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10.17</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四、财政拨款收入支出决算总体情况说明</w:t>
      </w:r>
    </w:p>
    <w:p>
      <w:pPr>
        <w:pStyle w:val="12"/>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2019年度财政拨款收、支总计</w:t>
      </w:r>
      <w:r>
        <w:rPr>
          <w:rFonts w:hint="eastAsia" w:asciiTheme="minorEastAsia" w:hAnsiTheme="minorEastAsia" w:eastAsiaTheme="minorEastAsia"/>
          <w:sz w:val="32"/>
          <w:szCs w:val="32"/>
          <w:lang w:val="en-US" w:eastAsia="zh-CN"/>
        </w:rPr>
        <w:t>326.78</w:t>
      </w:r>
      <w:r>
        <w:rPr>
          <w:rFonts w:hint="eastAsia" w:asciiTheme="minorEastAsia" w:hAnsiTheme="minorEastAsia" w:eastAsiaTheme="minorEastAsia"/>
          <w:sz w:val="32"/>
          <w:szCs w:val="32"/>
        </w:rPr>
        <w:t>万元，与2018年相比，</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101.48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23.70</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eastAsia="zh-CN"/>
        </w:rPr>
        <w:t>上级专项拨款和本级人员经费财政拨款减少。</w:t>
      </w:r>
    </w:p>
    <w:p>
      <w:pPr>
        <w:pStyle w:val="12"/>
        <w:rPr>
          <w:rFonts w:hint="eastAsia" w:asciiTheme="minorEastAsia" w:hAnsiTheme="minorEastAsia" w:eastAsiaTheme="minorEastAsia"/>
          <w:sz w:val="32"/>
          <w:szCs w:val="32"/>
          <w:lang w:eastAsia="zh-CN"/>
        </w:rPr>
      </w:pPr>
    </w:p>
    <w:p>
      <w:pPr>
        <w:pStyle w:val="12"/>
        <w:numPr>
          <w:ilvl w:val="0"/>
          <w:numId w:val="3"/>
        </w:numPr>
        <w:rPr>
          <w:rFonts w:hint="eastAsia" w:hAnsi="黑体"/>
          <w:b/>
          <w:sz w:val="32"/>
          <w:szCs w:val="32"/>
        </w:rPr>
      </w:pPr>
      <w:r>
        <w:rPr>
          <w:rFonts w:hint="eastAsia" w:hAnsi="黑体"/>
          <w:b/>
          <w:sz w:val="32"/>
          <w:szCs w:val="32"/>
        </w:rPr>
        <w:t>一般公共预算财政拨款支出决算情况说明</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ind w:firstLine="643" w:firstLineChars="20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326.78</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66.48</w:t>
      </w:r>
      <w:r>
        <w:rPr>
          <w:rFonts w:hint="eastAsia" w:asciiTheme="minorEastAsia" w:hAnsiTheme="minorEastAsia" w:eastAsiaTheme="minorEastAsia"/>
          <w:sz w:val="32"/>
          <w:szCs w:val="32"/>
        </w:rPr>
        <w:t>%，与2018年相比，</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101.48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23.70</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eastAsia="zh-CN"/>
        </w:rPr>
        <w:t>上级专项拨款和本级人员经费财政拨款减少。</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ind w:firstLine="321" w:firstLineChars="100"/>
        <w:textAlignment w:val="auto"/>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326.78</w:t>
      </w:r>
      <w:r>
        <w:rPr>
          <w:rFonts w:hint="eastAsia" w:asciiTheme="minorEastAsia" w:hAnsiTheme="minorEastAsia" w:eastAsiaTheme="minorEastAsia"/>
          <w:sz w:val="32"/>
          <w:szCs w:val="32"/>
        </w:rPr>
        <w:t>万元，主要用于以下方面：文化</w:t>
      </w:r>
      <w:r>
        <w:rPr>
          <w:rFonts w:hint="eastAsia" w:asciiTheme="minorEastAsia" w:hAnsiTheme="minorEastAsia" w:eastAsiaTheme="minorEastAsia"/>
          <w:sz w:val="32"/>
          <w:szCs w:val="32"/>
          <w:lang w:eastAsia="zh-CN"/>
        </w:rPr>
        <w:t>旅游</w:t>
      </w:r>
      <w:r>
        <w:rPr>
          <w:rFonts w:hint="eastAsia" w:asciiTheme="minorEastAsia" w:hAnsiTheme="minorEastAsia" w:eastAsiaTheme="minorEastAsia"/>
          <w:sz w:val="32"/>
          <w:szCs w:val="32"/>
        </w:rPr>
        <w:t>体育与传媒支出</w:t>
      </w:r>
      <w:r>
        <w:rPr>
          <w:rFonts w:hint="eastAsia" w:asciiTheme="minorEastAsia" w:hAnsiTheme="minorEastAsia" w:eastAsiaTheme="minorEastAsia"/>
          <w:sz w:val="32"/>
          <w:szCs w:val="32"/>
          <w:lang w:val="en-US" w:eastAsia="zh-CN"/>
        </w:rPr>
        <w:t>318.46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97.45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8.32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2.55</w:t>
      </w:r>
      <w:r>
        <w:rPr>
          <w:rFonts w:hint="eastAsia" w:asciiTheme="minorEastAsia" w:hAnsiTheme="minorEastAsia" w:eastAsiaTheme="minorEastAsia"/>
          <w:sz w:val="32"/>
          <w:szCs w:val="32"/>
        </w:rPr>
        <w:t>%</w:t>
      </w:r>
      <w:r>
        <w:rPr>
          <w:rFonts w:hint="eastAsia" w:ascii="宋体" w:hAnsi="宋体" w:eastAsia="宋体" w:cs="宋体"/>
          <w:sz w:val="32"/>
          <w:szCs w:val="32"/>
          <w:lang w:eastAsia="zh-CN"/>
        </w:rPr>
        <w:t>。</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ind w:firstLine="321" w:firstLineChars="100"/>
        <w:textAlignment w:val="auto"/>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w:t>
      </w:r>
      <w:r>
        <w:rPr>
          <w:rFonts w:hint="eastAsia" w:asciiTheme="minorEastAsia" w:hAnsiTheme="minorEastAsia" w:eastAsiaTheme="minorEastAsia"/>
          <w:sz w:val="32"/>
          <w:szCs w:val="32"/>
          <w:lang w:val="en-US" w:eastAsia="zh-CN"/>
        </w:rPr>
        <w:t>270.62</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326.78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120.75</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1、文化旅游体育与传媒支出</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rPr>
        <w:t>文化和旅游</w:t>
      </w:r>
      <w:r>
        <w:rPr>
          <w:rFonts w:hint="eastAsia" w:asciiTheme="minorEastAsia" w:hAnsiTheme="minorEastAsia" w:eastAsiaTheme="minorEastAsia"/>
          <w:sz w:val="32"/>
          <w:szCs w:val="32"/>
          <w:lang w:val="en-US" w:eastAsia="zh-CN"/>
        </w:rPr>
        <w:t>（款）艺术表演团体（项）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235.36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268.46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114.06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本年度增人增资经费和上级专项拨款采用该科目。</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、文化旅游体育与传媒支出</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rPr>
        <w:t>文化和旅游</w:t>
      </w:r>
      <w:r>
        <w:rPr>
          <w:rFonts w:hint="eastAsia" w:asciiTheme="minorEastAsia" w:hAnsiTheme="minorEastAsia" w:eastAsiaTheme="minorEastAsia"/>
          <w:sz w:val="32"/>
          <w:szCs w:val="32"/>
          <w:lang w:val="en-US" w:eastAsia="zh-CN"/>
        </w:rPr>
        <w:t>（款）其他文化和旅游支出（项）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收到的上级专项拨款采用该科目。</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、文化旅游体育与传媒支出</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其他</w:t>
      </w:r>
      <w:r>
        <w:rPr>
          <w:rFonts w:hint="eastAsia" w:asciiTheme="minorEastAsia" w:hAnsiTheme="minorEastAsia" w:eastAsiaTheme="minorEastAsia"/>
          <w:sz w:val="32"/>
          <w:szCs w:val="32"/>
        </w:rPr>
        <w:t>文化体育与传媒支出</w:t>
      </w:r>
      <w:r>
        <w:rPr>
          <w:rFonts w:hint="eastAsia" w:asciiTheme="minorEastAsia" w:hAnsiTheme="minorEastAsia" w:eastAsiaTheme="minorEastAsia"/>
          <w:sz w:val="32"/>
          <w:szCs w:val="32"/>
          <w:lang w:val="en-US" w:eastAsia="zh-CN"/>
        </w:rPr>
        <w:t>（款）</w:t>
      </w:r>
      <w:r>
        <w:rPr>
          <w:rFonts w:hint="eastAsia" w:asciiTheme="minorEastAsia" w:hAnsiTheme="minorEastAsia" w:eastAsiaTheme="minorEastAsia"/>
          <w:sz w:val="32"/>
          <w:szCs w:val="32"/>
        </w:rPr>
        <w:t>文化</w:t>
      </w:r>
      <w:r>
        <w:rPr>
          <w:rFonts w:hint="eastAsia" w:asciiTheme="minorEastAsia" w:hAnsiTheme="minorEastAsia" w:eastAsiaTheme="minorEastAsia"/>
          <w:sz w:val="32"/>
          <w:szCs w:val="32"/>
          <w:lang w:eastAsia="zh-CN"/>
        </w:rPr>
        <w:t>产业发展专项</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（项）</w:t>
      </w:r>
    </w:p>
    <w:p>
      <w:pPr>
        <w:pStyle w:val="12"/>
        <w:pageBreakBefore w:val="0"/>
        <w:numPr>
          <w:ilvl w:val="0"/>
          <w:numId w:val="0"/>
        </w:numPr>
        <w:kinsoku/>
        <w:wordWrap/>
        <w:overflowPunct/>
        <w:topLinePunct w:val="0"/>
        <w:bidi w:val="0"/>
        <w:snapToGrid/>
        <w:spacing w:line="520" w:lineRule="exact"/>
        <w:ind w:firstLine="640" w:firstLineChars="200"/>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收到的上级专项拨款采用该科目。</w:t>
      </w:r>
    </w:p>
    <w:p>
      <w:pPr>
        <w:pStyle w:val="12"/>
        <w:numPr>
          <w:ilvl w:val="0"/>
          <w:numId w:val="4"/>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社会保障和就业支出（类）抚恤（款）死亡抚恤（项）</w:t>
      </w:r>
    </w:p>
    <w:p>
      <w:pPr>
        <w:pStyle w:val="12"/>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年初预算为0万元，支出决算为8.32万元，</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本年度退休职工因故死亡。</w:t>
      </w:r>
    </w:p>
    <w:p>
      <w:pPr>
        <w:pStyle w:val="12"/>
        <w:ind w:firstLine="321" w:firstLineChars="100"/>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w:t>
      </w:r>
      <w:r>
        <w:rPr>
          <w:rFonts w:hint="eastAsia" w:asciiTheme="minorEastAsia" w:hAnsiTheme="minorEastAsia" w:eastAsiaTheme="minorEastAsia"/>
          <w:sz w:val="32"/>
          <w:szCs w:val="32"/>
          <w:lang w:val="en-US" w:eastAsia="zh-CN"/>
        </w:rPr>
        <w:t>276.78</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229.32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82.85</w:t>
      </w:r>
      <w:r>
        <w:rPr>
          <w:rFonts w:hint="eastAsia" w:asciiTheme="minorEastAsia" w:hAnsiTheme="minorEastAsia" w:eastAsiaTheme="minorEastAsia"/>
          <w:sz w:val="32"/>
          <w:szCs w:val="32"/>
        </w:rPr>
        <w:t>%,主要包括基本工资、津贴补贴、奖金、伙食补助</w:t>
      </w:r>
      <w:r>
        <w:rPr>
          <w:rFonts w:hint="eastAsia" w:asciiTheme="minorEastAsia" w:hAnsiTheme="minorEastAsia" w:eastAsiaTheme="minorEastAsia"/>
          <w:sz w:val="32"/>
          <w:szCs w:val="32"/>
          <w:lang w:eastAsia="zh-CN"/>
        </w:rPr>
        <w:t>费</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47.46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17.15</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水</w:t>
      </w:r>
      <w:r>
        <w:rPr>
          <w:rFonts w:hint="eastAsia" w:asciiTheme="minorEastAsia" w:hAnsiTheme="minorEastAsia" w:eastAsiaTheme="minorEastAsia"/>
          <w:sz w:val="32"/>
          <w:szCs w:val="32"/>
        </w:rPr>
        <w:t>费、</w:t>
      </w:r>
      <w:r>
        <w:rPr>
          <w:rFonts w:hint="eastAsia" w:asciiTheme="minorEastAsia" w:hAnsiTheme="minorEastAsia" w:eastAsiaTheme="minorEastAsia"/>
          <w:sz w:val="32"/>
          <w:szCs w:val="32"/>
          <w:lang w:eastAsia="zh-CN"/>
        </w:rPr>
        <w:t>电</w:t>
      </w:r>
      <w:r>
        <w:rPr>
          <w:rFonts w:hint="eastAsia" w:asciiTheme="minorEastAsia" w:hAnsiTheme="minorEastAsia" w:eastAsiaTheme="minorEastAsia"/>
          <w:sz w:val="32"/>
          <w:szCs w:val="32"/>
        </w:rPr>
        <w:t>费</w:t>
      </w:r>
      <w:r>
        <w:rPr>
          <w:rFonts w:hint="eastAsia" w:asciiTheme="minorEastAsia" w:hAnsiTheme="minorEastAsia" w:eastAsiaTheme="minorEastAsia"/>
          <w:sz w:val="32"/>
          <w:szCs w:val="32"/>
          <w:lang w:eastAsia="zh-CN"/>
        </w:rPr>
        <w:t>、差旅费和维修（护）费等费用</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七、一般公共预算财政拨款三公经费支出决算情况说明</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2"/>
        <w:ind w:firstLine="960" w:firstLineChars="3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本单位无公务用车</w:t>
      </w:r>
      <w:r>
        <w:rPr>
          <w:rFonts w:hint="eastAsia" w:asciiTheme="minorEastAsia" w:hAnsiTheme="minorEastAsia" w:eastAsiaTheme="minorEastAsia"/>
          <w:sz w:val="32"/>
          <w:szCs w:val="32"/>
        </w:rPr>
        <w:t>。</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3、公务用车购置费及运行维护费支出决算为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万元，其中：公务用车购置费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万元，。公务用车运行维护费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万元，截止2019年12月31日，我单位开支财政拨款的公务用车保有量为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w:t>
      </w:r>
    </w:p>
    <w:p>
      <w:pPr>
        <w:pStyle w:val="12"/>
        <w:rPr>
          <w:rFonts w:hAnsi="黑体"/>
          <w:b/>
          <w:sz w:val="32"/>
          <w:szCs w:val="32"/>
        </w:rPr>
      </w:pPr>
      <w:r>
        <w:rPr>
          <w:rFonts w:hint="eastAsia" w:hAnsi="黑体"/>
          <w:b/>
          <w:sz w:val="32"/>
          <w:szCs w:val="32"/>
        </w:rPr>
        <w:t>八、政府性基金预算收入支出决算情况</w:t>
      </w:r>
    </w:p>
    <w:p>
      <w:pPr>
        <w:pStyle w:val="12"/>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stheme="minorBidi"/>
          <w:color w:val="auto"/>
          <w:kern w:val="2"/>
          <w:sz w:val="32"/>
          <w:szCs w:val="32"/>
          <w:lang w:val="en-US" w:eastAsia="zh-CN" w:bidi="ar-SA"/>
        </w:rPr>
        <w:t xml:space="preserve">  2019年度本单位无政府性基金收支</w:t>
      </w:r>
    </w:p>
    <w:p>
      <w:pPr>
        <w:pStyle w:val="12"/>
        <w:rPr>
          <w:rFonts w:hAnsi="黑体"/>
          <w:b/>
          <w:sz w:val="32"/>
          <w:szCs w:val="32"/>
        </w:rPr>
      </w:pPr>
      <w:r>
        <w:rPr>
          <w:rFonts w:hint="eastAsia" w:hAnsi="黑体"/>
          <w:b/>
          <w:sz w:val="32"/>
          <w:szCs w:val="32"/>
        </w:rPr>
        <w:t>九、关于2019年度预算绩效情况说明</w:t>
      </w:r>
    </w:p>
    <w:p>
      <w:pPr>
        <w:widowControl/>
        <w:spacing w:line="600" w:lineRule="exact"/>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年，本部门按照有关政策文件要求开展预算绩效管理工作，加强绩效目标管理。在编制201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年部门预算时，本部门将所有预算资金纳入绩效目标管理，实现了绩效目标与部门预算同步编制、同步申报。</w:t>
      </w:r>
      <w:r>
        <w:rPr>
          <w:rFonts w:hint="eastAsia" w:asciiTheme="minorEastAsia" w:hAnsiTheme="minorEastAsia" w:eastAsiaTheme="minorEastAsia"/>
          <w:sz w:val="32"/>
          <w:szCs w:val="32"/>
          <w:lang w:val="en-US" w:eastAsia="zh-CN"/>
        </w:rPr>
        <w:t>2019年</w:t>
      </w:r>
      <w:r>
        <w:rPr>
          <w:rFonts w:hint="eastAsia" w:asciiTheme="minorEastAsia" w:hAnsiTheme="minorEastAsia" w:eastAsiaTheme="minorEastAsia"/>
          <w:sz w:val="32"/>
          <w:szCs w:val="32"/>
        </w:rPr>
        <w:t>本部门纳入部门整体支出绩效目标的金额为</w:t>
      </w:r>
      <w:r>
        <w:rPr>
          <w:rFonts w:hint="eastAsia" w:asciiTheme="minorEastAsia" w:hAnsiTheme="minorEastAsia"/>
          <w:sz w:val="32"/>
          <w:szCs w:val="32"/>
          <w:lang w:val="en-US" w:eastAsia="zh-CN"/>
        </w:rPr>
        <w:t>270.62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rPr>
        <w:t>其中：基本支出</w:t>
      </w:r>
      <w:r>
        <w:rPr>
          <w:rFonts w:hint="eastAsia" w:asciiTheme="minorEastAsia" w:hAnsiTheme="minorEastAsia"/>
          <w:sz w:val="32"/>
          <w:szCs w:val="32"/>
          <w:lang w:val="en-US" w:eastAsia="zh-CN"/>
        </w:rPr>
        <w:t>209.62</w:t>
      </w:r>
      <w:r>
        <w:rPr>
          <w:rFonts w:hint="eastAsia" w:asciiTheme="minorEastAsia" w:hAnsiTheme="minorEastAsia" w:eastAsiaTheme="minorEastAsia"/>
          <w:sz w:val="32"/>
          <w:szCs w:val="32"/>
        </w:rPr>
        <w:t>万元，项目支出</w:t>
      </w:r>
      <w:r>
        <w:rPr>
          <w:rFonts w:hint="eastAsia" w:asciiTheme="minorEastAsia" w:hAnsiTheme="minorEastAsia"/>
          <w:sz w:val="32"/>
          <w:szCs w:val="32"/>
          <w:lang w:val="en-US" w:eastAsia="zh-CN"/>
        </w:rPr>
        <w:t>61</w:t>
      </w:r>
      <w:r>
        <w:rPr>
          <w:rFonts w:hint="eastAsia" w:asciiTheme="minorEastAsia" w:hAnsiTheme="minorEastAsia" w:eastAsiaTheme="minorEastAsia"/>
          <w:sz w:val="32"/>
          <w:szCs w:val="32"/>
        </w:rPr>
        <w:t>万元。本单位实行部门预算绩效目标管理的项目共</w:t>
      </w:r>
      <w:r>
        <w:rPr>
          <w:rFonts w:hint="eastAsia" w:asciiTheme="minorEastAsia" w:hAnsiTheme="minorEastAsia"/>
          <w:sz w:val="32"/>
          <w:szCs w:val="32"/>
          <w:lang w:val="en-US" w:eastAsia="zh-CN"/>
        </w:rPr>
        <w:t>1</w:t>
      </w:r>
      <w:r>
        <w:rPr>
          <w:rFonts w:hint="eastAsia" w:asciiTheme="minorEastAsia" w:hAnsiTheme="minorEastAsia" w:eastAsiaTheme="minorEastAsia"/>
          <w:sz w:val="32"/>
          <w:szCs w:val="32"/>
        </w:rPr>
        <w:t>个，涉及一般公共预算拨款</w:t>
      </w:r>
      <w:r>
        <w:rPr>
          <w:rFonts w:hint="eastAsia" w:asciiTheme="minorEastAsia" w:hAnsiTheme="minorEastAsia"/>
          <w:sz w:val="32"/>
          <w:szCs w:val="32"/>
          <w:lang w:val="en-US" w:eastAsia="zh-CN"/>
        </w:rPr>
        <w:t>50</w:t>
      </w:r>
      <w:r>
        <w:rPr>
          <w:rFonts w:hint="eastAsia" w:asciiTheme="minorEastAsia" w:hAnsiTheme="minorEastAsia" w:eastAsiaTheme="minorEastAsia"/>
          <w:sz w:val="32"/>
          <w:szCs w:val="32"/>
        </w:rPr>
        <w:t>万元，主要绩效目标</w:t>
      </w:r>
      <w:r>
        <w:rPr>
          <w:rFonts w:hint="eastAsia" w:asciiTheme="minorEastAsia" w:hAnsiTheme="minorEastAsia"/>
          <w:sz w:val="32"/>
          <w:szCs w:val="32"/>
          <w:lang w:eastAsia="zh-CN"/>
        </w:rPr>
        <w:t>培养一批合格专业小演员</w:t>
      </w:r>
      <w:r>
        <w:rPr>
          <w:rFonts w:hint="eastAsia" w:asciiTheme="minorEastAsia" w:hAnsiTheme="minorEastAsia" w:eastAsiaTheme="minorEastAsia"/>
          <w:sz w:val="32"/>
          <w:szCs w:val="32"/>
        </w:rPr>
        <w:t>。</w:t>
      </w:r>
    </w:p>
    <w:p>
      <w:pPr>
        <w:pStyle w:val="12"/>
        <w:ind w:firstLine="643" w:firstLineChars="200"/>
        <w:outlineLvl w:val="1"/>
        <w:rPr>
          <w:rFonts w:hAnsi="黑体"/>
          <w:b/>
          <w:sz w:val="32"/>
          <w:szCs w:val="32"/>
        </w:rPr>
      </w:pPr>
      <w:r>
        <w:rPr>
          <w:rFonts w:hint="eastAsia" w:hAnsi="黑体"/>
          <w:b/>
          <w:sz w:val="32"/>
          <w:szCs w:val="32"/>
        </w:rPr>
        <w:t>十、其他重要事项情况说明</w:t>
      </w:r>
    </w:p>
    <w:p>
      <w:pPr>
        <w:ind w:firstLine="482"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 年度机关运行经费支出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w:t>
      </w:r>
    </w:p>
    <w:p>
      <w:pPr>
        <w:ind w:firstLine="643" w:firstLineChars="200"/>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2019年本部门开支会议费</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万元；开支培训费</w:t>
      </w:r>
      <w:r>
        <w:rPr>
          <w:rFonts w:hint="eastAsia" w:cs="黑体" w:asciiTheme="minorEastAsia" w:hAnsiTheme="minorEastAsia"/>
          <w:color w:val="000000"/>
          <w:kern w:val="0"/>
          <w:sz w:val="32"/>
          <w:szCs w:val="32"/>
          <w:lang w:val="en-US" w:eastAsia="zh-CN"/>
        </w:rPr>
        <w:t>14.91</w:t>
      </w:r>
      <w:r>
        <w:rPr>
          <w:rFonts w:hint="eastAsia" w:cs="黑体" w:asciiTheme="minorEastAsia" w:hAnsiTheme="minorEastAsia"/>
          <w:color w:val="000000"/>
          <w:kern w:val="0"/>
          <w:sz w:val="32"/>
          <w:szCs w:val="32"/>
        </w:rPr>
        <w:t>万元，用于开展</w:t>
      </w:r>
      <w:r>
        <w:rPr>
          <w:rFonts w:hint="eastAsia" w:cs="黑体" w:asciiTheme="minorEastAsia" w:hAnsiTheme="minorEastAsia"/>
          <w:color w:val="000000"/>
          <w:kern w:val="0"/>
          <w:sz w:val="32"/>
          <w:szCs w:val="32"/>
          <w:lang w:eastAsia="zh-CN"/>
        </w:rPr>
        <w:t>专业演员</w:t>
      </w:r>
      <w:r>
        <w:rPr>
          <w:rFonts w:hint="eastAsia" w:cs="黑体" w:asciiTheme="minorEastAsia" w:hAnsiTheme="minorEastAsia"/>
          <w:color w:val="000000"/>
          <w:kern w:val="0"/>
          <w:sz w:val="32"/>
          <w:szCs w:val="32"/>
        </w:rPr>
        <w:t>培训</w:t>
      </w:r>
      <w:r>
        <w:rPr>
          <w:rFonts w:hint="eastAsia" w:cs="黑体" w:asciiTheme="minorEastAsia" w:hAnsiTheme="minorEastAsia"/>
          <w:color w:val="000000"/>
          <w:kern w:val="0"/>
          <w:sz w:val="32"/>
          <w:szCs w:val="32"/>
          <w:lang w:eastAsia="zh-CN"/>
        </w:rPr>
        <w:t>。</w:t>
      </w:r>
    </w:p>
    <w:p>
      <w:pPr>
        <w:ind w:firstLine="643"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本部门2019年度政府采购支出总额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万元，其中：政府采购货物支出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万元、政府采购工程支出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万元、政府采购服务支出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万元。授予中小企业合同金额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%，其中：授予小微企业合同金额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w:t>
      </w:r>
    </w:p>
    <w:p>
      <w:pPr>
        <w:ind w:firstLine="482"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辆，其中，领导干部用车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辆、机要通信用车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辆、应急保障用车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辆、执法执勤用车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辆、特种专业技术用车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辆、其他用车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w:t>
      </w:r>
    </w:p>
    <w:p>
      <w:pPr>
        <w:ind w:firstLine="640" w:firstLineChars="200"/>
        <w:rPr>
          <w:rFonts w:hint="eastAsia" w:cs="黑体" w:asciiTheme="minorEastAsia" w:hAnsiTheme="minorEastAsia"/>
          <w:color w:val="000000"/>
          <w:kern w:val="0"/>
          <w:sz w:val="32"/>
          <w:szCs w:val="32"/>
        </w:rPr>
      </w:pPr>
    </w:p>
    <w:p>
      <w:pPr>
        <w:pStyle w:val="12"/>
        <w:jc w:val="both"/>
        <w:rPr>
          <w:rFonts w:ascii="黑体" w:eastAsia="黑体" w:cs="黑体"/>
          <w:color w:val="000000"/>
          <w:kern w:val="0"/>
          <w:sz w:val="44"/>
          <w:szCs w:val="44"/>
        </w:rPr>
      </w:pPr>
      <w:r>
        <w:rPr>
          <w:rFonts w:hint="eastAsia"/>
          <w:sz w:val="44"/>
          <w:szCs w:val="44"/>
        </w:rPr>
        <w:t>第四部分</w:t>
      </w:r>
      <w:r>
        <w:rPr>
          <w:rFonts w:hint="eastAsia" w:ascii="黑体" w:eastAsia="黑体" w:cs="黑体"/>
          <w:color w:val="000000"/>
          <w:kern w:val="0"/>
          <w:sz w:val="44"/>
          <w:szCs w:val="44"/>
        </w:rPr>
        <w:t>名词解释</w:t>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指</w:t>
      </w:r>
      <w:r>
        <w:rPr>
          <w:rFonts w:hint="eastAsia" w:ascii="仿宋" w:hAnsi="仿宋" w:eastAsia="仿宋" w:cs="仿宋"/>
          <w:sz w:val="32"/>
          <w:lang w:eastAsia="zh-CN"/>
        </w:rPr>
        <w:t>资阳区本级</w:t>
      </w:r>
      <w:r>
        <w:rPr>
          <w:rFonts w:ascii="仿宋" w:hAnsi="仿宋" w:eastAsia="仿宋" w:cs="仿宋"/>
          <w:sz w:val="32"/>
        </w:rPr>
        <w:t xml:space="preserve">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指事业单位开展专业业务活动及辅助活动所取得的收入。</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指事业单位在专业业务活动及其辅助活动之外开展非独立核算经营活动取得的收入。</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纳入</w:t>
      </w:r>
      <w:r>
        <w:rPr>
          <w:rFonts w:hint="eastAsia" w:ascii="仿宋" w:hAnsi="仿宋" w:eastAsia="仿宋" w:cs="仿宋"/>
          <w:sz w:val="32"/>
          <w:lang w:eastAsia="zh-CN"/>
        </w:rPr>
        <w:t>资阳区本级</w:t>
      </w:r>
      <w:r>
        <w:rPr>
          <w:rFonts w:ascii="仿宋" w:hAnsi="仿宋" w:eastAsia="仿宋" w:cs="仿宋"/>
          <w:sz w:val="32"/>
        </w:rPr>
        <w:t>财政预决算管理的“三公”经费，是指</w:t>
      </w:r>
      <w:r>
        <w:rPr>
          <w:rFonts w:hint="eastAsia" w:ascii="仿宋" w:hAnsi="仿宋" w:eastAsia="仿宋" w:cs="仿宋"/>
          <w:sz w:val="32"/>
          <w:lang w:eastAsia="zh-CN"/>
        </w:rPr>
        <w:t>区级</w:t>
      </w:r>
      <w:r>
        <w:rPr>
          <w:rFonts w:ascii="仿宋" w:hAnsi="仿宋" w:eastAsia="仿宋" w:cs="仿宋"/>
          <w:sz w:val="32"/>
        </w:rPr>
        <w:t xml:space="preserve">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pStyle w:val="12"/>
        <w:jc w:val="both"/>
        <w:rPr>
          <w:rFonts w:hint="default"/>
          <w:sz w:val="44"/>
          <w:szCs w:val="44"/>
        </w:rPr>
      </w:pPr>
      <w:r>
        <w:rPr>
          <w:rFonts w:hint="eastAsia"/>
          <w:sz w:val="44"/>
          <w:szCs w:val="44"/>
        </w:rPr>
        <w:t>第五部分 附件</w:t>
      </w:r>
    </w:p>
    <w:p>
      <w:pPr>
        <w:keepNext/>
        <w:keepLines/>
        <w:spacing w:beforeLines="0" w:afterLines="0"/>
        <w:rPr>
          <w:rFonts w:hint="default" w:ascii="仿宋" w:hAnsi="仿宋" w:eastAsia="仿宋"/>
          <w:b/>
          <w:sz w:val="32"/>
          <w:highlight w:val="white"/>
        </w:rPr>
      </w:pPr>
      <w:r>
        <w:rPr>
          <w:rFonts w:hint="eastAsia" w:ascii="仿宋" w:hAnsi="仿宋" w:eastAsia="仿宋"/>
          <w:sz w:val="32"/>
          <w:highlight w:val="white"/>
        </w:rPr>
        <w:t>2019年度</w:t>
      </w:r>
      <w:r>
        <w:rPr>
          <w:rFonts w:hint="eastAsia" w:ascii="仿宋" w:hAnsi="仿宋" w:eastAsia="仿宋"/>
          <w:sz w:val="32"/>
          <w:highlight w:val="white"/>
          <w:lang w:val="en-US" w:eastAsia="zh-CN"/>
        </w:rPr>
        <w:t>益阳市花鼓戏剧团有限公司</w:t>
      </w:r>
      <w:r>
        <w:rPr>
          <w:rFonts w:hint="eastAsia" w:ascii="仿宋" w:hAnsi="仿宋" w:eastAsia="仿宋"/>
          <w:sz w:val="32"/>
          <w:highlight w:val="white"/>
        </w:rPr>
        <w:t>部门决算公开表格</w:t>
      </w:r>
    </w:p>
    <w:p>
      <w:pPr>
        <w:widowControl/>
        <w:jc w:val="left"/>
        <w:rPr>
          <w:rFonts w:hint="eastAsia" w:ascii="黑体" w:eastAsia="黑体" w:cs="黑体"/>
          <w:color w:val="000000"/>
          <w:kern w:val="0"/>
          <w:sz w:val="70"/>
          <w:szCs w:val="70"/>
          <w:lang w:eastAsia="zh-CN"/>
        </w:rPr>
      </w:pPr>
      <w:bookmarkStart w:id="0" w:name="_GoBack"/>
      <w:bookmarkEnd w:id="0"/>
    </w:p>
    <w:p>
      <w:pPr>
        <w:pStyle w:val="12"/>
        <w:numPr>
          <w:ilvl w:val="0"/>
          <w:numId w:val="0"/>
        </w:numPr>
        <w:jc w:val="left"/>
        <w:rPr>
          <w:rFonts w:hint="eastAsia"/>
          <w:sz w:val="44"/>
          <w:szCs w:val="44"/>
          <w:lang w:eastAsia="zh-CN"/>
        </w:rPr>
      </w:pP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3FF76"/>
    <w:multiLevelType w:val="singleLevel"/>
    <w:tmpl w:val="83D3FF76"/>
    <w:lvl w:ilvl="0" w:tentative="0">
      <w:start w:val="2"/>
      <w:numFmt w:val="chineseCounting"/>
      <w:suff w:val="space"/>
      <w:lvlText w:val="第%1部分"/>
      <w:lvlJc w:val="left"/>
      <w:rPr>
        <w:rFonts w:hint="eastAsia"/>
      </w:rPr>
    </w:lvl>
  </w:abstractNum>
  <w:abstractNum w:abstractNumId="1">
    <w:nsid w:val="FDEF3585"/>
    <w:multiLevelType w:val="singleLevel"/>
    <w:tmpl w:val="FDEF3585"/>
    <w:lvl w:ilvl="0" w:tentative="0">
      <w:start w:val="5"/>
      <w:numFmt w:val="chineseCounting"/>
      <w:suff w:val="nothing"/>
      <w:lvlText w:val="%1、"/>
      <w:lvlJc w:val="left"/>
      <w:rPr>
        <w:rFonts w:hint="eastAsia"/>
      </w:rPr>
    </w:lvl>
  </w:abstractNum>
  <w:abstractNum w:abstractNumId="2">
    <w:nsid w:val="6C50DF43"/>
    <w:multiLevelType w:val="singleLevel"/>
    <w:tmpl w:val="6C50DF43"/>
    <w:lvl w:ilvl="0" w:tentative="0">
      <w:start w:val="1"/>
      <w:numFmt w:val="chineseCounting"/>
      <w:suff w:val="space"/>
      <w:lvlText w:val="第%1部分"/>
      <w:lvlJc w:val="left"/>
      <w:rPr>
        <w:rFonts w:hint="eastAsia"/>
      </w:rPr>
    </w:lvl>
  </w:abstractNum>
  <w:abstractNum w:abstractNumId="3">
    <w:nsid w:val="7D4A6B25"/>
    <w:multiLevelType w:val="singleLevel"/>
    <w:tmpl w:val="7D4A6B25"/>
    <w:lvl w:ilvl="0" w:tentative="0">
      <w:start w:val="7"/>
      <w:numFmt w:val="decimal"/>
      <w:suff w:val="space"/>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E1C2B"/>
    <w:rsid w:val="04F233F6"/>
    <w:rsid w:val="08864F04"/>
    <w:rsid w:val="0D137CB2"/>
    <w:rsid w:val="0F6E1C2B"/>
    <w:rsid w:val="206D6EE3"/>
    <w:rsid w:val="27373FE5"/>
    <w:rsid w:val="36313B69"/>
    <w:rsid w:val="3A804E10"/>
    <w:rsid w:val="3CF507C5"/>
    <w:rsid w:val="415356CE"/>
    <w:rsid w:val="47922311"/>
    <w:rsid w:val="49100321"/>
    <w:rsid w:val="4F0E122C"/>
    <w:rsid w:val="4F784BC7"/>
    <w:rsid w:val="51194F31"/>
    <w:rsid w:val="5A16681B"/>
    <w:rsid w:val="5F020277"/>
    <w:rsid w:val="672C7DAF"/>
    <w:rsid w:val="749261B6"/>
    <w:rsid w:val="77931FE8"/>
    <w:rsid w:val="7D882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outlineLvl w:val="0"/>
    </w:pPr>
    <w:rPr>
      <w:rFonts w:eastAsia="黑体" w:asciiTheme="minorAscii" w:hAnsiTheme="minorAscii"/>
      <w:b/>
      <w:kern w:val="44"/>
      <w:sz w:val="32"/>
    </w:rPr>
  </w:style>
  <w:style w:type="paragraph" w:styleId="3">
    <w:name w:val="heading 2"/>
    <w:basedOn w:val="1"/>
    <w:next w:val="1"/>
    <w:semiHidden/>
    <w:unhideWhenUsed/>
    <w:qFormat/>
    <w:uiPriority w:val="0"/>
    <w:pPr>
      <w:keepNext/>
      <w:keepLines/>
      <w:spacing w:beforeLines="0" w:beforeAutospacing="0" w:afterLines="0" w:afterAutospacing="0" w:line="240" w:lineRule="auto"/>
      <w:ind w:firstLine="880" w:firstLineChars="200"/>
      <w:outlineLvl w:val="1"/>
    </w:pPr>
    <w:rPr>
      <w:rFonts w:ascii="Arial" w:hAnsi="Arial" w:eastAsia="黑体" w:cstheme="minorBidi"/>
    </w:rPr>
  </w:style>
  <w:style w:type="paragraph" w:styleId="4">
    <w:name w:val="heading 3"/>
    <w:basedOn w:val="1"/>
    <w:next w:val="1"/>
    <w:semiHidden/>
    <w:unhideWhenUsed/>
    <w:qFormat/>
    <w:uiPriority w:val="0"/>
    <w:pPr>
      <w:keepNext/>
      <w:keepLines/>
      <w:spacing w:beforeLines="0" w:beforeAutospacing="0" w:afterLines="0" w:afterAutospacing="0" w:line="240" w:lineRule="auto"/>
      <w:ind w:firstLine="880" w:firstLineChars="200"/>
      <w:outlineLvl w:val="2"/>
    </w:pPr>
    <w:rPr>
      <w:rFonts w:eastAsia="黑体"/>
    </w:rPr>
  </w:style>
  <w:style w:type="paragraph" w:styleId="5">
    <w:name w:val="heading 4"/>
    <w:basedOn w:val="1"/>
    <w:next w:val="1"/>
    <w:semiHidden/>
    <w:unhideWhenUsed/>
    <w:qFormat/>
    <w:uiPriority w:val="0"/>
    <w:pPr>
      <w:keepNext/>
      <w:keepLines/>
      <w:spacing w:beforeLines="0" w:beforeAutospacing="0" w:afterLines="0" w:afterAutospacing="0" w:line="240" w:lineRule="auto"/>
      <w:ind w:firstLine="0" w:firstLineChars="0"/>
      <w:outlineLvl w:val="3"/>
    </w:pPr>
    <w:rPr>
      <w:rFonts w:ascii="Arial" w:hAnsi="Arial" w:eastAsia="黑体"/>
    </w:rPr>
  </w:style>
  <w:style w:type="paragraph" w:styleId="6">
    <w:name w:val="heading 5"/>
    <w:basedOn w:val="1"/>
    <w:next w:val="1"/>
    <w:semiHidden/>
    <w:unhideWhenUsed/>
    <w:qFormat/>
    <w:uiPriority w:val="0"/>
    <w:pPr>
      <w:keepNext/>
      <w:keepLines/>
      <w:spacing w:beforeLines="0" w:beforeAutospacing="0" w:afterLines="0" w:afterAutospacing="0" w:line="240" w:lineRule="auto"/>
      <w:ind w:firstLine="0" w:firstLineChars="0"/>
      <w:outlineLvl w:val="4"/>
    </w:pPr>
    <w:rPr>
      <w:b/>
      <w:sz w:val="32"/>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7">
    <w:name w:val="footer"/>
    <w:basedOn w:val="1"/>
    <w:unhideWhenUsed/>
    <w:uiPriority w:val="99"/>
    <w:pPr>
      <w:tabs>
        <w:tab w:val="center" w:pos="4153"/>
        <w:tab w:val="right" w:pos="8306"/>
      </w:tabs>
      <w:snapToGrid w:val="0"/>
      <w:spacing w:beforeLines="0" w:afterLines="0"/>
      <w:jc w:val="left"/>
    </w:pPr>
    <w:rPr>
      <w:rFonts w:hint="eastAsia"/>
      <w:sz w:val="18"/>
    </w:rPr>
  </w:style>
  <w:style w:type="paragraph" w:styleId="8">
    <w:name w:val="header"/>
    <w:basedOn w:val="1"/>
    <w:unhideWhenUsed/>
    <w:uiPriority w:val="99"/>
    <w:pPr>
      <w:pBdr>
        <w:bottom w:val="single" w:color="auto" w:sz="6" w:space="1"/>
      </w:pBdr>
      <w:tabs>
        <w:tab w:val="center" w:pos="4153"/>
        <w:tab w:val="right" w:pos="8306"/>
      </w:tabs>
      <w:snapToGrid w:val="0"/>
      <w:spacing w:beforeLines="0" w:afterLines="0"/>
      <w:jc w:val="center"/>
    </w:pPr>
    <w:rPr>
      <w:rFonts w:hint="eastAsia"/>
      <w:sz w:val="18"/>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2020-09-08T02:51:00Z</dcterms:created>
  <dc:creator>瓜老東童鞋</dc:creator>
  <cp:lastModifiedBy>Administrator</cp:lastModifiedBy>
  <dcterms:modified xsi:type="dcterms:W3CDTF">2020-09-27T13:49:32Z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