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6D" w:rsidRPr="0050586D" w:rsidRDefault="0050586D" w:rsidP="0050586D">
      <w:pPr>
        <w:widowControl/>
        <w:shd w:val="clear" w:color="auto" w:fill="FFFFFF"/>
        <w:jc w:val="center"/>
        <w:rPr>
          <w:rFonts w:ascii="Helvetica" w:eastAsia="宋体" w:hAnsi="Helvetica" w:cs="Helvetica"/>
          <w:b/>
          <w:bCs/>
          <w:color w:val="006EAB"/>
          <w:kern w:val="0"/>
          <w:sz w:val="36"/>
          <w:szCs w:val="36"/>
        </w:rPr>
      </w:pPr>
      <w:r w:rsidRPr="0050586D">
        <w:rPr>
          <w:rFonts w:ascii="Helvetica" w:eastAsia="宋体" w:hAnsi="Helvetica" w:cs="Helvetica"/>
          <w:b/>
          <w:bCs/>
          <w:color w:val="006EAB"/>
          <w:kern w:val="0"/>
          <w:sz w:val="36"/>
          <w:szCs w:val="36"/>
        </w:rPr>
        <w:t>益阳市资阳区红十字会</w:t>
      </w:r>
      <w:r w:rsidRPr="0050586D">
        <w:rPr>
          <w:rFonts w:ascii="Helvetica" w:eastAsia="宋体" w:hAnsi="Helvetica" w:cs="Helvetica"/>
          <w:b/>
          <w:bCs/>
          <w:color w:val="006EAB"/>
          <w:kern w:val="0"/>
          <w:sz w:val="36"/>
          <w:szCs w:val="36"/>
        </w:rPr>
        <w:t>2019</w:t>
      </w:r>
      <w:r w:rsidRPr="0050586D">
        <w:rPr>
          <w:rFonts w:ascii="Helvetica" w:eastAsia="宋体" w:hAnsi="Helvetica" w:cs="Helvetica"/>
          <w:b/>
          <w:bCs/>
          <w:color w:val="006EAB"/>
          <w:kern w:val="0"/>
          <w:sz w:val="36"/>
          <w:szCs w:val="36"/>
        </w:rPr>
        <w:t>年部门决算公开</w:t>
      </w:r>
    </w:p>
    <w:p w:rsidR="0050586D" w:rsidRPr="0050586D" w:rsidRDefault="0050586D" w:rsidP="0050586D">
      <w:pPr>
        <w:widowControl/>
        <w:shd w:val="clear" w:color="auto" w:fill="FFFFFF"/>
        <w:spacing w:line="480" w:lineRule="auto"/>
        <w:jc w:val="center"/>
        <w:rPr>
          <w:rFonts w:ascii="Helvetica" w:eastAsia="宋体" w:hAnsi="Helvetica" w:cs="Helvetica"/>
          <w:color w:val="333333"/>
          <w:kern w:val="0"/>
          <w:sz w:val="19"/>
          <w:szCs w:val="19"/>
        </w:rPr>
      </w:pPr>
      <w:r w:rsidRPr="0050586D">
        <w:rPr>
          <w:rFonts w:ascii="Helvetica" w:eastAsia="宋体" w:hAnsi="Helvetica" w:cs="Helvetica"/>
          <w:b/>
          <w:bCs/>
          <w:color w:val="333333"/>
          <w:kern w:val="0"/>
          <w:sz w:val="19"/>
          <w:szCs w:val="19"/>
        </w:rPr>
        <w:t>2019</w:t>
      </w:r>
      <w:r w:rsidRPr="0050586D">
        <w:rPr>
          <w:rFonts w:ascii="Helvetica" w:eastAsia="宋体" w:hAnsi="Helvetica" w:cs="Helvetica"/>
          <w:b/>
          <w:bCs/>
          <w:color w:val="333333"/>
          <w:kern w:val="0"/>
          <w:sz w:val="19"/>
          <w:szCs w:val="19"/>
        </w:rPr>
        <w:t>年度</w:t>
      </w:r>
      <w:r w:rsidRPr="0050586D">
        <w:rPr>
          <w:rFonts w:ascii="Helvetica" w:eastAsia="宋体" w:hAnsi="Helvetica" w:cs="Helvetica"/>
          <w:b/>
          <w:bCs/>
          <w:color w:val="333333"/>
          <w:kern w:val="0"/>
          <w:sz w:val="22"/>
        </w:rPr>
        <w:t>益阳市资阳区红十字会部门决算</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目</w:t>
      </w:r>
      <w:r w:rsidRPr="0050586D">
        <w:rPr>
          <w:rFonts w:ascii="Helvetica" w:eastAsia="宋体" w:hAnsi="Helvetica" w:cs="Helvetica"/>
          <w:color w:val="333333"/>
          <w:kern w:val="0"/>
          <w:sz w:val="19"/>
          <w:szCs w:val="19"/>
        </w:rPr>
        <w:t xml:space="preserve">  </w:t>
      </w:r>
      <w:r w:rsidRPr="0050586D">
        <w:rPr>
          <w:rFonts w:ascii="Helvetica" w:eastAsia="宋体" w:hAnsi="Helvetica" w:cs="Helvetica"/>
          <w:color w:val="333333"/>
          <w:kern w:val="0"/>
          <w:sz w:val="19"/>
          <w:szCs w:val="19"/>
        </w:rPr>
        <w:t>录</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第一部分</w:t>
      </w:r>
      <w:r w:rsidRPr="0050586D">
        <w:rPr>
          <w:rFonts w:ascii="Helvetica" w:eastAsia="宋体" w:hAnsi="Helvetica" w:cs="Helvetica"/>
          <w:color w:val="333333"/>
          <w:kern w:val="0"/>
          <w:sz w:val="19"/>
          <w:szCs w:val="19"/>
        </w:rPr>
        <w:t xml:space="preserve">  </w:t>
      </w:r>
      <w:r w:rsidRPr="0050586D">
        <w:rPr>
          <w:rFonts w:ascii="Helvetica" w:eastAsia="宋体" w:hAnsi="Helvetica" w:cs="Helvetica"/>
          <w:color w:val="333333"/>
          <w:kern w:val="0"/>
          <w:sz w:val="19"/>
          <w:szCs w:val="19"/>
        </w:rPr>
        <w:t>益阳市资阳区红十字会概况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一、部门职责</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二、机构设置</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第二部分</w:t>
      </w:r>
      <w:r w:rsidRPr="0050586D">
        <w:rPr>
          <w:rFonts w:ascii="Helvetica" w:eastAsia="宋体" w:hAnsi="Helvetica" w:cs="Helvetica"/>
          <w:color w:val="333333"/>
          <w:kern w:val="0"/>
          <w:sz w:val="19"/>
          <w:szCs w:val="19"/>
        </w:rPr>
        <w:t>  2019</w:t>
      </w:r>
      <w:r w:rsidRPr="0050586D">
        <w:rPr>
          <w:rFonts w:ascii="Helvetica" w:eastAsia="宋体" w:hAnsi="Helvetica" w:cs="Helvetica"/>
          <w:color w:val="333333"/>
          <w:kern w:val="0"/>
          <w:sz w:val="19"/>
          <w:szCs w:val="19"/>
        </w:rPr>
        <w:t>年度部门决算表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一、收入支出决算总表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二、收入决算表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三、支出决算表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四、财政拨款收入支出决算总表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五、一般公共预算财政拨款支出决算表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六、一般公共预算财政拨款基本支出决算表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七、一般公共预算财政拨款</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三公</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经费支出决算表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八、政府性基金预算财政拨款收入支出决算表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第三部分</w:t>
      </w:r>
      <w:r w:rsidRPr="0050586D">
        <w:rPr>
          <w:rFonts w:ascii="Helvetica" w:eastAsia="宋体" w:hAnsi="Helvetica" w:cs="Helvetica"/>
          <w:color w:val="333333"/>
          <w:kern w:val="0"/>
          <w:sz w:val="19"/>
          <w:szCs w:val="19"/>
        </w:rPr>
        <w:t>  2019</w:t>
      </w:r>
      <w:r w:rsidRPr="0050586D">
        <w:rPr>
          <w:rFonts w:ascii="Helvetica" w:eastAsia="宋体" w:hAnsi="Helvetica" w:cs="Helvetica"/>
          <w:color w:val="333333"/>
          <w:kern w:val="0"/>
          <w:sz w:val="19"/>
          <w:szCs w:val="19"/>
        </w:rPr>
        <w:t>年度部门决算情况说明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一、收入支出决算总体情况说明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二、收入决算情况说明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三、支出决算情况说明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四、财政拨款收入支出决算总体情况说明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五、一般公共预算财政拨款支出决算情况说明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六、一般公共预算财政拨款基本支出决算情况说明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lastRenderedPageBreak/>
        <w:t>七、一般公共预算财政拨款三公经费支出决算情况说明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八、政府性基金预算收入支出决算情况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九、预算绩效情况说明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十、其他重要事项情况说明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第四部分名词解释</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第五部分附件</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第一部分</w:t>
      </w:r>
      <w:r w:rsidRPr="0050586D">
        <w:rPr>
          <w:rFonts w:ascii="Helvetica" w:eastAsia="宋体" w:hAnsi="Helvetica" w:cs="Helvetica"/>
          <w:color w:val="333333"/>
          <w:kern w:val="0"/>
          <w:sz w:val="19"/>
          <w:szCs w:val="19"/>
        </w:rPr>
        <w:t xml:space="preserve"> </w:t>
      </w:r>
      <w:r w:rsidRPr="0050586D">
        <w:rPr>
          <w:rFonts w:ascii="Helvetica" w:eastAsia="宋体" w:hAnsi="Helvetica" w:cs="Helvetica"/>
          <w:color w:val="333333"/>
          <w:kern w:val="0"/>
          <w:sz w:val="19"/>
          <w:szCs w:val="19"/>
        </w:rPr>
        <w:t>益阳市资阳区红十字会概况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w:t>
      </w:r>
      <w:r w:rsidRPr="0050586D">
        <w:rPr>
          <w:rFonts w:ascii="Helvetica" w:eastAsia="宋体" w:hAnsi="Helvetica" w:cs="Helvetica"/>
          <w:color w:val="333333"/>
          <w:kern w:val="0"/>
          <w:sz w:val="19"/>
          <w:szCs w:val="19"/>
        </w:rPr>
        <w:t xml:space="preserve"> </w:t>
      </w:r>
      <w:r w:rsidRPr="0050586D">
        <w:rPr>
          <w:rFonts w:ascii="Helvetica" w:eastAsia="宋体" w:hAnsi="Helvetica" w:cs="Helvetica"/>
          <w:color w:val="333333"/>
          <w:kern w:val="0"/>
          <w:sz w:val="19"/>
          <w:szCs w:val="19"/>
        </w:rPr>
        <w:t>部门职责</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（一）宣传、贯彻、落实《中华人民共和国红十字法》及相关法律规定，指导全区各级及行业红十字会开展活动，推动全区红十字会各项工作的开展。</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（二）开展备灾救灾工作，在自然灾害和突发事件中，对伤病人员和其他受害者进行救助。</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（三）开展群众性、行业性的红十字会开展活动，普及卫生救护和防病知识，组织群众参加意外伤害和自然灾害的现场救护。</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（四）依法开展社会募捐活动，依法接受国内外组织和个人的捐赠，及时提供急需的人道主义援助。</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（五）参与无偿献血的宣传推动和表彰奖励工作，依法开展造血干细胞捐献和人体器官及遗体捐献工作。</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（六）开展有益于青少年身心健康的、弘扬人道主义精神的红十字青少年活动；组织会员和志愿工作者开展人道领域的社会服务、宣传培训、募捐救助活动。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（七）按照国家有关规定开展地区之间以及国（镜）外红十字会的交流合作。</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（八）依照国际红十字和红新月运动的基本原则，完成区人民政府委托的事宜。</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（九）法律、法规规定的其他职责。</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lastRenderedPageBreak/>
        <w:t>二、机构设置及决算单位构成</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（一）内设机构设置。益阳市资阳区红十字会内设机构包括：办公室（加挂救护培训部牌子）和赈济事业部两个股室，核定编制</w:t>
      </w:r>
      <w:r w:rsidRPr="0050586D">
        <w:rPr>
          <w:rFonts w:ascii="Helvetica" w:eastAsia="宋体" w:hAnsi="Helvetica" w:cs="Helvetica"/>
          <w:color w:val="333333"/>
          <w:kern w:val="0"/>
          <w:sz w:val="19"/>
          <w:szCs w:val="19"/>
        </w:rPr>
        <w:t>5</w:t>
      </w:r>
      <w:r w:rsidRPr="0050586D">
        <w:rPr>
          <w:rFonts w:ascii="Helvetica" w:eastAsia="宋体" w:hAnsi="Helvetica" w:cs="Helvetica"/>
          <w:color w:val="333333"/>
          <w:kern w:val="0"/>
          <w:sz w:val="19"/>
          <w:szCs w:val="19"/>
        </w:rPr>
        <w:t>名，现有工作人员</w:t>
      </w:r>
      <w:r w:rsidRPr="0050586D">
        <w:rPr>
          <w:rFonts w:ascii="Helvetica" w:eastAsia="宋体" w:hAnsi="Helvetica" w:cs="Helvetica"/>
          <w:color w:val="333333"/>
          <w:kern w:val="0"/>
          <w:sz w:val="19"/>
          <w:szCs w:val="19"/>
        </w:rPr>
        <w:t>4</w:t>
      </w:r>
      <w:r w:rsidRPr="0050586D">
        <w:rPr>
          <w:rFonts w:ascii="Helvetica" w:eastAsia="宋体" w:hAnsi="Helvetica" w:cs="Helvetica"/>
          <w:color w:val="333333"/>
          <w:kern w:val="0"/>
          <w:sz w:val="19"/>
          <w:szCs w:val="19"/>
        </w:rPr>
        <w:t>名。</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（二）决算单位构成。益阳市资阳区红十字会</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年部门决算公开单位构成包括益阳市资阳区红十字会本级。</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第二部分</w:t>
      </w:r>
      <w:r w:rsidRPr="0050586D">
        <w:rPr>
          <w:rFonts w:ascii="Helvetica" w:eastAsia="宋体" w:hAnsi="Helvetica" w:cs="Helvetica"/>
          <w:color w:val="333333"/>
          <w:kern w:val="0"/>
          <w:sz w:val="19"/>
          <w:szCs w:val="19"/>
        </w:rPr>
        <w:t xml:space="preserve"> </w:t>
      </w:r>
      <w:r w:rsidRPr="0050586D">
        <w:rPr>
          <w:rFonts w:ascii="Helvetica" w:eastAsia="宋体" w:hAnsi="Helvetica" w:cs="Helvetica"/>
          <w:color w:val="333333"/>
          <w:kern w:val="0"/>
          <w:sz w:val="19"/>
          <w:szCs w:val="19"/>
        </w:rPr>
        <w:t>部门决算表（见附表）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一、收入支出决算总表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二、收入决算表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三、支出决算表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四、财政拨款收入支出决算总表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五、一般公共预算财政拨款支出决算表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六、一般公共预算财政拨款基本支出决算表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七、一般公共预算财政拨款</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三公</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经费支出决算表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八、政府性基金预算财政拨款收入支出决算表</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第三部分</w:t>
      </w:r>
      <w:r w:rsidRPr="0050586D">
        <w:rPr>
          <w:rFonts w:ascii="Helvetica" w:eastAsia="宋体" w:hAnsi="Helvetica" w:cs="Helvetica"/>
          <w:color w:val="333333"/>
          <w:kern w:val="0"/>
          <w:sz w:val="19"/>
          <w:szCs w:val="19"/>
        </w:rPr>
        <w:t xml:space="preserve"> 2019</w:t>
      </w:r>
      <w:r w:rsidRPr="0050586D">
        <w:rPr>
          <w:rFonts w:ascii="Helvetica" w:eastAsia="宋体" w:hAnsi="Helvetica" w:cs="Helvetica"/>
          <w:color w:val="333333"/>
          <w:kern w:val="0"/>
          <w:sz w:val="19"/>
          <w:szCs w:val="19"/>
        </w:rPr>
        <w:t>年度部门决算情况说明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一、收入支出决算总体情况说明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年度收、支总计</w:t>
      </w:r>
      <w:r w:rsidRPr="0050586D">
        <w:rPr>
          <w:rFonts w:ascii="Helvetica" w:eastAsia="宋体" w:hAnsi="Helvetica" w:cs="Helvetica"/>
          <w:color w:val="333333"/>
          <w:kern w:val="0"/>
          <w:sz w:val="19"/>
          <w:szCs w:val="19"/>
        </w:rPr>
        <w:t>58.75</w:t>
      </w:r>
      <w:r w:rsidRPr="0050586D">
        <w:rPr>
          <w:rFonts w:ascii="Helvetica" w:eastAsia="宋体" w:hAnsi="Helvetica" w:cs="Helvetica"/>
          <w:color w:val="333333"/>
          <w:kern w:val="0"/>
          <w:sz w:val="19"/>
          <w:szCs w:val="19"/>
        </w:rPr>
        <w:t>万元，本单位</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年首次编制部门决算报表，无上年对比数。</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二、收入决算情况说明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本年收入合计</w:t>
      </w:r>
      <w:r w:rsidRPr="0050586D">
        <w:rPr>
          <w:rFonts w:ascii="Helvetica" w:eastAsia="宋体" w:hAnsi="Helvetica" w:cs="Helvetica"/>
          <w:color w:val="333333"/>
          <w:kern w:val="0"/>
          <w:sz w:val="19"/>
          <w:szCs w:val="19"/>
        </w:rPr>
        <w:t>48.73</w:t>
      </w:r>
      <w:r w:rsidRPr="0050586D">
        <w:rPr>
          <w:rFonts w:ascii="Helvetica" w:eastAsia="宋体" w:hAnsi="Helvetica" w:cs="Helvetica"/>
          <w:color w:val="333333"/>
          <w:kern w:val="0"/>
          <w:sz w:val="19"/>
          <w:szCs w:val="19"/>
        </w:rPr>
        <w:t>万元，其中：财政拨款收入</w:t>
      </w:r>
      <w:r w:rsidRPr="0050586D">
        <w:rPr>
          <w:rFonts w:ascii="Helvetica" w:eastAsia="宋体" w:hAnsi="Helvetica" w:cs="Helvetica"/>
          <w:color w:val="333333"/>
          <w:kern w:val="0"/>
          <w:sz w:val="19"/>
          <w:szCs w:val="19"/>
        </w:rPr>
        <w:t>45.73</w:t>
      </w:r>
      <w:r w:rsidRPr="0050586D">
        <w:rPr>
          <w:rFonts w:ascii="Helvetica" w:eastAsia="宋体" w:hAnsi="Helvetica" w:cs="Helvetica"/>
          <w:color w:val="333333"/>
          <w:kern w:val="0"/>
          <w:sz w:val="19"/>
          <w:szCs w:val="19"/>
        </w:rPr>
        <w:t>万元，占</w:t>
      </w:r>
      <w:r w:rsidRPr="0050586D">
        <w:rPr>
          <w:rFonts w:ascii="Helvetica" w:eastAsia="宋体" w:hAnsi="Helvetica" w:cs="Helvetica"/>
          <w:color w:val="333333"/>
          <w:kern w:val="0"/>
          <w:sz w:val="19"/>
          <w:szCs w:val="19"/>
        </w:rPr>
        <w:t>94%</w:t>
      </w:r>
      <w:r w:rsidRPr="0050586D">
        <w:rPr>
          <w:rFonts w:ascii="Helvetica" w:eastAsia="宋体" w:hAnsi="Helvetica" w:cs="Helvetica"/>
          <w:color w:val="333333"/>
          <w:kern w:val="0"/>
          <w:sz w:val="19"/>
          <w:szCs w:val="19"/>
        </w:rPr>
        <w:t>；其他收入</w:t>
      </w:r>
      <w:r w:rsidRPr="0050586D">
        <w:rPr>
          <w:rFonts w:ascii="Helvetica" w:eastAsia="宋体" w:hAnsi="Helvetica" w:cs="Helvetica"/>
          <w:color w:val="333333"/>
          <w:kern w:val="0"/>
          <w:sz w:val="19"/>
          <w:szCs w:val="19"/>
        </w:rPr>
        <w:t>3</w:t>
      </w:r>
      <w:r w:rsidRPr="0050586D">
        <w:rPr>
          <w:rFonts w:ascii="Helvetica" w:eastAsia="宋体" w:hAnsi="Helvetica" w:cs="Helvetica"/>
          <w:color w:val="333333"/>
          <w:kern w:val="0"/>
          <w:sz w:val="19"/>
          <w:szCs w:val="19"/>
        </w:rPr>
        <w:t>万元，占</w:t>
      </w:r>
      <w:r w:rsidRPr="0050586D">
        <w:rPr>
          <w:rFonts w:ascii="Helvetica" w:eastAsia="宋体" w:hAnsi="Helvetica" w:cs="Helvetica"/>
          <w:color w:val="333333"/>
          <w:kern w:val="0"/>
          <w:sz w:val="19"/>
          <w:szCs w:val="19"/>
        </w:rPr>
        <w:t>6%</w:t>
      </w:r>
      <w:r w:rsidRPr="0050586D">
        <w:rPr>
          <w:rFonts w:ascii="Helvetica" w:eastAsia="宋体" w:hAnsi="Helvetica" w:cs="Helvetica"/>
          <w:color w:val="333333"/>
          <w:kern w:val="0"/>
          <w:sz w:val="19"/>
          <w:szCs w:val="19"/>
        </w:rPr>
        <w:t>。</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三、支出决算情况说明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本年支出合计</w:t>
      </w:r>
      <w:r w:rsidRPr="0050586D">
        <w:rPr>
          <w:rFonts w:ascii="Helvetica" w:eastAsia="宋体" w:hAnsi="Helvetica" w:cs="Helvetica"/>
          <w:color w:val="333333"/>
          <w:kern w:val="0"/>
          <w:sz w:val="19"/>
          <w:szCs w:val="19"/>
        </w:rPr>
        <w:t>52.04</w:t>
      </w:r>
      <w:r w:rsidRPr="0050586D">
        <w:rPr>
          <w:rFonts w:ascii="Helvetica" w:eastAsia="宋体" w:hAnsi="Helvetica" w:cs="Helvetica"/>
          <w:color w:val="333333"/>
          <w:kern w:val="0"/>
          <w:sz w:val="19"/>
          <w:szCs w:val="19"/>
        </w:rPr>
        <w:t>万元，其中：基本支出</w:t>
      </w:r>
      <w:r w:rsidRPr="0050586D">
        <w:rPr>
          <w:rFonts w:ascii="Helvetica" w:eastAsia="宋体" w:hAnsi="Helvetica" w:cs="Helvetica"/>
          <w:color w:val="333333"/>
          <w:kern w:val="0"/>
          <w:sz w:val="19"/>
          <w:szCs w:val="19"/>
        </w:rPr>
        <w:t>52.04</w:t>
      </w:r>
      <w:r w:rsidRPr="0050586D">
        <w:rPr>
          <w:rFonts w:ascii="Helvetica" w:eastAsia="宋体" w:hAnsi="Helvetica" w:cs="Helvetica"/>
          <w:color w:val="333333"/>
          <w:kern w:val="0"/>
          <w:sz w:val="19"/>
          <w:szCs w:val="19"/>
        </w:rPr>
        <w:t>万元，占</w:t>
      </w:r>
      <w:r w:rsidRPr="0050586D">
        <w:rPr>
          <w:rFonts w:ascii="Helvetica" w:eastAsia="宋体" w:hAnsi="Helvetica" w:cs="Helvetica"/>
          <w:color w:val="333333"/>
          <w:kern w:val="0"/>
          <w:sz w:val="19"/>
          <w:szCs w:val="19"/>
        </w:rPr>
        <w:t>100%</w:t>
      </w:r>
      <w:r w:rsidRPr="0050586D">
        <w:rPr>
          <w:rFonts w:ascii="Helvetica" w:eastAsia="宋体" w:hAnsi="Helvetica" w:cs="Helvetica"/>
          <w:color w:val="333333"/>
          <w:kern w:val="0"/>
          <w:sz w:val="19"/>
          <w:szCs w:val="19"/>
        </w:rPr>
        <w:t>；项目支出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万元，占</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四、财政拨款收入支出决算总体情况说明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lastRenderedPageBreak/>
        <w:t>2019</w:t>
      </w:r>
      <w:r w:rsidRPr="0050586D">
        <w:rPr>
          <w:rFonts w:ascii="Helvetica" w:eastAsia="宋体" w:hAnsi="Helvetica" w:cs="Helvetica"/>
          <w:color w:val="333333"/>
          <w:kern w:val="0"/>
          <w:sz w:val="19"/>
          <w:szCs w:val="19"/>
        </w:rPr>
        <w:t>年度财政拨款收、支总计</w:t>
      </w:r>
      <w:r w:rsidRPr="0050586D">
        <w:rPr>
          <w:rFonts w:ascii="Helvetica" w:eastAsia="宋体" w:hAnsi="Helvetica" w:cs="Helvetica"/>
          <w:color w:val="333333"/>
          <w:kern w:val="0"/>
          <w:sz w:val="19"/>
          <w:szCs w:val="19"/>
        </w:rPr>
        <w:t>55.75</w:t>
      </w:r>
      <w:r w:rsidRPr="0050586D">
        <w:rPr>
          <w:rFonts w:ascii="Helvetica" w:eastAsia="宋体" w:hAnsi="Helvetica" w:cs="Helvetica"/>
          <w:color w:val="333333"/>
          <w:kern w:val="0"/>
          <w:sz w:val="19"/>
          <w:szCs w:val="19"/>
        </w:rPr>
        <w:t>万元。本单位</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年首次编制部门决算报表，无上年对比数。</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五、一般公共预算财政拨款支出决算情况说明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（一）财政拨款支出决算总体情况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年度财政拨款支出</w:t>
      </w:r>
      <w:r w:rsidRPr="0050586D">
        <w:rPr>
          <w:rFonts w:ascii="Helvetica" w:eastAsia="宋体" w:hAnsi="Helvetica" w:cs="Helvetica"/>
          <w:color w:val="333333"/>
          <w:kern w:val="0"/>
          <w:sz w:val="19"/>
          <w:szCs w:val="19"/>
        </w:rPr>
        <w:t>51.43</w:t>
      </w:r>
      <w:r w:rsidRPr="0050586D">
        <w:rPr>
          <w:rFonts w:ascii="Helvetica" w:eastAsia="宋体" w:hAnsi="Helvetica" w:cs="Helvetica"/>
          <w:color w:val="333333"/>
          <w:kern w:val="0"/>
          <w:sz w:val="19"/>
          <w:szCs w:val="19"/>
        </w:rPr>
        <w:t>万元，占本年支出合计的</w:t>
      </w:r>
      <w:r w:rsidRPr="0050586D">
        <w:rPr>
          <w:rFonts w:ascii="Helvetica" w:eastAsia="宋体" w:hAnsi="Helvetica" w:cs="Helvetica"/>
          <w:color w:val="333333"/>
          <w:kern w:val="0"/>
          <w:sz w:val="19"/>
          <w:szCs w:val="19"/>
        </w:rPr>
        <w:t>100%</w:t>
      </w:r>
      <w:r w:rsidRPr="0050586D">
        <w:rPr>
          <w:rFonts w:ascii="Helvetica" w:eastAsia="宋体" w:hAnsi="Helvetica" w:cs="Helvetica"/>
          <w:color w:val="333333"/>
          <w:kern w:val="0"/>
          <w:sz w:val="19"/>
          <w:szCs w:val="19"/>
        </w:rPr>
        <w:t>，本单位</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年首次编制部门决算报表，无上年对比数。</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（二）财政拨款支出决算结构情况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年度财政拨款支出</w:t>
      </w:r>
      <w:r w:rsidRPr="0050586D">
        <w:rPr>
          <w:rFonts w:ascii="Helvetica" w:eastAsia="宋体" w:hAnsi="Helvetica" w:cs="Helvetica"/>
          <w:color w:val="333333"/>
          <w:kern w:val="0"/>
          <w:sz w:val="19"/>
          <w:szCs w:val="19"/>
        </w:rPr>
        <w:t>51.43</w:t>
      </w:r>
      <w:r w:rsidRPr="0050586D">
        <w:rPr>
          <w:rFonts w:ascii="Helvetica" w:eastAsia="宋体" w:hAnsi="Helvetica" w:cs="Helvetica"/>
          <w:color w:val="333333"/>
          <w:kern w:val="0"/>
          <w:sz w:val="19"/>
          <w:szCs w:val="19"/>
        </w:rPr>
        <w:t>万元，主要用于以下方面：社会保障和就业支出</w:t>
      </w:r>
      <w:r w:rsidRPr="0050586D">
        <w:rPr>
          <w:rFonts w:ascii="Helvetica" w:eastAsia="宋体" w:hAnsi="Helvetica" w:cs="Helvetica"/>
          <w:color w:val="333333"/>
          <w:kern w:val="0"/>
          <w:sz w:val="19"/>
          <w:szCs w:val="19"/>
        </w:rPr>
        <w:t>47.36</w:t>
      </w:r>
      <w:r w:rsidRPr="0050586D">
        <w:rPr>
          <w:rFonts w:ascii="Helvetica" w:eastAsia="宋体" w:hAnsi="Helvetica" w:cs="Helvetica"/>
          <w:color w:val="333333"/>
          <w:kern w:val="0"/>
          <w:sz w:val="19"/>
          <w:szCs w:val="19"/>
        </w:rPr>
        <w:t>万元，占</w:t>
      </w:r>
      <w:r w:rsidRPr="0050586D">
        <w:rPr>
          <w:rFonts w:ascii="Helvetica" w:eastAsia="宋体" w:hAnsi="Helvetica" w:cs="Helvetica"/>
          <w:color w:val="333333"/>
          <w:kern w:val="0"/>
          <w:sz w:val="19"/>
          <w:szCs w:val="19"/>
        </w:rPr>
        <w:t>92.09%</w:t>
      </w:r>
      <w:r w:rsidRPr="0050586D">
        <w:rPr>
          <w:rFonts w:ascii="Helvetica" w:eastAsia="宋体" w:hAnsi="Helvetica" w:cs="Helvetica"/>
          <w:color w:val="333333"/>
          <w:kern w:val="0"/>
          <w:sz w:val="19"/>
          <w:szCs w:val="19"/>
        </w:rPr>
        <w:t>；卫生健康支出</w:t>
      </w:r>
      <w:r w:rsidRPr="0050586D">
        <w:rPr>
          <w:rFonts w:ascii="Helvetica" w:eastAsia="宋体" w:hAnsi="Helvetica" w:cs="Helvetica"/>
          <w:color w:val="333333"/>
          <w:kern w:val="0"/>
          <w:sz w:val="19"/>
          <w:szCs w:val="19"/>
        </w:rPr>
        <w:t>1.85</w:t>
      </w:r>
      <w:r w:rsidRPr="0050586D">
        <w:rPr>
          <w:rFonts w:ascii="Helvetica" w:eastAsia="宋体" w:hAnsi="Helvetica" w:cs="Helvetica"/>
          <w:color w:val="333333"/>
          <w:kern w:val="0"/>
          <w:sz w:val="19"/>
          <w:szCs w:val="19"/>
        </w:rPr>
        <w:t>万元，占</w:t>
      </w:r>
      <w:r w:rsidRPr="0050586D">
        <w:rPr>
          <w:rFonts w:ascii="Helvetica" w:eastAsia="宋体" w:hAnsi="Helvetica" w:cs="Helvetica"/>
          <w:color w:val="333333"/>
          <w:kern w:val="0"/>
          <w:sz w:val="19"/>
          <w:szCs w:val="19"/>
        </w:rPr>
        <w:t>3.91%</w:t>
      </w:r>
      <w:r w:rsidRPr="0050586D">
        <w:rPr>
          <w:rFonts w:ascii="Helvetica" w:eastAsia="宋体" w:hAnsi="Helvetica" w:cs="Helvetica"/>
          <w:color w:val="333333"/>
          <w:kern w:val="0"/>
          <w:sz w:val="19"/>
          <w:szCs w:val="19"/>
        </w:rPr>
        <w:t>；住房保障支出</w:t>
      </w:r>
      <w:r w:rsidRPr="0050586D">
        <w:rPr>
          <w:rFonts w:ascii="Helvetica" w:eastAsia="宋体" w:hAnsi="Helvetica" w:cs="Helvetica"/>
          <w:color w:val="333333"/>
          <w:kern w:val="0"/>
          <w:sz w:val="19"/>
          <w:szCs w:val="19"/>
        </w:rPr>
        <w:t>2.22</w:t>
      </w:r>
      <w:r w:rsidRPr="0050586D">
        <w:rPr>
          <w:rFonts w:ascii="Helvetica" w:eastAsia="宋体" w:hAnsi="Helvetica" w:cs="Helvetica"/>
          <w:color w:val="333333"/>
          <w:kern w:val="0"/>
          <w:sz w:val="19"/>
          <w:szCs w:val="19"/>
        </w:rPr>
        <w:t>万元，占</w:t>
      </w:r>
      <w:r w:rsidRPr="0050586D">
        <w:rPr>
          <w:rFonts w:ascii="Helvetica" w:eastAsia="宋体" w:hAnsi="Helvetica" w:cs="Helvetica"/>
          <w:color w:val="333333"/>
          <w:kern w:val="0"/>
          <w:sz w:val="19"/>
          <w:szCs w:val="19"/>
        </w:rPr>
        <w:t>4%</w:t>
      </w:r>
      <w:r w:rsidRPr="0050586D">
        <w:rPr>
          <w:rFonts w:ascii="Helvetica" w:eastAsia="宋体" w:hAnsi="Helvetica" w:cs="Helvetica"/>
          <w:color w:val="333333"/>
          <w:kern w:val="0"/>
          <w:sz w:val="19"/>
          <w:szCs w:val="19"/>
        </w:rPr>
        <w:t>。</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（三）财政拨款支出决算具体情况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年度财政拨款支出年初预算数为</w:t>
      </w:r>
      <w:r w:rsidRPr="0050586D">
        <w:rPr>
          <w:rFonts w:ascii="Helvetica" w:eastAsia="宋体" w:hAnsi="Helvetica" w:cs="Helvetica"/>
          <w:color w:val="333333"/>
          <w:kern w:val="0"/>
          <w:sz w:val="19"/>
          <w:szCs w:val="19"/>
        </w:rPr>
        <w:t>45.73</w:t>
      </w:r>
      <w:r w:rsidRPr="0050586D">
        <w:rPr>
          <w:rFonts w:ascii="Helvetica" w:eastAsia="宋体" w:hAnsi="Helvetica" w:cs="Helvetica"/>
          <w:color w:val="333333"/>
          <w:kern w:val="0"/>
          <w:sz w:val="19"/>
          <w:szCs w:val="19"/>
        </w:rPr>
        <w:t>万元，支出决算数为</w:t>
      </w:r>
      <w:r w:rsidRPr="0050586D">
        <w:rPr>
          <w:rFonts w:ascii="Helvetica" w:eastAsia="宋体" w:hAnsi="Helvetica" w:cs="Helvetica"/>
          <w:color w:val="333333"/>
          <w:kern w:val="0"/>
          <w:sz w:val="19"/>
          <w:szCs w:val="19"/>
        </w:rPr>
        <w:t>51.43</w:t>
      </w:r>
      <w:r w:rsidRPr="0050586D">
        <w:rPr>
          <w:rFonts w:ascii="Helvetica" w:eastAsia="宋体" w:hAnsi="Helvetica" w:cs="Helvetica"/>
          <w:color w:val="333333"/>
          <w:kern w:val="0"/>
          <w:sz w:val="19"/>
          <w:szCs w:val="19"/>
        </w:rPr>
        <w:t>万元，完成年初预算的</w:t>
      </w:r>
      <w:r w:rsidRPr="0050586D">
        <w:rPr>
          <w:rFonts w:ascii="Helvetica" w:eastAsia="宋体" w:hAnsi="Helvetica" w:cs="Helvetica"/>
          <w:color w:val="333333"/>
          <w:kern w:val="0"/>
          <w:sz w:val="19"/>
          <w:szCs w:val="19"/>
        </w:rPr>
        <w:t>112.46%</w:t>
      </w:r>
      <w:r w:rsidRPr="0050586D">
        <w:rPr>
          <w:rFonts w:ascii="Helvetica" w:eastAsia="宋体" w:hAnsi="Helvetica" w:cs="Helvetica"/>
          <w:color w:val="333333"/>
          <w:kern w:val="0"/>
          <w:sz w:val="19"/>
          <w:szCs w:val="19"/>
        </w:rPr>
        <w:t>，其中：</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1</w:t>
      </w:r>
      <w:r w:rsidRPr="0050586D">
        <w:rPr>
          <w:rFonts w:ascii="Helvetica" w:eastAsia="宋体" w:hAnsi="Helvetica" w:cs="Helvetica"/>
          <w:color w:val="333333"/>
          <w:kern w:val="0"/>
          <w:sz w:val="19"/>
          <w:szCs w:val="19"/>
        </w:rPr>
        <w:t>、社会保障和就业支出（类）行政事业单位离退休（款）机关事业单位基本养老保险缴费支出（项）</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年初预算为</w:t>
      </w:r>
      <w:r w:rsidRPr="0050586D">
        <w:rPr>
          <w:rFonts w:ascii="Helvetica" w:eastAsia="宋体" w:hAnsi="Helvetica" w:cs="Helvetica"/>
          <w:color w:val="333333"/>
          <w:kern w:val="0"/>
          <w:sz w:val="19"/>
          <w:szCs w:val="19"/>
        </w:rPr>
        <w:t>3.70</w:t>
      </w:r>
      <w:r w:rsidRPr="0050586D">
        <w:rPr>
          <w:rFonts w:ascii="Helvetica" w:eastAsia="宋体" w:hAnsi="Helvetica" w:cs="Helvetica"/>
          <w:color w:val="333333"/>
          <w:kern w:val="0"/>
          <w:sz w:val="19"/>
          <w:szCs w:val="19"/>
        </w:rPr>
        <w:t>万元，支出决算为</w:t>
      </w:r>
      <w:r w:rsidRPr="0050586D">
        <w:rPr>
          <w:rFonts w:ascii="Helvetica" w:eastAsia="宋体" w:hAnsi="Helvetica" w:cs="Helvetica"/>
          <w:color w:val="333333"/>
          <w:kern w:val="0"/>
          <w:sz w:val="19"/>
          <w:szCs w:val="19"/>
        </w:rPr>
        <w:t>3.70</w:t>
      </w:r>
      <w:r w:rsidRPr="0050586D">
        <w:rPr>
          <w:rFonts w:ascii="Helvetica" w:eastAsia="宋体" w:hAnsi="Helvetica" w:cs="Helvetica"/>
          <w:color w:val="333333"/>
          <w:kern w:val="0"/>
          <w:sz w:val="19"/>
          <w:szCs w:val="19"/>
        </w:rPr>
        <w:t>万元，完成年初预算的</w:t>
      </w:r>
      <w:r w:rsidRPr="0050586D">
        <w:rPr>
          <w:rFonts w:ascii="Helvetica" w:eastAsia="宋体" w:hAnsi="Helvetica" w:cs="Helvetica"/>
          <w:color w:val="333333"/>
          <w:kern w:val="0"/>
          <w:sz w:val="19"/>
          <w:szCs w:val="19"/>
        </w:rPr>
        <w:t>100%</w:t>
      </w:r>
      <w:r w:rsidRPr="0050586D">
        <w:rPr>
          <w:rFonts w:ascii="Helvetica" w:eastAsia="宋体" w:hAnsi="Helvetica" w:cs="Helvetica"/>
          <w:color w:val="333333"/>
          <w:kern w:val="0"/>
          <w:sz w:val="19"/>
          <w:szCs w:val="19"/>
        </w:rPr>
        <w:t>。</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w:t>
      </w:r>
      <w:r w:rsidRPr="0050586D">
        <w:rPr>
          <w:rFonts w:ascii="Helvetica" w:eastAsia="宋体" w:hAnsi="Helvetica" w:cs="Helvetica"/>
          <w:color w:val="333333"/>
          <w:kern w:val="0"/>
          <w:sz w:val="19"/>
          <w:szCs w:val="19"/>
        </w:rPr>
        <w:t>、社会保障和就业支出（类）红十字事业（款）行政运行（项）</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年初预算为</w:t>
      </w:r>
      <w:r w:rsidRPr="0050586D">
        <w:rPr>
          <w:rFonts w:ascii="Helvetica" w:eastAsia="宋体" w:hAnsi="Helvetica" w:cs="Helvetica"/>
          <w:color w:val="333333"/>
          <w:kern w:val="0"/>
          <w:sz w:val="19"/>
          <w:szCs w:val="19"/>
        </w:rPr>
        <w:t>37.36</w:t>
      </w:r>
      <w:r w:rsidRPr="0050586D">
        <w:rPr>
          <w:rFonts w:ascii="Helvetica" w:eastAsia="宋体" w:hAnsi="Helvetica" w:cs="Helvetica"/>
          <w:color w:val="333333"/>
          <w:kern w:val="0"/>
          <w:sz w:val="19"/>
          <w:szCs w:val="19"/>
        </w:rPr>
        <w:t>万元，支出决算为</w:t>
      </w:r>
      <w:r w:rsidRPr="0050586D">
        <w:rPr>
          <w:rFonts w:ascii="Helvetica" w:eastAsia="宋体" w:hAnsi="Helvetica" w:cs="Helvetica"/>
          <w:color w:val="333333"/>
          <w:kern w:val="0"/>
          <w:sz w:val="19"/>
          <w:szCs w:val="19"/>
        </w:rPr>
        <w:t>35.96</w:t>
      </w:r>
      <w:r w:rsidRPr="0050586D">
        <w:rPr>
          <w:rFonts w:ascii="Helvetica" w:eastAsia="宋体" w:hAnsi="Helvetica" w:cs="Helvetica"/>
          <w:color w:val="333333"/>
          <w:kern w:val="0"/>
          <w:sz w:val="19"/>
          <w:szCs w:val="19"/>
        </w:rPr>
        <w:t>万元，完成年初预算的</w:t>
      </w:r>
      <w:r w:rsidRPr="0050586D">
        <w:rPr>
          <w:rFonts w:ascii="Helvetica" w:eastAsia="宋体" w:hAnsi="Helvetica" w:cs="Helvetica"/>
          <w:color w:val="333333"/>
          <w:kern w:val="0"/>
          <w:sz w:val="19"/>
          <w:szCs w:val="19"/>
        </w:rPr>
        <w:t>96.25%</w:t>
      </w:r>
      <w:r w:rsidRPr="0050586D">
        <w:rPr>
          <w:rFonts w:ascii="Helvetica" w:eastAsia="宋体" w:hAnsi="Helvetica" w:cs="Helvetica"/>
          <w:color w:val="333333"/>
          <w:kern w:val="0"/>
          <w:sz w:val="19"/>
          <w:szCs w:val="19"/>
        </w:rPr>
        <w:t>。决算数小于年初预算数的主要原因是由于单位人员手续未办好，经费在原单位列支。</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3</w:t>
      </w:r>
      <w:r w:rsidRPr="0050586D">
        <w:rPr>
          <w:rFonts w:ascii="Helvetica" w:eastAsia="宋体" w:hAnsi="Helvetica" w:cs="Helvetica"/>
          <w:color w:val="333333"/>
          <w:kern w:val="0"/>
          <w:sz w:val="19"/>
          <w:szCs w:val="19"/>
        </w:rPr>
        <w:t>、社会保障和就业支出（类）红十字事业（款）其他红十字会事业支出（项）</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年初预算为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万元，支出决算为</w:t>
      </w:r>
      <w:r w:rsidRPr="0050586D">
        <w:rPr>
          <w:rFonts w:ascii="Helvetica" w:eastAsia="宋体" w:hAnsi="Helvetica" w:cs="Helvetica"/>
          <w:color w:val="333333"/>
          <w:kern w:val="0"/>
          <w:sz w:val="19"/>
          <w:szCs w:val="19"/>
        </w:rPr>
        <w:t>7.70</w:t>
      </w:r>
      <w:r w:rsidRPr="0050586D">
        <w:rPr>
          <w:rFonts w:ascii="Helvetica" w:eastAsia="宋体" w:hAnsi="Helvetica" w:cs="Helvetica"/>
          <w:color w:val="333333"/>
          <w:kern w:val="0"/>
          <w:sz w:val="19"/>
          <w:szCs w:val="19"/>
        </w:rPr>
        <w:t>万元。决算数大于年初预算数的主要原因是单位上年结转资金和追加经费在本年度列支。</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4</w:t>
      </w:r>
      <w:r w:rsidRPr="0050586D">
        <w:rPr>
          <w:rFonts w:ascii="Helvetica" w:eastAsia="宋体" w:hAnsi="Helvetica" w:cs="Helvetica"/>
          <w:color w:val="333333"/>
          <w:kern w:val="0"/>
          <w:sz w:val="19"/>
          <w:szCs w:val="19"/>
        </w:rPr>
        <w:t>、卫生健康支出（类）行政事业单位医疗（款）事业单位医疗（项）</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lastRenderedPageBreak/>
        <w:t>年初预算为</w:t>
      </w:r>
      <w:r w:rsidRPr="0050586D">
        <w:rPr>
          <w:rFonts w:ascii="Helvetica" w:eastAsia="宋体" w:hAnsi="Helvetica" w:cs="Helvetica"/>
          <w:color w:val="333333"/>
          <w:kern w:val="0"/>
          <w:sz w:val="19"/>
          <w:szCs w:val="19"/>
        </w:rPr>
        <w:t>1.85</w:t>
      </w:r>
      <w:r w:rsidRPr="0050586D">
        <w:rPr>
          <w:rFonts w:ascii="Helvetica" w:eastAsia="宋体" w:hAnsi="Helvetica" w:cs="Helvetica"/>
          <w:color w:val="333333"/>
          <w:kern w:val="0"/>
          <w:sz w:val="19"/>
          <w:szCs w:val="19"/>
        </w:rPr>
        <w:t>万元，支出决算为</w:t>
      </w:r>
      <w:r w:rsidRPr="0050586D">
        <w:rPr>
          <w:rFonts w:ascii="Helvetica" w:eastAsia="宋体" w:hAnsi="Helvetica" w:cs="Helvetica"/>
          <w:color w:val="333333"/>
          <w:kern w:val="0"/>
          <w:sz w:val="19"/>
          <w:szCs w:val="19"/>
        </w:rPr>
        <w:t>1.85</w:t>
      </w:r>
      <w:r w:rsidRPr="0050586D">
        <w:rPr>
          <w:rFonts w:ascii="Helvetica" w:eastAsia="宋体" w:hAnsi="Helvetica" w:cs="Helvetica"/>
          <w:color w:val="333333"/>
          <w:kern w:val="0"/>
          <w:sz w:val="19"/>
          <w:szCs w:val="19"/>
        </w:rPr>
        <w:t>万元，完成年初预算的</w:t>
      </w:r>
      <w:r w:rsidRPr="0050586D">
        <w:rPr>
          <w:rFonts w:ascii="Helvetica" w:eastAsia="宋体" w:hAnsi="Helvetica" w:cs="Helvetica"/>
          <w:color w:val="333333"/>
          <w:kern w:val="0"/>
          <w:sz w:val="19"/>
          <w:szCs w:val="19"/>
        </w:rPr>
        <w:t>100%</w:t>
      </w:r>
      <w:r w:rsidRPr="0050586D">
        <w:rPr>
          <w:rFonts w:ascii="Helvetica" w:eastAsia="宋体" w:hAnsi="Helvetica" w:cs="Helvetica"/>
          <w:color w:val="333333"/>
          <w:kern w:val="0"/>
          <w:sz w:val="19"/>
          <w:szCs w:val="19"/>
        </w:rPr>
        <w:t>。</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5</w:t>
      </w:r>
      <w:r w:rsidRPr="0050586D">
        <w:rPr>
          <w:rFonts w:ascii="Helvetica" w:eastAsia="宋体" w:hAnsi="Helvetica" w:cs="Helvetica"/>
          <w:color w:val="333333"/>
          <w:kern w:val="0"/>
          <w:sz w:val="19"/>
          <w:szCs w:val="19"/>
        </w:rPr>
        <w:t>、住房保障支出（类）住房改革支出（款）住房公积金（项）</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年初预算为</w:t>
      </w:r>
      <w:r w:rsidRPr="0050586D">
        <w:rPr>
          <w:rFonts w:ascii="Helvetica" w:eastAsia="宋体" w:hAnsi="Helvetica" w:cs="Helvetica"/>
          <w:color w:val="333333"/>
          <w:kern w:val="0"/>
          <w:sz w:val="19"/>
          <w:szCs w:val="19"/>
        </w:rPr>
        <w:t>2.22</w:t>
      </w:r>
      <w:r w:rsidRPr="0050586D">
        <w:rPr>
          <w:rFonts w:ascii="Helvetica" w:eastAsia="宋体" w:hAnsi="Helvetica" w:cs="Helvetica"/>
          <w:color w:val="333333"/>
          <w:kern w:val="0"/>
          <w:sz w:val="19"/>
          <w:szCs w:val="19"/>
        </w:rPr>
        <w:t>万元，支出决算为</w:t>
      </w:r>
      <w:r w:rsidRPr="0050586D">
        <w:rPr>
          <w:rFonts w:ascii="Helvetica" w:eastAsia="宋体" w:hAnsi="Helvetica" w:cs="Helvetica"/>
          <w:color w:val="333333"/>
          <w:kern w:val="0"/>
          <w:sz w:val="19"/>
          <w:szCs w:val="19"/>
        </w:rPr>
        <w:t>2.22</w:t>
      </w:r>
      <w:r w:rsidRPr="0050586D">
        <w:rPr>
          <w:rFonts w:ascii="Helvetica" w:eastAsia="宋体" w:hAnsi="Helvetica" w:cs="Helvetica"/>
          <w:color w:val="333333"/>
          <w:kern w:val="0"/>
          <w:sz w:val="19"/>
          <w:szCs w:val="19"/>
        </w:rPr>
        <w:t>万元，完成年初预算的</w:t>
      </w:r>
      <w:r w:rsidRPr="0050586D">
        <w:rPr>
          <w:rFonts w:ascii="Helvetica" w:eastAsia="宋体" w:hAnsi="Helvetica" w:cs="Helvetica"/>
          <w:color w:val="333333"/>
          <w:kern w:val="0"/>
          <w:sz w:val="19"/>
          <w:szCs w:val="19"/>
        </w:rPr>
        <w:t>100%</w:t>
      </w:r>
      <w:r w:rsidRPr="0050586D">
        <w:rPr>
          <w:rFonts w:ascii="Helvetica" w:eastAsia="宋体" w:hAnsi="Helvetica" w:cs="Helvetica"/>
          <w:color w:val="333333"/>
          <w:kern w:val="0"/>
          <w:sz w:val="19"/>
          <w:szCs w:val="19"/>
        </w:rPr>
        <w:t>。</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六、一般公共预算财政拨款基本支出决算情况说明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年度财政拨款基本支出</w:t>
      </w:r>
      <w:r w:rsidRPr="0050586D">
        <w:rPr>
          <w:rFonts w:ascii="Helvetica" w:eastAsia="宋体" w:hAnsi="Helvetica" w:cs="Helvetica"/>
          <w:color w:val="333333"/>
          <w:kern w:val="0"/>
          <w:sz w:val="19"/>
          <w:szCs w:val="19"/>
        </w:rPr>
        <w:t>51.43</w:t>
      </w:r>
      <w:r w:rsidRPr="0050586D">
        <w:rPr>
          <w:rFonts w:ascii="Helvetica" w:eastAsia="宋体" w:hAnsi="Helvetica" w:cs="Helvetica"/>
          <w:color w:val="333333"/>
          <w:kern w:val="0"/>
          <w:sz w:val="19"/>
          <w:szCs w:val="19"/>
        </w:rPr>
        <w:t>万元，其中：人员经费</w:t>
      </w:r>
      <w:r w:rsidRPr="0050586D">
        <w:rPr>
          <w:rFonts w:ascii="Helvetica" w:eastAsia="宋体" w:hAnsi="Helvetica" w:cs="Helvetica"/>
          <w:color w:val="333333"/>
          <w:kern w:val="0"/>
          <w:sz w:val="19"/>
          <w:szCs w:val="19"/>
        </w:rPr>
        <w:t>30.17</w:t>
      </w:r>
      <w:r w:rsidRPr="0050586D">
        <w:rPr>
          <w:rFonts w:ascii="Helvetica" w:eastAsia="宋体" w:hAnsi="Helvetica" w:cs="Helvetica"/>
          <w:color w:val="333333"/>
          <w:kern w:val="0"/>
          <w:sz w:val="19"/>
          <w:szCs w:val="19"/>
        </w:rPr>
        <w:t>万元，占基本支出的</w:t>
      </w:r>
      <w:r w:rsidRPr="0050586D">
        <w:rPr>
          <w:rFonts w:ascii="Helvetica" w:eastAsia="宋体" w:hAnsi="Helvetica" w:cs="Helvetica"/>
          <w:color w:val="333333"/>
          <w:kern w:val="0"/>
          <w:sz w:val="19"/>
          <w:szCs w:val="19"/>
        </w:rPr>
        <w:t>59%,</w:t>
      </w:r>
      <w:r w:rsidRPr="0050586D">
        <w:rPr>
          <w:rFonts w:ascii="Helvetica" w:eastAsia="宋体" w:hAnsi="Helvetica" w:cs="Helvetica"/>
          <w:color w:val="333333"/>
          <w:kern w:val="0"/>
          <w:sz w:val="19"/>
          <w:szCs w:val="19"/>
        </w:rPr>
        <w:t>主要包括基本工资、津贴补贴、奖金、伙食补助费、绩效工资、其他工资福利支出、退休费、医疗费、住房公积金等；公用经费</w:t>
      </w:r>
      <w:r w:rsidRPr="0050586D">
        <w:rPr>
          <w:rFonts w:ascii="Helvetica" w:eastAsia="宋体" w:hAnsi="Helvetica" w:cs="Helvetica"/>
          <w:color w:val="333333"/>
          <w:kern w:val="0"/>
          <w:sz w:val="19"/>
          <w:szCs w:val="19"/>
        </w:rPr>
        <w:t>21.26</w:t>
      </w:r>
      <w:r w:rsidRPr="0050586D">
        <w:rPr>
          <w:rFonts w:ascii="Helvetica" w:eastAsia="宋体" w:hAnsi="Helvetica" w:cs="Helvetica"/>
          <w:color w:val="333333"/>
          <w:kern w:val="0"/>
          <w:sz w:val="19"/>
          <w:szCs w:val="19"/>
        </w:rPr>
        <w:t>万元，占基本支出的</w:t>
      </w:r>
      <w:r w:rsidRPr="0050586D">
        <w:rPr>
          <w:rFonts w:ascii="Helvetica" w:eastAsia="宋体" w:hAnsi="Helvetica" w:cs="Helvetica"/>
          <w:color w:val="333333"/>
          <w:kern w:val="0"/>
          <w:sz w:val="19"/>
          <w:szCs w:val="19"/>
        </w:rPr>
        <w:t>41%</w:t>
      </w:r>
      <w:r w:rsidRPr="0050586D">
        <w:rPr>
          <w:rFonts w:ascii="Helvetica" w:eastAsia="宋体" w:hAnsi="Helvetica" w:cs="Helvetica"/>
          <w:color w:val="333333"/>
          <w:kern w:val="0"/>
          <w:sz w:val="19"/>
          <w:szCs w:val="19"/>
        </w:rPr>
        <w:t>，主要包括办公费、印刷费、咨询费、手续费、培训费、劳务费、电费、邮电费、差旅费、维修（护）费、会议费、工会经费、其他交通费用、其他商品和服务支出、办公设备购置、信息网络及软件购置更新等。</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七、一般公共预算财政拨款三公经费支出决算情况说明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三公</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经费财政拨款支出决算总体情况说明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三公</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经费财政拨款支出预算为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万元，支出决算为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万元，完成预算的</w:t>
      </w:r>
      <w:r w:rsidRPr="0050586D">
        <w:rPr>
          <w:rFonts w:ascii="Helvetica" w:eastAsia="宋体" w:hAnsi="Helvetica" w:cs="Helvetica"/>
          <w:color w:val="333333"/>
          <w:kern w:val="0"/>
          <w:sz w:val="19"/>
          <w:szCs w:val="19"/>
        </w:rPr>
        <w:t>100%</w:t>
      </w:r>
      <w:r w:rsidRPr="0050586D">
        <w:rPr>
          <w:rFonts w:ascii="Helvetica" w:eastAsia="宋体" w:hAnsi="Helvetica" w:cs="Helvetica"/>
          <w:color w:val="333333"/>
          <w:kern w:val="0"/>
          <w:sz w:val="19"/>
          <w:szCs w:val="19"/>
        </w:rPr>
        <w:t>，其中：因公出国（境）费支出预算为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万元，支出决算为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万元。公务接待费支出预算为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万元，支出决算为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万元。公务用车购置费及运行维护费支出预算为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万元，支出决算为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三公</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经费财政拨款支出决算具体情况说明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年度</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三公</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经费财政拨款支出决算中，公务接待费支出决算</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万元，因公出国（境）费支出决算</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万元，公务用车购置费及运行维护费支出决算</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万元。其中：</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1</w:t>
      </w:r>
      <w:r w:rsidRPr="0050586D">
        <w:rPr>
          <w:rFonts w:ascii="Helvetica" w:eastAsia="宋体" w:hAnsi="Helvetica" w:cs="Helvetica"/>
          <w:color w:val="333333"/>
          <w:kern w:val="0"/>
          <w:sz w:val="19"/>
          <w:szCs w:val="19"/>
        </w:rPr>
        <w:t>、因公出国（境）费支出决算为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万元，全年安排因公出国（境）团组</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个，累计</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人次。</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w:t>
      </w:r>
      <w:r w:rsidRPr="0050586D">
        <w:rPr>
          <w:rFonts w:ascii="Helvetica" w:eastAsia="宋体" w:hAnsi="Helvetica" w:cs="Helvetica"/>
          <w:color w:val="333333"/>
          <w:kern w:val="0"/>
          <w:sz w:val="19"/>
          <w:szCs w:val="19"/>
        </w:rPr>
        <w:t>、公务接待费支出决算为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万元，全年共接待来访团组</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个、来宾</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人次。</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3</w:t>
      </w:r>
      <w:r w:rsidRPr="0050586D">
        <w:rPr>
          <w:rFonts w:ascii="Helvetica" w:eastAsia="宋体" w:hAnsi="Helvetica" w:cs="Helvetica"/>
          <w:color w:val="333333"/>
          <w:kern w:val="0"/>
          <w:sz w:val="19"/>
          <w:szCs w:val="19"/>
        </w:rPr>
        <w:t>、公务用车购置费及运行维护费支出决算为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万元，其中：公务用车购置费</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万元，（单位本级或某二级机构）更新公务用车</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辆。公务用车运行维护费</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万元，截止</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w:t>
      </w:r>
      <w:r w:rsidRPr="0050586D">
        <w:rPr>
          <w:rFonts w:ascii="Helvetica" w:eastAsia="宋体" w:hAnsi="Helvetica" w:cs="Helvetica"/>
          <w:color w:val="333333"/>
          <w:kern w:val="0"/>
          <w:sz w:val="19"/>
          <w:szCs w:val="19"/>
        </w:rPr>
        <w:t>12</w:t>
      </w:r>
      <w:r w:rsidRPr="0050586D">
        <w:rPr>
          <w:rFonts w:ascii="Helvetica" w:eastAsia="宋体" w:hAnsi="Helvetica" w:cs="Helvetica"/>
          <w:color w:val="333333"/>
          <w:kern w:val="0"/>
          <w:sz w:val="19"/>
          <w:szCs w:val="19"/>
        </w:rPr>
        <w:t>月</w:t>
      </w:r>
      <w:r w:rsidRPr="0050586D">
        <w:rPr>
          <w:rFonts w:ascii="Helvetica" w:eastAsia="宋体" w:hAnsi="Helvetica" w:cs="Helvetica"/>
          <w:color w:val="333333"/>
          <w:kern w:val="0"/>
          <w:sz w:val="19"/>
          <w:szCs w:val="19"/>
        </w:rPr>
        <w:t>31</w:t>
      </w:r>
      <w:r w:rsidRPr="0050586D">
        <w:rPr>
          <w:rFonts w:ascii="Helvetica" w:eastAsia="宋体" w:hAnsi="Helvetica" w:cs="Helvetica"/>
          <w:color w:val="333333"/>
          <w:kern w:val="0"/>
          <w:sz w:val="19"/>
          <w:szCs w:val="19"/>
        </w:rPr>
        <w:t>日，我单位开支财政拨款的公务用车保有量为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辆。</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lastRenderedPageBreak/>
        <w:t>八、政府性基金预算收入支出决算情况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年度本单位无政府性基金收支。</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九、关于</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年度预算绩效情况说明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年，本部门按照有关政策文件要求开展预算绩效管理工作，加强绩效目标管理。在编制</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年部门预算时，本部门将所有预算资金纳入绩效目标管理，实现了绩效目标与部门预算同步编制、同步申报。</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十、其他重要事项情况说明</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（一）机关运行经费支出情况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本部门</w:t>
      </w:r>
      <w:r w:rsidRPr="0050586D">
        <w:rPr>
          <w:rFonts w:ascii="Helvetica" w:eastAsia="宋体" w:hAnsi="Helvetica" w:cs="Helvetica"/>
          <w:color w:val="333333"/>
          <w:kern w:val="0"/>
          <w:sz w:val="19"/>
          <w:szCs w:val="19"/>
        </w:rPr>
        <w:t xml:space="preserve">2019 </w:t>
      </w:r>
      <w:r w:rsidRPr="0050586D">
        <w:rPr>
          <w:rFonts w:ascii="Helvetica" w:eastAsia="宋体" w:hAnsi="Helvetica" w:cs="Helvetica"/>
          <w:color w:val="333333"/>
          <w:kern w:val="0"/>
          <w:sz w:val="19"/>
          <w:szCs w:val="19"/>
        </w:rPr>
        <w:t>年度机关运行经费支出</w:t>
      </w:r>
      <w:r w:rsidRPr="0050586D">
        <w:rPr>
          <w:rFonts w:ascii="Helvetica" w:eastAsia="宋体" w:hAnsi="Helvetica" w:cs="Helvetica"/>
          <w:color w:val="333333"/>
          <w:kern w:val="0"/>
          <w:sz w:val="19"/>
          <w:szCs w:val="19"/>
        </w:rPr>
        <w:t>21.26</w:t>
      </w:r>
      <w:r w:rsidRPr="0050586D">
        <w:rPr>
          <w:rFonts w:ascii="Helvetica" w:eastAsia="宋体" w:hAnsi="Helvetica" w:cs="Helvetica"/>
          <w:color w:val="333333"/>
          <w:kern w:val="0"/>
          <w:sz w:val="19"/>
          <w:szCs w:val="19"/>
        </w:rPr>
        <w:t>万元，其中办公桌椅、沙发和电脑、复印机、打印机等设备购置</w:t>
      </w:r>
      <w:r w:rsidRPr="0050586D">
        <w:rPr>
          <w:rFonts w:ascii="Helvetica" w:eastAsia="宋体" w:hAnsi="Helvetica" w:cs="Helvetica"/>
          <w:color w:val="333333"/>
          <w:kern w:val="0"/>
          <w:sz w:val="19"/>
          <w:szCs w:val="19"/>
        </w:rPr>
        <w:t>6.69</w:t>
      </w:r>
      <w:r w:rsidRPr="0050586D">
        <w:rPr>
          <w:rFonts w:ascii="Helvetica" w:eastAsia="宋体" w:hAnsi="Helvetica" w:cs="Helvetica"/>
          <w:color w:val="333333"/>
          <w:kern w:val="0"/>
          <w:sz w:val="19"/>
          <w:szCs w:val="19"/>
        </w:rPr>
        <w:t>万元。本单位</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年首次编制部门决算报表，无上年对比数。</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（二）一般性支出情况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年本部门开支会议费</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万元；开支培训费</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万元，举办节庆、晚会、论坛、赛事等活动开支</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（三）政府采购支出情况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本部门</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年度政府采购支出总额</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万元。其中：政府采购货物支出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万元、政府采购工程支出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万元、政府采购服务支出</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万元。授予中小企业合同金额</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万元，占政府采购支出总额的</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，其中：授予小微企业合同金额</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万元，占政府采购支出总额的</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（四）国有资产占用情况</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截至</w:t>
      </w:r>
      <w:r w:rsidRPr="0050586D">
        <w:rPr>
          <w:rFonts w:ascii="Helvetica" w:eastAsia="宋体" w:hAnsi="Helvetica" w:cs="Helvetica"/>
          <w:color w:val="333333"/>
          <w:kern w:val="0"/>
          <w:sz w:val="19"/>
          <w:szCs w:val="19"/>
        </w:rPr>
        <w:t>2019</w:t>
      </w:r>
      <w:r w:rsidRPr="0050586D">
        <w:rPr>
          <w:rFonts w:ascii="Helvetica" w:eastAsia="宋体" w:hAnsi="Helvetica" w:cs="Helvetica"/>
          <w:color w:val="333333"/>
          <w:kern w:val="0"/>
          <w:sz w:val="19"/>
          <w:szCs w:val="19"/>
        </w:rPr>
        <w:t>年</w:t>
      </w:r>
      <w:r w:rsidRPr="0050586D">
        <w:rPr>
          <w:rFonts w:ascii="Helvetica" w:eastAsia="宋体" w:hAnsi="Helvetica" w:cs="Helvetica"/>
          <w:color w:val="333333"/>
          <w:kern w:val="0"/>
          <w:sz w:val="19"/>
          <w:szCs w:val="19"/>
        </w:rPr>
        <w:t>12</w:t>
      </w:r>
      <w:r w:rsidRPr="0050586D">
        <w:rPr>
          <w:rFonts w:ascii="Helvetica" w:eastAsia="宋体" w:hAnsi="Helvetica" w:cs="Helvetica"/>
          <w:color w:val="333333"/>
          <w:kern w:val="0"/>
          <w:sz w:val="19"/>
          <w:szCs w:val="19"/>
        </w:rPr>
        <w:t>月</w:t>
      </w:r>
      <w:r w:rsidRPr="0050586D">
        <w:rPr>
          <w:rFonts w:ascii="Helvetica" w:eastAsia="宋体" w:hAnsi="Helvetica" w:cs="Helvetica"/>
          <w:color w:val="333333"/>
          <w:kern w:val="0"/>
          <w:sz w:val="19"/>
          <w:szCs w:val="19"/>
        </w:rPr>
        <w:t>31</w:t>
      </w:r>
      <w:r w:rsidRPr="0050586D">
        <w:rPr>
          <w:rFonts w:ascii="Helvetica" w:eastAsia="宋体" w:hAnsi="Helvetica" w:cs="Helvetica"/>
          <w:color w:val="333333"/>
          <w:kern w:val="0"/>
          <w:sz w:val="19"/>
          <w:szCs w:val="19"/>
        </w:rPr>
        <w:t>日，本单位共有车辆</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辆，其中，领导干部用车</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辆、机要通信用车</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辆、应急保障用车</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辆、执法执勤用车</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辆、特种专业技术用车</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辆、其他用车</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辆，；单位价值</w:t>
      </w:r>
      <w:r w:rsidRPr="0050586D">
        <w:rPr>
          <w:rFonts w:ascii="Helvetica" w:eastAsia="宋体" w:hAnsi="Helvetica" w:cs="Helvetica"/>
          <w:color w:val="333333"/>
          <w:kern w:val="0"/>
          <w:sz w:val="19"/>
          <w:szCs w:val="19"/>
        </w:rPr>
        <w:t>50</w:t>
      </w:r>
      <w:r w:rsidRPr="0050586D">
        <w:rPr>
          <w:rFonts w:ascii="Helvetica" w:eastAsia="宋体" w:hAnsi="Helvetica" w:cs="Helvetica"/>
          <w:color w:val="333333"/>
          <w:kern w:val="0"/>
          <w:sz w:val="19"/>
          <w:szCs w:val="19"/>
        </w:rPr>
        <w:t>万元以上通用设备</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台（套）；单位价值</w:t>
      </w:r>
      <w:r w:rsidRPr="0050586D">
        <w:rPr>
          <w:rFonts w:ascii="Helvetica" w:eastAsia="宋体" w:hAnsi="Helvetica" w:cs="Helvetica"/>
          <w:color w:val="333333"/>
          <w:kern w:val="0"/>
          <w:sz w:val="19"/>
          <w:szCs w:val="19"/>
        </w:rPr>
        <w:t>100</w:t>
      </w:r>
      <w:r w:rsidRPr="0050586D">
        <w:rPr>
          <w:rFonts w:ascii="Helvetica" w:eastAsia="宋体" w:hAnsi="Helvetica" w:cs="Helvetica"/>
          <w:color w:val="333333"/>
          <w:kern w:val="0"/>
          <w:sz w:val="19"/>
          <w:szCs w:val="19"/>
        </w:rPr>
        <w:t>万元以上专用设备</w:t>
      </w:r>
      <w:r w:rsidRPr="0050586D">
        <w:rPr>
          <w:rFonts w:ascii="Helvetica" w:eastAsia="宋体" w:hAnsi="Helvetica" w:cs="Helvetica"/>
          <w:color w:val="333333"/>
          <w:kern w:val="0"/>
          <w:sz w:val="19"/>
          <w:szCs w:val="19"/>
        </w:rPr>
        <w:t>0</w:t>
      </w:r>
      <w:r w:rsidRPr="0050586D">
        <w:rPr>
          <w:rFonts w:ascii="Helvetica" w:eastAsia="宋体" w:hAnsi="Helvetica" w:cs="Helvetica"/>
          <w:color w:val="333333"/>
          <w:kern w:val="0"/>
          <w:sz w:val="19"/>
          <w:szCs w:val="19"/>
        </w:rPr>
        <w:t>台（套）。</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第四部分名词解释</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lastRenderedPageBreak/>
        <w:t>一、财政拨款收入：指区级财政当年拨付的资金。</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二、事业收入：指事业单位开展专业业务活动及辅助活动所取得的收入。如：财政杂志社的刊物发行收入，注册会计师协会、资产评估协会、国债协会、会计学会收取的会费收入等。</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三、经营收入：指事业单位在专业业务活动及其辅助活动之外开展非独立核算经营活动取得的收入。如：财政杂志社广告收入等。</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四、其他收入：指除上述</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财政拨款收入</w:t>
      </w:r>
      <w:r w:rsidRPr="0050586D">
        <w:rPr>
          <w:rFonts w:ascii="Helvetica" w:eastAsia="宋体" w:hAnsi="Helvetica" w:cs="Helvetica"/>
          <w:color w:val="333333"/>
          <w:kern w:val="0"/>
          <w:sz w:val="19"/>
          <w:szCs w:val="19"/>
        </w:rPr>
        <w:t xml:space="preserve">” </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 xml:space="preserve"> “</w:t>
      </w:r>
      <w:r w:rsidRPr="0050586D">
        <w:rPr>
          <w:rFonts w:ascii="Helvetica" w:eastAsia="宋体" w:hAnsi="Helvetica" w:cs="Helvetica"/>
          <w:color w:val="333333"/>
          <w:kern w:val="0"/>
          <w:sz w:val="19"/>
          <w:szCs w:val="19"/>
        </w:rPr>
        <w:t>事业收入</w:t>
      </w:r>
      <w:r w:rsidRPr="0050586D">
        <w:rPr>
          <w:rFonts w:ascii="Helvetica" w:eastAsia="宋体" w:hAnsi="Helvetica" w:cs="Helvetica"/>
          <w:color w:val="333333"/>
          <w:kern w:val="0"/>
          <w:sz w:val="19"/>
          <w:szCs w:val="19"/>
        </w:rPr>
        <w:t xml:space="preserve">” </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经营收入</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等以外的收入。主要是按规定动用的售房收入、存款利息收入等。</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五、用事业基金弥补收支差额：指事业单位在当年的</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财政拨款收入</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事业收入</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经营收入</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其他收入</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六、年初结转和结余：指以前年度尚未完成、结转到本年按有关规定继续使用的资金。</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九、基本支出：指为保障机构正常运转、完成日常工</w:t>
      </w:r>
      <w:r w:rsidRPr="0050586D">
        <w:rPr>
          <w:rFonts w:ascii="Helvetica" w:eastAsia="宋体" w:hAnsi="Helvetica" w:cs="Helvetica"/>
          <w:color w:val="333333"/>
          <w:kern w:val="0"/>
          <w:sz w:val="22"/>
        </w:rPr>
        <w:t>作任务而发生的人员支出和公用支出。</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十、项目支出：指在基本支出之外为完成特定行政任务和事业发展目标所发生的支出。</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十二、</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三公</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经费：纳入区级财政预决算管理的</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三公</w:t>
      </w:r>
      <w:r w:rsidRPr="0050586D">
        <w:rPr>
          <w:rFonts w:ascii="Helvetica" w:eastAsia="宋体" w:hAnsi="Helvetica" w:cs="Helvetica"/>
          <w:color w:val="333333"/>
          <w:kern w:val="0"/>
          <w:sz w:val="19"/>
          <w:szCs w:val="19"/>
        </w:rPr>
        <w:t>”</w:t>
      </w:r>
      <w:r w:rsidRPr="0050586D">
        <w:rPr>
          <w:rFonts w:ascii="Helvetica" w:eastAsia="宋体" w:hAnsi="Helvetica" w:cs="Helvetica"/>
          <w:color w:val="333333"/>
          <w:kern w:val="0"/>
          <w:sz w:val="19"/>
          <w:szCs w:val="19"/>
        </w:rPr>
        <w:t>经费，是指区级各部门用财政拨款安排的因公出国（境）费、公务用车购置及运行费和公务接待费。其中，因公出国（境）费反映单位公务出国（境）的国际旅费、国外城市间交通费、住宿费、伙食费、培训费、公杂费等支出；公务用车购置</w:t>
      </w:r>
      <w:r w:rsidRPr="0050586D">
        <w:rPr>
          <w:rFonts w:ascii="Helvetica" w:eastAsia="宋体" w:hAnsi="Helvetica" w:cs="Helvetica"/>
          <w:color w:val="333333"/>
          <w:kern w:val="0"/>
          <w:sz w:val="19"/>
          <w:szCs w:val="19"/>
        </w:rPr>
        <w:lastRenderedPageBreak/>
        <w:t>及运行费反映单位公务用车车辆购置支出（含车辆购置税）及租用费、燃料费、维修费、过路过桥费、保险费、安全奖励费用等支出；公务接待费反映单位按规定开支的各类公务接待（含外宾接待）支出。</w:t>
      </w:r>
    </w:p>
    <w:p w:rsidR="0050586D" w:rsidRPr="0050586D" w:rsidRDefault="0050586D" w:rsidP="0050586D">
      <w:pPr>
        <w:widowControl/>
        <w:shd w:val="clear" w:color="auto" w:fill="FFFFFF"/>
        <w:spacing w:line="480" w:lineRule="auto"/>
        <w:ind w:firstLine="480"/>
        <w:rPr>
          <w:rFonts w:ascii="Helvetica" w:eastAsia="宋体" w:hAnsi="Helvetica" w:cs="Helvetica"/>
          <w:color w:val="333333"/>
          <w:kern w:val="0"/>
          <w:sz w:val="19"/>
          <w:szCs w:val="19"/>
        </w:rPr>
      </w:pPr>
      <w:r w:rsidRPr="0050586D">
        <w:rPr>
          <w:rFonts w:ascii="Helvetica" w:eastAsia="宋体" w:hAnsi="Helvetica"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C3BE8" w:rsidRDefault="00DC3BE8"/>
    <w:sectPr w:rsidR="00DC3B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BE8" w:rsidRDefault="00DC3BE8" w:rsidP="0050586D">
      <w:r>
        <w:separator/>
      </w:r>
    </w:p>
  </w:endnote>
  <w:endnote w:type="continuationSeparator" w:id="1">
    <w:p w:rsidR="00DC3BE8" w:rsidRDefault="00DC3BE8" w:rsidP="00505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BE8" w:rsidRDefault="00DC3BE8" w:rsidP="0050586D">
      <w:r>
        <w:separator/>
      </w:r>
    </w:p>
  </w:footnote>
  <w:footnote w:type="continuationSeparator" w:id="1">
    <w:p w:rsidR="00DC3BE8" w:rsidRDefault="00DC3BE8" w:rsidP="00505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86D"/>
    <w:rsid w:val="0050586D"/>
    <w:rsid w:val="00DC3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5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586D"/>
    <w:rPr>
      <w:sz w:val="18"/>
      <w:szCs w:val="18"/>
    </w:rPr>
  </w:style>
  <w:style w:type="paragraph" w:styleId="a4">
    <w:name w:val="footer"/>
    <w:basedOn w:val="a"/>
    <w:link w:val="Char0"/>
    <w:uiPriority w:val="99"/>
    <w:semiHidden/>
    <w:unhideWhenUsed/>
    <w:rsid w:val="005058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586D"/>
    <w:rPr>
      <w:sz w:val="18"/>
      <w:szCs w:val="18"/>
    </w:rPr>
  </w:style>
  <w:style w:type="paragraph" w:styleId="a5">
    <w:name w:val="Normal (Web)"/>
    <w:basedOn w:val="a"/>
    <w:uiPriority w:val="99"/>
    <w:semiHidden/>
    <w:unhideWhenUsed/>
    <w:rsid w:val="005058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8825296">
      <w:bodyDiv w:val="1"/>
      <w:marLeft w:val="0"/>
      <w:marRight w:val="0"/>
      <w:marTop w:val="0"/>
      <w:marBottom w:val="0"/>
      <w:divBdr>
        <w:top w:val="none" w:sz="0" w:space="0" w:color="auto"/>
        <w:left w:val="none" w:sz="0" w:space="0" w:color="auto"/>
        <w:bottom w:val="none" w:sz="0" w:space="0" w:color="auto"/>
        <w:right w:val="none" w:sz="0" w:space="0" w:color="auto"/>
      </w:divBdr>
      <w:divsChild>
        <w:div w:id="29646009">
          <w:marLeft w:val="0"/>
          <w:marRight w:val="0"/>
          <w:marTop w:val="300"/>
          <w:marBottom w:val="0"/>
          <w:divBdr>
            <w:top w:val="none" w:sz="0" w:space="0" w:color="auto"/>
            <w:left w:val="none" w:sz="0" w:space="0" w:color="auto"/>
            <w:bottom w:val="none" w:sz="0" w:space="0" w:color="auto"/>
            <w:right w:val="none" w:sz="0" w:space="0" w:color="auto"/>
          </w:divBdr>
        </w:div>
        <w:div w:id="1524128860">
          <w:marLeft w:val="0"/>
          <w:marRight w:val="0"/>
          <w:marTop w:val="552"/>
          <w:marBottom w:val="0"/>
          <w:divBdr>
            <w:top w:val="none" w:sz="0" w:space="0" w:color="auto"/>
            <w:left w:val="none" w:sz="0" w:space="0" w:color="auto"/>
            <w:bottom w:val="none" w:sz="0" w:space="0" w:color="auto"/>
            <w:right w:val="none" w:sz="0" w:space="0" w:color="auto"/>
          </w:divBdr>
        </w:div>
        <w:div w:id="1514959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2020-11-26T06:28:00Z</dcterms:created>
  <dcterms:modified xsi:type="dcterms:W3CDTF">2020-11-26T06:28:00Z</dcterms:modified>
</cp:coreProperties>
</file>