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sz w:val="84"/>
          <w:szCs w:val="84"/>
        </w:rPr>
      </w:pPr>
      <w:r>
        <w:rPr>
          <w:rFonts w:hint="eastAsia"/>
          <w:sz w:val="84"/>
          <w:szCs w:val="84"/>
        </w:rPr>
        <w:t>2019年度</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益阳市资阳区</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迎风桥镇人民政府</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第一部分迎风桥镇人民政府单位概况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jc w:val="left"/>
        <w:outlineLvl w:val="0"/>
        <w:rPr>
          <w:sz w:val="44"/>
          <w:szCs w:val="44"/>
        </w:rPr>
      </w:pPr>
      <w:r>
        <w:rPr>
          <w:rFonts w:hint="eastAsia"/>
          <w:sz w:val="44"/>
          <w:szCs w:val="44"/>
        </w:rPr>
        <w:t>第一部分</w:t>
      </w:r>
      <w:r>
        <w:rPr>
          <w:sz w:val="44"/>
          <w:szCs w:val="44"/>
        </w:rPr>
        <w:t xml:space="preserve"> </w:t>
      </w:r>
      <w:r>
        <w:rPr>
          <w:rFonts w:hint="eastAsia"/>
          <w:sz w:val="44"/>
          <w:szCs w:val="44"/>
        </w:rPr>
        <w:t>迎风桥镇人民政府单位概况</w:t>
      </w:r>
    </w:p>
    <w:p>
      <w:pPr>
        <w:pStyle w:val="13"/>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w:t>
      </w:r>
      <w:r>
        <w:rPr>
          <w:rFonts w:hint="eastAsia" w:asciiTheme="minorEastAsia" w:hAnsiTheme="minorEastAsia"/>
          <w:sz w:val="32"/>
          <w:szCs w:val="32"/>
          <w:lang w:val="en-US" w:eastAsia="zh-CN"/>
        </w:rPr>
        <w:t>1</w:t>
      </w:r>
      <w:r>
        <w:rPr>
          <w:rFonts w:hint="eastAsia" w:asciiTheme="minorEastAsia" w:hAnsiTheme="minorEastAsia"/>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（2）制定并组织实施村镇建设规划，部署重点工程建设，地方道路建设及公共设施，水利设施的管理，负责土地、林木、水等自然资源和生态环境的保护，做好护林防火工作。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（4）按计划组织本级财政收入和地方税的征收，完成国家财政计划，不断培植税源，管好财政资金，增强财政实力。</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（5）抓好精神文明建设，丰富群众文化生活，提倡移风易俗，反对封建迷信，破除陈规陋习，树立社会主义新风尚。</w:t>
      </w:r>
    </w:p>
    <w:p>
      <w:pPr>
        <w:ind w:firstLine="800" w:firstLineChars="250"/>
        <w:jc w:val="left"/>
        <w:rPr>
          <w:rFonts w:asciiTheme="minorEastAsia" w:hAnsiTheme="minorEastAsia"/>
          <w:sz w:val="32"/>
          <w:szCs w:val="32"/>
        </w:rPr>
      </w:pPr>
      <w:r>
        <w:rPr>
          <w:rFonts w:hint="eastAsia" w:asciiTheme="minorEastAsia" w:hAnsiTheme="minorEastAsia"/>
          <w:sz w:val="32"/>
          <w:szCs w:val="32"/>
        </w:rPr>
        <w:t>（6）完成上级政府交办的其它事项。</w:t>
      </w:r>
    </w:p>
    <w:p>
      <w:pPr>
        <w:jc w:val="left"/>
        <w:rPr>
          <w:rFonts w:ascii="仿宋_GB2312" w:eastAsia="仿宋_GB2312" w:hAnsiTheme="minorEastAsia"/>
          <w:sz w:val="28"/>
          <w:szCs w:val="32"/>
        </w:rPr>
      </w:pP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益阳市资阳区迎风桥镇设</w:t>
      </w:r>
      <w:r>
        <w:rPr>
          <w:rFonts w:hint="eastAsia" w:asciiTheme="minorEastAsia" w:hAnsiTheme="minorEastAsia"/>
          <w:bCs/>
          <w:kern w:val="0"/>
          <w:sz w:val="32"/>
          <w:szCs w:val="32"/>
          <w:lang w:val="en-US" w:eastAsia="zh-CN"/>
        </w:rPr>
        <w:t>7</w:t>
      </w:r>
      <w:r>
        <w:rPr>
          <w:rFonts w:hint="eastAsia" w:asciiTheme="minorEastAsia" w:hAnsiTheme="minorEastAsia"/>
          <w:bCs/>
          <w:kern w:val="0"/>
          <w:sz w:val="32"/>
          <w:szCs w:val="32"/>
        </w:rPr>
        <w:t>个办公室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3个服务中心、1</w:t>
      </w:r>
      <w:r>
        <w:rPr>
          <w:rFonts w:hint="eastAsia" w:asciiTheme="minorEastAsia" w:hAnsiTheme="minorEastAsia"/>
          <w:bCs/>
          <w:kern w:val="0"/>
          <w:sz w:val="32"/>
          <w:szCs w:val="32"/>
        </w:rPr>
        <w:t>个站所</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1个执法大队</w:t>
      </w:r>
      <w:r>
        <w:rPr>
          <w:rFonts w:hint="eastAsia" w:asciiTheme="minorEastAsia" w:hAnsiTheme="minorEastAsia"/>
          <w:bCs/>
          <w:kern w:val="0"/>
          <w:sz w:val="32"/>
          <w:szCs w:val="32"/>
        </w:rPr>
        <w:t>，分别为党政办公室、党建办公室</w:t>
      </w:r>
      <w:r>
        <w:rPr>
          <w:rFonts w:hint="eastAsia" w:asciiTheme="minorEastAsia" w:hAnsiTheme="minorEastAsia"/>
          <w:bCs/>
          <w:kern w:val="0"/>
          <w:sz w:val="32"/>
          <w:szCs w:val="32"/>
          <w:lang w:eastAsia="zh-CN"/>
        </w:rPr>
        <w:t>、经济发展办公室、社会事务办公室、自然资源和生态环境办公室、社会治安和应急管理办公室、财政财务管理办公室、社会事务综合服务中心、农业综合服务中心、党群和政务服务中心、退役军人服务站、资阳区迎风桥镇综合行政执法大队。</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资阳区</w:t>
      </w:r>
      <w:r>
        <w:rPr>
          <w:rFonts w:hint="eastAsia" w:asciiTheme="minorEastAsia" w:hAnsiTheme="minorEastAsia"/>
          <w:bCs/>
          <w:kern w:val="0"/>
          <w:sz w:val="32"/>
          <w:szCs w:val="32"/>
          <w:lang w:eastAsia="zh-CN"/>
        </w:rPr>
        <w:t>迎风桥镇人民政府</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val="en-US" w:eastAsia="zh-CN"/>
        </w:rPr>
        <w:t>资阳区迎风桥镇人民政府单位部门决算</w:t>
      </w:r>
    </w:p>
    <w:tbl>
      <w:tblPr>
        <w:tblStyle w:val="10"/>
        <w:tblpPr w:leftFromText="180" w:rightFromText="180" w:vertAnchor="text" w:horzAnchor="page" w:tblpX="1785"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序号</w:t>
            </w:r>
          </w:p>
        </w:tc>
        <w:tc>
          <w:tcPr>
            <w:tcW w:w="694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vertAlign w:val="baseline"/>
                <w:lang w:val="en-US" w:eastAsia="zh-CN"/>
              </w:rPr>
              <w:t>1</w:t>
            </w:r>
          </w:p>
        </w:tc>
        <w:tc>
          <w:tcPr>
            <w:tcW w:w="694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迎风桥镇人民政府</w:t>
            </w:r>
          </w:p>
        </w:tc>
      </w:tr>
    </w:tbl>
    <w:p>
      <w:pPr>
        <w:widowControl/>
        <w:numPr>
          <w:ilvl w:val="0"/>
          <w:numId w:val="0"/>
        </w:numPr>
        <w:spacing w:line="600" w:lineRule="exact"/>
        <w:rPr>
          <w:rFonts w:hint="eastAsia" w:asciiTheme="minorEastAsia" w:hAnsiTheme="minorEastAsia"/>
          <w:bCs/>
          <w:kern w:val="0"/>
          <w:sz w:val="32"/>
          <w:szCs w:val="32"/>
          <w:lang w:val="en-US" w:eastAsia="zh-CN"/>
        </w:rPr>
      </w:pPr>
    </w:p>
    <w:p>
      <w:pPr>
        <w:pStyle w:val="12"/>
        <w:numPr>
          <w:ilvl w:val="0"/>
          <w:numId w:val="3"/>
        </w:numPr>
        <w:jc w:val="left"/>
        <w:outlineLvl w:val="0"/>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pStyle w:val="12"/>
        <w:numPr>
          <w:ilvl w:val="0"/>
          <w:numId w:val="0"/>
        </w:numPr>
        <w:jc w:val="left"/>
        <w:rPr>
          <w:rFonts w:hint="eastAsia"/>
          <w:sz w:val="44"/>
          <w:szCs w:val="44"/>
          <w:lang w:eastAsia="zh-CN"/>
        </w:rPr>
      </w:pP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outlineLvl w:val="1"/>
        <w:rPr>
          <w:rFonts w:hAnsi="黑体"/>
          <w:b/>
          <w:sz w:val="32"/>
          <w:szCs w:val="32"/>
        </w:rPr>
      </w:pPr>
      <w:r>
        <w:rPr>
          <w:rFonts w:hint="eastAsia" w:hAnsi="黑体"/>
          <w:b/>
          <w:sz w:val="32"/>
          <w:szCs w:val="32"/>
        </w:rPr>
        <w:t>一、收入支出决算总体情况说明</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cs="黑体" w:asciiTheme="minorEastAsia" w:hAnsi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lang w:val="en-US" w:eastAsia="zh-CN" w:bidi="ar-SA"/>
        </w:rPr>
        <w:t>2019 年度收、支总计</w:t>
      </w:r>
      <w:r>
        <w:rPr>
          <w:rFonts w:hint="eastAsia" w:cs="黑体" w:asciiTheme="minorEastAsia" w:hAnsiTheme="minorEastAsia"/>
          <w:color w:val="000000"/>
          <w:kern w:val="0"/>
          <w:sz w:val="32"/>
          <w:szCs w:val="32"/>
          <w:lang w:val="en-US" w:eastAsia="zh-CN" w:bidi="ar-SA"/>
        </w:rPr>
        <w:t>2829.34</w:t>
      </w:r>
      <w:r>
        <w:rPr>
          <w:rFonts w:hint="eastAsia" w:cs="黑体" w:asciiTheme="minorEastAsia" w:hAnsiTheme="minorEastAsia" w:eastAsiaTheme="minorEastAsia"/>
          <w:color w:val="000000"/>
          <w:kern w:val="0"/>
          <w:sz w:val="32"/>
          <w:szCs w:val="32"/>
          <w:lang w:val="en-US" w:eastAsia="zh-CN" w:bidi="ar-SA"/>
        </w:rPr>
        <w:t>万元。</w:t>
      </w:r>
      <w:r>
        <w:rPr>
          <w:rFonts w:hint="eastAsia" w:cs="黑体" w:asciiTheme="minorEastAsia" w:hAnsiTheme="minorEastAsia" w:eastAsiaTheme="minorEastAsia"/>
          <w:color w:val="000000"/>
          <w:kern w:val="0"/>
          <w:sz w:val="32"/>
          <w:szCs w:val="32"/>
          <w:highlight w:val="none"/>
          <w:lang w:val="en-US" w:eastAsia="zh-CN" w:bidi="ar-SA"/>
        </w:rPr>
        <w:t>与2018年相比，减少</w:t>
      </w:r>
      <w:r>
        <w:rPr>
          <w:rFonts w:hint="eastAsia" w:cs="黑体" w:asciiTheme="minorEastAsia" w:hAnsiTheme="minorEastAsia"/>
          <w:color w:val="000000"/>
          <w:kern w:val="0"/>
          <w:sz w:val="32"/>
          <w:szCs w:val="32"/>
          <w:highlight w:val="none"/>
          <w:lang w:val="en-US" w:eastAsia="zh-CN" w:bidi="ar-SA"/>
        </w:rPr>
        <w:t>823.46</w:t>
      </w:r>
      <w:r>
        <w:rPr>
          <w:rFonts w:hint="eastAsia" w:cs="黑体" w:asciiTheme="minorEastAsia" w:hAnsiTheme="minorEastAsia" w:eastAsiaTheme="minorEastAsia"/>
          <w:color w:val="000000"/>
          <w:kern w:val="0"/>
          <w:sz w:val="32"/>
          <w:szCs w:val="32"/>
          <w:highlight w:val="none"/>
          <w:lang w:val="en-US" w:eastAsia="zh-CN" w:bidi="ar-SA"/>
        </w:rPr>
        <w:t>万元，减少</w:t>
      </w:r>
      <w:r>
        <w:rPr>
          <w:rFonts w:hint="eastAsia" w:cs="黑体" w:asciiTheme="minorEastAsia" w:hAnsiTheme="minorEastAsia"/>
          <w:color w:val="000000"/>
          <w:kern w:val="0"/>
          <w:sz w:val="32"/>
          <w:szCs w:val="32"/>
          <w:highlight w:val="none"/>
          <w:lang w:val="en-US" w:eastAsia="zh-CN" w:bidi="ar-SA"/>
        </w:rPr>
        <w:t>22.54</w:t>
      </w:r>
      <w:r>
        <w:rPr>
          <w:rFonts w:hint="eastAsia" w:cs="黑体" w:asciiTheme="minorEastAsia" w:hAnsiTheme="minorEastAsia" w:eastAsiaTheme="minorEastAsia"/>
          <w:color w:val="000000"/>
          <w:kern w:val="0"/>
          <w:sz w:val="32"/>
          <w:szCs w:val="32"/>
          <w:highlight w:val="none"/>
          <w:lang w:val="en-US" w:eastAsia="zh-CN" w:bidi="ar-SA"/>
        </w:rPr>
        <w:t>%，主要是因为</w:t>
      </w:r>
      <w:r>
        <w:rPr>
          <w:rFonts w:hint="eastAsia" w:cs="黑体" w:asciiTheme="minorEastAsia" w:hAnsiTheme="minorEastAsia"/>
          <w:color w:val="000000"/>
          <w:kern w:val="0"/>
          <w:sz w:val="32"/>
          <w:szCs w:val="32"/>
          <w:highlight w:val="none"/>
          <w:lang w:val="en-US" w:eastAsia="zh-CN" w:bidi="ar-SA"/>
        </w:rPr>
        <w:t>上一</w:t>
      </w:r>
      <w:r>
        <w:rPr>
          <w:rFonts w:hint="eastAsia" w:cs="黑体" w:asciiTheme="minorEastAsia" w:hAnsiTheme="minorEastAsia" w:eastAsiaTheme="minorEastAsia"/>
          <w:color w:val="000000"/>
          <w:kern w:val="0"/>
          <w:sz w:val="32"/>
          <w:szCs w:val="32"/>
          <w:highlight w:val="none"/>
          <w:lang w:val="en-US" w:eastAsia="zh-CN" w:bidi="ar-SA"/>
        </w:rPr>
        <w:t>年缴纳了2014年10月-2018年12月社保的个人及单位部分，</w:t>
      </w:r>
      <w:r>
        <w:rPr>
          <w:rFonts w:hint="eastAsia" w:cs="黑体" w:asciiTheme="minorEastAsia" w:hAnsiTheme="minorEastAsia"/>
          <w:color w:val="000000"/>
          <w:kern w:val="0"/>
          <w:sz w:val="32"/>
          <w:szCs w:val="32"/>
          <w:highlight w:val="none"/>
          <w:lang w:val="en-US" w:eastAsia="zh-CN" w:bidi="ar-SA"/>
        </w:rPr>
        <w:t>支出较多，本年度恢复正常支出，且严控经费支出，大力缩减非建设经费，同时</w:t>
      </w:r>
      <w:r>
        <w:rPr>
          <w:rFonts w:hint="eastAsia" w:cs="黑体" w:asciiTheme="minorEastAsia" w:hAnsiTheme="minorEastAsia" w:eastAsiaTheme="minorEastAsia"/>
          <w:color w:val="000000"/>
          <w:kern w:val="0"/>
          <w:sz w:val="32"/>
          <w:szCs w:val="32"/>
          <w:highlight w:val="none"/>
          <w:lang w:val="en-US" w:eastAsia="zh-CN" w:bidi="ar-SA"/>
        </w:rPr>
        <w:t>财政拨款收入相对较少</w:t>
      </w:r>
      <w:r>
        <w:rPr>
          <w:rFonts w:hint="eastAsia" w:cs="黑体" w:asciiTheme="minorEastAsia" w:hAnsiTheme="minorEastAsia"/>
          <w:color w:val="000000"/>
          <w:ker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cs="黑体" w:asciiTheme="minorEastAsia" w:hAnsiTheme="minorEastAsia"/>
          <w:color w:val="000000"/>
          <w:kern w:val="0"/>
          <w:sz w:val="32"/>
          <w:szCs w:val="32"/>
          <w:highlight w:val="yellow"/>
          <w:lang w:val="en-US" w:eastAsia="zh-CN" w:bidi="ar-SA"/>
        </w:rPr>
      </w:pPr>
    </w:p>
    <w:p>
      <w:pPr>
        <w:pStyle w:val="12"/>
        <w:outlineLvl w:val="1"/>
        <w:rPr>
          <w:rFonts w:hAnsi="黑体"/>
          <w:b/>
          <w:sz w:val="32"/>
          <w:szCs w:val="32"/>
        </w:rPr>
      </w:pPr>
      <w:r>
        <w:rPr>
          <w:rFonts w:hint="eastAsia" w:hAnsi="黑体"/>
          <w:b/>
          <w:sz w:val="32"/>
          <w:szCs w:val="32"/>
        </w:rPr>
        <w:t>二、收入决算情况说明</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sz w:val="32"/>
          <w:szCs w:val="32"/>
        </w:rPr>
      </w:pPr>
      <w:r>
        <w:rPr>
          <w:rFonts w:hint="eastAsia" w:cs="黑体" w:asciiTheme="minorEastAsia" w:hAnsiTheme="minorEastAsia" w:eastAsiaTheme="minorEastAsia"/>
          <w:color w:val="000000"/>
          <w:kern w:val="0"/>
          <w:sz w:val="32"/>
          <w:szCs w:val="32"/>
          <w:lang w:val="en-US" w:eastAsia="zh-CN" w:bidi="ar-SA"/>
        </w:rPr>
        <w:t>20</w:t>
      </w:r>
      <w:r>
        <w:rPr>
          <w:rFonts w:hint="eastAsia" w:cs="黑体" w:asciiTheme="minorEastAsia" w:hAnsiTheme="minorEastAsia"/>
          <w:color w:val="000000"/>
          <w:kern w:val="0"/>
          <w:sz w:val="32"/>
          <w:szCs w:val="32"/>
          <w:lang w:val="en-US" w:eastAsia="zh-CN" w:bidi="ar-SA"/>
        </w:rPr>
        <w:t>19</w:t>
      </w:r>
      <w:r>
        <w:rPr>
          <w:rFonts w:hint="eastAsia" w:cs="黑体" w:asciiTheme="minorEastAsia" w:hAnsiTheme="minorEastAsia" w:eastAsiaTheme="minorEastAsia"/>
          <w:color w:val="000000"/>
          <w:kern w:val="0"/>
          <w:sz w:val="32"/>
          <w:szCs w:val="32"/>
          <w:lang w:val="en-US" w:eastAsia="zh-CN" w:bidi="ar-SA"/>
        </w:rPr>
        <w:t>年度收入合计</w:t>
      </w:r>
      <w:r>
        <w:rPr>
          <w:rFonts w:hint="eastAsia" w:cs="黑体" w:asciiTheme="minorEastAsia" w:hAnsiTheme="minorEastAsia"/>
          <w:color w:val="000000"/>
          <w:kern w:val="0"/>
          <w:sz w:val="32"/>
          <w:szCs w:val="32"/>
          <w:lang w:val="en-US" w:eastAsia="zh-CN" w:bidi="ar-SA"/>
        </w:rPr>
        <w:t>2611.22</w:t>
      </w:r>
      <w:r>
        <w:rPr>
          <w:rFonts w:hint="eastAsia" w:cs="黑体" w:asciiTheme="minorEastAsia" w:hAnsiTheme="minorEastAsia" w:eastAsiaTheme="minorEastAsia"/>
          <w:color w:val="000000"/>
          <w:kern w:val="0"/>
          <w:sz w:val="32"/>
          <w:szCs w:val="32"/>
          <w:lang w:val="en-US" w:eastAsia="zh-CN" w:bidi="ar-SA"/>
        </w:rPr>
        <w:t>万元，其中：财政拨款收入</w:t>
      </w:r>
      <w:r>
        <w:rPr>
          <w:rFonts w:hint="eastAsia" w:cs="黑体" w:asciiTheme="minorEastAsia" w:hAnsiTheme="minorEastAsia"/>
          <w:color w:val="000000"/>
          <w:kern w:val="0"/>
          <w:sz w:val="32"/>
          <w:szCs w:val="32"/>
          <w:lang w:val="en-US" w:eastAsia="zh-CN" w:bidi="ar-SA"/>
        </w:rPr>
        <w:t>1870.96</w:t>
      </w:r>
      <w:r>
        <w:rPr>
          <w:rFonts w:hint="eastAsia" w:cs="黑体" w:asciiTheme="minorEastAsia" w:hAnsiTheme="minorEastAsia" w:eastAsiaTheme="minorEastAsia"/>
          <w:color w:val="000000"/>
          <w:kern w:val="0"/>
          <w:sz w:val="32"/>
          <w:szCs w:val="32"/>
          <w:lang w:val="en-US" w:eastAsia="zh-CN" w:bidi="ar-SA"/>
        </w:rPr>
        <w:t>万元，占</w:t>
      </w:r>
      <w:r>
        <w:rPr>
          <w:rFonts w:hint="eastAsia" w:cs="黑体" w:asciiTheme="minorEastAsia" w:hAnsiTheme="minorEastAsia"/>
          <w:color w:val="000000"/>
          <w:kern w:val="0"/>
          <w:sz w:val="32"/>
          <w:szCs w:val="32"/>
          <w:lang w:val="en-US" w:eastAsia="zh-CN" w:bidi="ar-SA"/>
        </w:rPr>
        <w:t>71.65</w:t>
      </w:r>
      <w:r>
        <w:rPr>
          <w:rFonts w:hint="eastAsia" w:cs="黑体" w:asciiTheme="minorEastAsia" w:hAnsiTheme="minorEastAsia" w:eastAsiaTheme="minorEastAsia"/>
          <w:color w:val="000000"/>
          <w:kern w:val="0"/>
          <w:sz w:val="32"/>
          <w:szCs w:val="32"/>
          <w:lang w:val="en-US" w:eastAsia="zh-CN" w:bidi="ar-SA"/>
        </w:rPr>
        <w:t>%；其他收入</w:t>
      </w:r>
      <w:r>
        <w:rPr>
          <w:rFonts w:hint="eastAsia" w:cs="黑体" w:asciiTheme="minorEastAsia" w:hAnsiTheme="minorEastAsia"/>
          <w:color w:val="000000"/>
          <w:kern w:val="0"/>
          <w:sz w:val="32"/>
          <w:szCs w:val="32"/>
          <w:lang w:val="en-US" w:eastAsia="zh-CN" w:bidi="ar-SA"/>
        </w:rPr>
        <w:t>740.26</w:t>
      </w:r>
      <w:r>
        <w:rPr>
          <w:rFonts w:hint="eastAsia" w:cs="黑体" w:asciiTheme="minorEastAsia" w:hAnsiTheme="minorEastAsia" w:eastAsiaTheme="minorEastAsia"/>
          <w:color w:val="000000"/>
          <w:kern w:val="0"/>
          <w:sz w:val="32"/>
          <w:szCs w:val="32"/>
          <w:lang w:val="en-US" w:eastAsia="zh-CN" w:bidi="ar-SA"/>
        </w:rPr>
        <w:t>万元，占</w:t>
      </w:r>
      <w:r>
        <w:rPr>
          <w:rFonts w:hint="eastAsia" w:cs="黑体" w:asciiTheme="minorEastAsia" w:hAnsiTheme="minorEastAsia"/>
          <w:color w:val="000000"/>
          <w:kern w:val="0"/>
          <w:sz w:val="32"/>
          <w:szCs w:val="32"/>
          <w:lang w:val="en-US" w:eastAsia="zh-CN" w:bidi="ar-SA"/>
        </w:rPr>
        <w:t>28.35</w:t>
      </w:r>
      <w:r>
        <w:rPr>
          <w:rFonts w:hint="eastAsia" w:cs="黑体" w:asciiTheme="minorEastAsia" w:hAnsiTheme="minorEastAsia" w:eastAsiaTheme="minorEastAsia"/>
          <w:color w:val="000000"/>
          <w:kern w:val="0"/>
          <w:sz w:val="32"/>
          <w:szCs w:val="32"/>
          <w:lang w:val="en-US" w:eastAsia="zh-CN" w:bidi="ar-SA"/>
        </w:rPr>
        <w:t>%。</w:t>
      </w:r>
    </w:p>
    <w:p>
      <w:pPr>
        <w:pStyle w:val="12"/>
        <w:outlineLvl w:val="1"/>
        <w:rPr>
          <w:rFonts w:hAnsi="黑体"/>
          <w:b/>
          <w:sz w:val="32"/>
          <w:szCs w:val="32"/>
        </w:rPr>
      </w:pPr>
      <w:r>
        <w:rPr>
          <w:rFonts w:hint="eastAsia" w:hAnsi="黑体"/>
          <w:b/>
          <w:sz w:val="32"/>
          <w:szCs w:val="32"/>
        </w:rPr>
        <w:t>三、支出决算情况说明</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201</w:t>
      </w:r>
      <w:r>
        <w:rPr>
          <w:rFonts w:hint="eastAsia" w:cs="黑体" w:asciiTheme="minorEastAsia" w:hAnsiTheme="minorEastAsia"/>
          <w:color w:val="000000"/>
          <w:kern w:val="0"/>
          <w:sz w:val="32"/>
          <w:szCs w:val="32"/>
          <w:lang w:val="en-US" w:eastAsia="zh-CN" w:bidi="ar-SA"/>
        </w:rPr>
        <w:t>9</w:t>
      </w:r>
      <w:r>
        <w:rPr>
          <w:rFonts w:hint="eastAsia" w:cs="黑体" w:asciiTheme="minorEastAsia" w:hAnsiTheme="minorEastAsia" w:eastAsiaTheme="minorEastAsia"/>
          <w:color w:val="000000"/>
          <w:kern w:val="0"/>
          <w:sz w:val="32"/>
          <w:szCs w:val="32"/>
          <w:lang w:val="en-US" w:eastAsia="zh-CN" w:bidi="ar-SA"/>
        </w:rPr>
        <w:t>年度支出合计</w:t>
      </w:r>
      <w:r>
        <w:rPr>
          <w:rFonts w:hint="eastAsia" w:cs="黑体" w:asciiTheme="minorEastAsia" w:hAnsiTheme="minorEastAsia"/>
          <w:color w:val="000000"/>
          <w:kern w:val="0"/>
          <w:sz w:val="32"/>
          <w:szCs w:val="32"/>
          <w:lang w:val="en-US" w:eastAsia="zh-CN" w:bidi="ar-SA"/>
        </w:rPr>
        <w:t>2197.51</w:t>
      </w:r>
      <w:r>
        <w:rPr>
          <w:rFonts w:hint="eastAsia" w:cs="黑体" w:asciiTheme="minorEastAsia" w:hAnsiTheme="minorEastAsia" w:eastAsiaTheme="minorEastAsia"/>
          <w:color w:val="000000"/>
          <w:kern w:val="0"/>
          <w:sz w:val="32"/>
          <w:szCs w:val="32"/>
          <w:lang w:val="en-US" w:eastAsia="zh-CN" w:bidi="ar-SA"/>
        </w:rPr>
        <w:t>万元，其中：基本支出</w:t>
      </w:r>
      <w:r>
        <w:rPr>
          <w:rFonts w:hint="eastAsia" w:cs="黑体" w:asciiTheme="minorEastAsia" w:hAnsiTheme="minorEastAsia"/>
          <w:color w:val="000000"/>
          <w:kern w:val="0"/>
          <w:sz w:val="32"/>
          <w:szCs w:val="32"/>
          <w:lang w:val="en-US" w:eastAsia="zh-CN" w:bidi="ar-SA"/>
        </w:rPr>
        <w:t>695.69</w:t>
      </w:r>
      <w:r>
        <w:rPr>
          <w:rFonts w:hint="eastAsia" w:cs="黑体" w:asciiTheme="minorEastAsia" w:hAnsiTheme="minorEastAsia" w:eastAsiaTheme="minorEastAsia"/>
          <w:color w:val="000000"/>
          <w:kern w:val="0"/>
          <w:sz w:val="32"/>
          <w:szCs w:val="32"/>
          <w:lang w:val="en-US" w:eastAsia="zh-CN" w:bidi="ar-SA"/>
        </w:rPr>
        <w:t xml:space="preserve">万元，占 </w:t>
      </w:r>
      <w:r>
        <w:rPr>
          <w:rFonts w:hint="eastAsia" w:cs="黑体" w:asciiTheme="minorEastAsia" w:hAnsiTheme="minorEastAsia"/>
          <w:color w:val="000000"/>
          <w:kern w:val="0"/>
          <w:sz w:val="32"/>
          <w:szCs w:val="32"/>
          <w:lang w:val="en-US" w:eastAsia="zh-CN" w:bidi="ar-SA"/>
        </w:rPr>
        <w:t>31.66</w:t>
      </w:r>
      <w:r>
        <w:rPr>
          <w:rFonts w:hint="eastAsia" w:cs="黑体" w:asciiTheme="minorEastAsia" w:hAnsiTheme="minorEastAsia" w:eastAsiaTheme="minorEastAsia"/>
          <w:color w:val="000000"/>
          <w:kern w:val="0"/>
          <w:sz w:val="32"/>
          <w:szCs w:val="32"/>
          <w:lang w:val="en-US" w:eastAsia="zh-CN" w:bidi="ar-SA"/>
        </w:rPr>
        <w:t>%；项目支出</w:t>
      </w:r>
      <w:r>
        <w:rPr>
          <w:rFonts w:hint="eastAsia" w:cs="黑体" w:asciiTheme="minorEastAsia" w:hAnsiTheme="minorEastAsia"/>
          <w:color w:val="000000"/>
          <w:kern w:val="0"/>
          <w:sz w:val="32"/>
          <w:szCs w:val="32"/>
          <w:lang w:val="en-US" w:eastAsia="zh-CN" w:bidi="ar-SA"/>
        </w:rPr>
        <w:t>1501.82</w:t>
      </w:r>
      <w:r>
        <w:rPr>
          <w:rFonts w:hint="eastAsia" w:cs="黑体" w:asciiTheme="minorEastAsia" w:hAnsiTheme="minorEastAsia" w:eastAsiaTheme="minorEastAsia"/>
          <w:color w:val="000000"/>
          <w:kern w:val="0"/>
          <w:sz w:val="32"/>
          <w:szCs w:val="32"/>
          <w:lang w:val="en-US" w:eastAsia="zh-CN" w:bidi="ar-SA"/>
        </w:rPr>
        <w:t>万元，占</w:t>
      </w:r>
      <w:r>
        <w:rPr>
          <w:rFonts w:hint="eastAsia" w:cs="黑体" w:asciiTheme="minorEastAsia" w:hAnsiTheme="minorEastAsia"/>
          <w:color w:val="000000"/>
          <w:kern w:val="0"/>
          <w:sz w:val="32"/>
          <w:szCs w:val="32"/>
          <w:lang w:val="en-US" w:eastAsia="zh-CN" w:bidi="ar-SA"/>
        </w:rPr>
        <w:t>68.34</w:t>
      </w:r>
      <w:r>
        <w:rPr>
          <w:rFonts w:hint="eastAsia" w:cs="黑体" w:asciiTheme="minorEastAsia" w:hAnsiTheme="minorEastAsia" w:eastAsiaTheme="minorEastAsia"/>
          <w:color w:val="000000"/>
          <w:kern w:val="0"/>
          <w:sz w:val="32"/>
          <w:szCs w:val="32"/>
          <w:lang w:val="en-US" w:eastAsia="zh-CN" w:bidi="ar-SA"/>
        </w:rPr>
        <w:t>%。</w:t>
      </w:r>
    </w:p>
    <w:p>
      <w:pPr>
        <w:pStyle w:val="12"/>
        <w:ind w:firstLine="640" w:firstLineChars="200"/>
        <w:rPr>
          <w:rFonts w:hint="eastAsia" w:asciiTheme="minorEastAsia" w:hAnsiTheme="minorEastAsia" w:eastAsiaTheme="minorEastAsia"/>
          <w:sz w:val="32"/>
          <w:szCs w:val="32"/>
        </w:rPr>
      </w:pPr>
    </w:p>
    <w:p>
      <w:pPr>
        <w:pStyle w:val="12"/>
        <w:outlineLvl w:val="1"/>
        <w:rPr>
          <w:rFonts w:hAnsi="黑体"/>
          <w:b/>
          <w:sz w:val="32"/>
          <w:szCs w:val="32"/>
        </w:rPr>
      </w:pPr>
      <w:r>
        <w:rPr>
          <w:rFonts w:hint="eastAsia" w:hAnsi="黑体"/>
          <w:b/>
          <w:sz w:val="32"/>
          <w:szCs w:val="32"/>
        </w:rPr>
        <w:t>四、财政拨款收入支出决算总体情况说明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sz w:val="32"/>
          <w:szCs w:val="32"/>
          <w:lang w:val="en-US" w:eastAsia="zh-CN"/>
        </w:rPr>
        <w:t>1870.96</w:t>
      </w:r>
      <w:r>
        <w:rPr>
          <w:rFonts w:hint="eastAsia" w:asciiTheme="minorEastAsia" w:hAnsiTheme="minorEastAsia" w:eastAsiaTheme="minorEastAsia"/>
          <w:sz w:val="32"/>
          <w:szCs w:val="32"/>
        </w:rPr>
        <w:t>万元，与2018年相比，减少</w:t>
      </w:r>
      <w:r>
        <w:rPr>
          <w:rFonts w:hint="eastAsia" w:asciiTheme="minorEastAsia" w:hAnsiTheme="minorEastAsia"/>
          <w:sz w:val="32"/>
          <w:szCs w:val="32"/>
          <w:lang w:val="en-US" w:eastAsia="zh-CN"/>
        </w:rPr>
        <w:t>421.04</w:t>
      </w:r>
      <w:r>
        <w:rPr>
          <w:rFonts w:hint="eastAsia" w:asciiTheme="minorEastAsia" w:hAnsiTheme="minorEastAsia" w:eastAsiaTheme="minorEastAsia"/>
          <w:sz w:val="32"/>
          <w:szCs w:val="32"/>
        </w:rPr>
        <w:t>万元,减少</w:t>
      </w:r>
      <w:r>
        <w:rPr>
          <w:rFonts w:hint="eastAsia" w:asciiTheme="minorEastAsia" w:hAnsiTheme="minorEastAsia"/>
          <w:sz w:val="32"/>
          <w:szCs w:val="32"/>
          <w:lang w:val="en-US" w:eastAsia="zh-CN"/>
        </w:rPr>
        <w:t>18.37</w:t>
      </w:r>
      <w:r>
        <w:rPr>
          <w:rFonts w:hint="eastAsia" w:asciiTheme="minorEastAsia" w:hAnsiTheme="minorEastAsia" w:eastAsiaTheme="minorEastAsia"/>
          <w:sz w:val="32"/>
          <w:szCs w:val="32"/>
        </w:rPr>
        <w:t>%，主要是因为</w:t>
      </w:r>
      <w:r>
        <w:rPr>
          <w:rFonts w:hint="eastAsia" w:cs="黑体" w:asciiTheme="minorEastAsia" w:hAnsiTheme="minorEastAsia" w:eastAsiaTheme="minorEastAsia"/>
          <w:color w:val="000000"/>
          <w:kern w:val="0"/>
          <w:sz w:val="32"/>
          <w:szCs w:val="32"/>
          <w:highlight w:val="none"/>
          <w:lang w:val="en-US" w:eastAsia="zh-CN" w:bidi="ar-SA"/>
        </w:rPr>
        <w:t>：</w:t>
      </w:r>
      <w:r>
        <w:rPr>
          <w:rFonts w:hint="eastAsia" w:cs="黑体" w:asciiTheme="minorEastAsia" w:hAnsiTheme="minorEastAsia"/>
          <w:color w:val="000000"/>
          <w:kern w:val="0"/>
          <w:sz w:val="32"/>
          <w:szCs w:val="32"/>
          <w:highlight w:val="none"/>
          <w:lang w:val="en-US" w:eastAsia="zh-CN" w:bidi="ar-SA"/>
        </w:rPr>
        <w:t>上一</w:t>
      </w:r>
      <w:r>
        <w:rPr>
          <w:rFonts w:hint="eastAsia" w:cs="黑体" w:asciiTheme="minorEastAsia" w:hAnsiTheme="minorEastAsia" w:eastAsiaTheme="minorEastAsia"/>
          <w:color w:val="000000"/>
          <w:kern w:val="0"/>
          <w:sz w:val="32"/>
          <w:szCs w:val="32"/>
          <w:highlight w:val="none"/>
          <w:lang w:val="en-US" w:eastAsia="zh-CN" w:bidi="ar-SA"/>
        </w:rPr>
        <w:t>年缴纳了2014年10月-2018年12月社保的个人及单位部分，</w:t>
      </w:r>
      <w:r>
        <w:rPr>
          <w:rFonts w:hint="eastAsia" w:cs="黑体" w:asciiTheme="minorEastAsia" w:hAnsiTheme="minorEastAsia"/>
          <w:color w:val="000000"/>
          <w:kern w:val="0"/>
          <w:sz w:val="32"/>
          <w:szCs w:val="32"/>
          <w:highlight w:val="none"/>
          <w:lang w:val="en-US" w:eastAsia="zh-CN" w:bidi="ar-SA"/>
        </w:rPr>
        <w:t>支出较多，本年度恢复正常支出，且严控非建设支出，城乡社区支出减少。</w:t>
      </w:r>
    </w:p>
    <w:p>
      <w:pPr>
        <w:pStyle w:val="12"/>
        <w:numPr>
          <w:ilvl w:val="0"/>
          <w:numId w:val="4"/>
        </w:numPr>
        <w:outlineLvl w:val="1"/>
        <w:rPr>
          <w:rFonts w:hint="eastAsia" w:hAnsi="黑体"/>
          <w:b/>
          <w:sz w:val="32"/>
          <w:szCs w:val="32"/>
        </w:rPr>
      </w:pPr>
      <w:r>
        <w:rPr>
          <w:rFonts w:hint="eastAsia" w:hAnsi="黑体"/>
          <w:b/>
          <w:sz w:val="32"/>
          <w:szCs w:val="32"/>
        </w:rPr>
        <w:t>一般公共预算财政拨款支出决算情况说明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cs="黑体" w:asciiTheme="minorEastAsia" w:hAnsiTheme="minorEastAsia"/>
          <w:color w:val="000000"/>
          <w:kern w:val="0"/>
          <w:sz w:val="32"/>
          <w:szCs w:val="32"/>
          <w:highlight w:val="none"/>
          <w:lang w:val="en-US" w:eastAsia="zh-CN" w:bidi="ar-SA"/>
        </w:rPr>
      </w:pPr>
      <w:r>
        <w:rPr>
          <w:rFonts w:hint="eastAsia" w:asciiTheme="minorEastAsia" w:hAnsiTheme="minorEastAsia" w:eastAsiaTheme="minorEastAsia"/>
          <w:sz w:val="32"/>
          <w:szCs w:val="32"/>
        </w:rPr>
        <w:t>2019年度财政拨款支出</w:t>
      </w:r>
      <w:r>
        <w:rPr>
          <w:rFonts w:hint="eastAsia" w:asciiTheme="minorEastAsia" w:hAnsiTheme="minorEastAsia"/>
          <w:sz w:val="32"/>
          <w:szCs w:val="32"/>
          <w:lang w:val="en-US" w:eastAsia="zh-CN"/>
        </w:rPr>
        <w:t>1773.96</w:t>
      </w:r>
      <w:r>
        <w:rPr>
          <w:rFonts w:hint="eastAsia" w:asciiTheme="minorEastAsia" w:hAnsiTheme="minorEastAsia" w:eastAsiaTheme="minorEastAsia"/>
          <w:sz w:val="32"/>
          <w:szCs w:val="32"/>
        </w:rPr>
        <w:t>万元，占本年支出合计的</w:t>
      </w:r>
      <w:r>
        <w:rPr>
          <w:rFonts w:hint="eastAsia" w:asciiTheme="minorEastAsia" w:hAnsiTheme="minorEastAsia"/>
          <w:sz w:val="32"/>
          <w:szCs w:val="32"/>
          <w:lang w:val="en-US" w:eastAsia="zh-CN"/>
        </w:rPr>
        <w:t>80.73</w:t>
      </w:r>
      <w:r>
        <w:rPr>
          <w:rFonts w:hint="eastAsia" w:asciiTheme="minorEastAsia" w:hAnsiTheme="minorEastAsia" w:eastAsiaTheme="minorEastAsia"/>
          <w:sz w:val="32"/>
          <w:szCs w:val="32"/>
        </w:rPr>
        <w:t>%，与2018年相比，财政拨款支出减少</w:t>
      </w:r>
      <w:r>
        <w:rPr>
          <w:rFonts w:hint="eastAsia" w:asciiTheme="minorEastAsia" w:hAnsiTheme="minorEastAsia"/>
          <w:sz w:val="32"/>
          <w:szCs w:val="32"/>
          <w:lang w:val="en-US" w:eastAsia="zh-CN"/>
        </w:rPr>
        <w:t>341.04</w:t>
      </w:r>
      <w:r>
        <w:rPr>
          <w:rFonts w:hint="eastAsia" w:asciiTheme="minorEastAsia" w:hAnsiTheme="minorEastAsia" w:eastAsiaTheme="minorEastAsia"/>
          <w:sz w:val="32"/>
          <w:szCs w:val="32"/>
        </w:rPr>
        <w:t>万元，减少</w:t>
      </w:r>
      <w:r>
        <w:rPr>
          <w:rFonts w:hint="eastAsia" w:asciiTheme="minorEastAsia" w:hAnsiTheme="minorEastAsia"/>
          <w:sz w:val="32"/>
          <w:szCs w:val="32"/>
          <w:lang w:val="en-US" w:eastAsia="zh-CN"/>
        </w:rPr>
        <w:t>16.12</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highlight w:val="none"/>
        </w:rPr>
        <w:t>为</w:t>
      </w:r>
      <w:r>
        <w:rPr>
          <w:rFonts w:hint="eastAsia" w:cs="黑体" w:asciiTheme="minorEastAsia" w:hAnsiTheme="minorEastAsia"/>
          <w:color w:val="000000"/>
          <w:kern w:val="0"/>
          <w:sz w:val="32"/>
          <w:szCs w:val="32"/>
          <w:highlight w:val="none"/>
          <w:lang w:val="en-US" w:eastAsia="zh-CN" w:bidi="ar-SA"/>
        </w:rPr>
        <w:t>上一</w:t>
      </w:r>
      <w:r>
        <w:rPr>
          <w:rFonts w:hint="eastAsia" w:cs="黑体" w:asciiTheme="minorEastAsia" w:hAnsiTheme="minorEastAsia" w:eastAsiaTheme="minorEastAsia"/>
          <w:color w:val="000000"/>
          <w:kern w:val="0"/>
          <w:sz w:val="32"/>
          <w:szCs w:val="32"/>
          <w:highlight w:val="none"/>
          <w:lang w:val="en-US" w:eastAsia="zh-CN" w:bidi="ar-SA"/>
        </w:rPr>
        <w:t>年缴纳了2014年10月-2018年12月社保的个人及单位部分，</w:t>
      </w:r>
      <w:r>
        <w:rPr>
          <w:rFonts w:hint="eastAsia" w:cs="黑体" w:asciiTheme="minorEastAsia" w:hAnsiTheme="minorEastAsia"/>
          <w:color w:val="000000"/>
          <w:kern w:val="0"/>
          <w:sz w:val="32"/>
          <w:szCs w:val="32"/>
          <w:highlight w:val="none"/>
          <w:lang w:val="en-US" w:eastAsia="zh-CN" w:bidi="ar-SA"/>
        </w:rPr>
        <w:t>支出较多，本年度恢复正常支出，且单位严格非建设支出，城乡社区支出、一般行政管理事务支出减少。</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cs="黑体" w:asciiTheme="minorEastAsia" w:hAnsiTheme="minorEastAsia"/>
          <w:color w:val="000000"/>
          <w:kern w:val="0"/>
          <w:sz w:val="32"/>
          <w:szCs w:val="32"/>
          <w:highlight w:val="yellow"/>
          <w:lang w:val="en-US" w:eastAsia="zh-CN" w:bidi="ar-SA"/>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sz w:val="32"/>
          <w:szCs w:val="32"/>
          <w:lang w:val="en-US" w:eastAsia="zh-CN"/>
        </w:rPr>
        <w:t>1773.96</w:t>
      </w:r>
      <w:r>
        <w:rPr>
          <w:rFonts w:hint="eastAsia" w:asciiTheme="minorEastAsia" w:hAnsiTheme="minorEastAsia" w:eastAsiaTheme="minorEastAsia"/>
          <w:sz w:val="32"/>
          <w:szCs w:val="32"/>
        </w:rPr>
        <w:t>万元，主要用于以下方面：一般公共服务类支出4</w:t>
      </w:r>
      <w:r>
        <w:rPr>
          <w:rFonts w:hint="eastAsia" w:asciiTheme="minorEastAsia" w:hAnsiTheme="minorEastAsia"/>
          <w:sz w:val="32"/>
          <w:szCs w:val="32"/>
          <w:lang w:val="en-US" w:eastAsia="zh-CN"/>
        </w:rPr>
        <w:t>52</w:t>
      </w:r>
      <w:r>
        <w:rPr>
          <w:rFonts w:hint="eastAsia" w:asciiTheme="minorEastAsia" w:hAnsiTheme="minorEastAsia" w:eastAsiaTheme="minorEastAsia"/>
          <w:sz w:val="32"/>
          <w:szCs w:val="32"/>
        </w:rPr>
        <w:t>.4</w:t>
      </w:r>
      <w:r>
        <w:rPr>
          <w:rFonts w:hint="eastAsia" w:asciiTheme="minorEastAsia" w:hAnsiTheme="minorEastAsia"/>
          <w:sz w:val="32"/>
          <w:szCs w:val="32"/>
          <w:lang w:val="en-US" w:eastAsia="zh-CN"/>
        </w:rPr>
        <w:t>9</w:t>
      </w:r>
      <w:r>
        <w:rPr>
          <w:rFonts w:hint="eastAsia" w:asciiTheme="minorEastAsia" w:hAnsiTheme="minorEastAsia" w:eastAsiaTheme="minorEastAsia"/>
          <w:sz w:val="32"/>
          <w:szCs w:val="32"/>
        </w:rPr>
        <w:t>万元，文化体育与传媒支出</w:t>
      </w:r>
      <w:r>
        <w:rPr>
          <w:rFonts w:hint="eastAsia" w:asciiTheme="minorEastAsia" w:hAnsiTheme="minorEastAsia"/>
          <w:sz w:val="32"/>
          <w:szCs w:val="32"/>
          <w:lang w:val="en-US" w:eastAsia="zh-CN"/>
        </w:rPr>
        <w:t>10</w:t>
      </w:r>
      <w:r>
        <w:rPr>
          <w:rFonts w:hint="eastAsia" w:asciiTheme="minorEastAsia" w:hAnsiTheme="minorEastAsia" w:eastAsiaTheme="minorEastAsia"/>
          <w:sz w:val="32"/>
          <w:szCs w:val="32"/>
        </w:rPr>
        <w:t>万元，社会保障和就业支出</w:t>
      </w:r>
      <w:r>
        <w:rPr>
          <w:rFonts w:hint="eastAsia" w:asciiTheme="minorEastAsia" w:hAnsiTheme="minorEastAsia"/>
          <w:sz w:val="32"/>
          <w:szCs w:val="32"/>
          <w:lang w:val="en-US" w:eastAsia="zh-CN"/>
        </w:rPr>
        <w:t>126.03</w:t>
      </w:r>
      <w:r>
        <w:rPr>
          <w:rFonts w:hint="eastAsia" w:asciiTheme="minorEastAsia" w:hAnsiTheme="minorEastAsia" w:eastAsiaTheme="minorEastAsia"/>
          <w:sz w:val="32"/>
          <w:szCs w:val="32"/>
        </w:rPr>
        <w:t>万元，卫生</w:t>
      </w:r>
      <w:r>
        <w:rPr>
          <w:rFonts w:hint="eastAsia" w:asciiTheme="minorEastAsia" w:hAnsiTheme="minorEastAsia"/>
          <w:sz w:val="32"/>
          <w:szCs w:val="32"/>
          <w:lang w:val="en-US" w:eastAsia="zh-CN"/>
        </w:rPr>
        <w:t>健康</w:t>
      </w:r>
      <w:r>
        <w:rPr>
          <w:rFonts w:hint="eastAsia" w:asciiTheme="minorEastAsia" w:hAnsiTheme="minorEastAsia" w:eastAsiaTheme="minorEastAsia"/>
          <w:sz w:val="32"/>
          <w:szCs w:val="32"/>
        </w:rPr>
        <w:t>支出</w:t>
      </w:r>
      <w:r>
        <w:rPr>
          <w:rFonts w:hint="eastAsia" w:asciiTheme="minorEastAsia" w:hAnsiTheme="minorEastAsia"/>
          <w:sz w:val="32"/>
          <w:szCs w:val="32"/>
          <w:lang w:val="en-US" w:eastAsia="zh-CN"/>
        </w:rPr>
        <w:t>93.33</w:t>
      </w:r>
      <w:r>
        <w:rPr>
          <w:rFonts w:hint="eastAsia" w:asciiTheme="minorEastAsia" w:hAnsiTheme="minorEastAsia" w:eastAsiaTheme="minorEastAsia"/>
          <w:sz w:val="32"/>
          <w:szCs w:val="32"/>
        </w:rPr>
        <w:t>万元，节能环保支出</w:t>
      </w:r>
      <w:r>
        <w:rPr>
          <w:rFonts w:hint="eastAsia" w:asciiTheme="minorEastAsia" w:hAnsiTheme="minorEastAsia"/>
          <w:sz w:val="32"/>
          <w:szCs w:val="32"/>
          <w:lang w:val="en-US" w:eastAsia="zh-CN"/>
        </w:rPr>
        <w:t>23.65</w:t>
      </w:r>
      <w:r>
        <w:rPr>
          <w:rFonts w:hint="eastAsia" w:asciiTheme="minorEastAsia" w:hAnsiTheme="minorEastAsia" w:eastAsiaTheme="minorEastAsia"/>
          <w:sz w:val="32"/>
          <w:szCs w:val="32"/>
        </w:rPr>
        <w:t>万元，城乡社区支出</w:t>
      </w:r>
      <w:r>
        <w:rPr>
          <w:rFonts w:hint="eastAsia" w:asciiTheme="minorEastAsia" w:hAnsiTheme="minorEastAsia"/>
          <w:sz w:val="32"/>
          <w:szCs w:val="32"/>
          <w:lang w:val="en-US" w:eastAsia="zh-CN"/>
        </w:rPr>
        <w:t>121</w:t>
      </w:r>
      <w:r>
        <w:rPr>
          <w:rFonts w:hint="eastAsia" w:asciiTheme="minorEastAsia" w:hAnsiTheme="minorEastAsia" w:eastAsiaTheme="minorEastAsia"/>
          <w:sz w:val="32"/>
          <w:szCs w:val="32"/>
        </w:rPr>
        <w:t>万元，农林水支出</w:t>
      </w:r>
      <w:r>
        <w:rPr>
          <w:rFonts w:hint="eastAsia" w:asciiTheme="minorEastAsia" w:hAnsiTheme="minorEastAsia"/>
          <w:sz w:val="32"/>
          <w:szCs w:val="32"/>
          <w:lang w:val="en-US" w:eastAsia="zh-CN"/>
        </w:rPr>
        <w:t>625.28</w:t>
      </w:r>
      <w:r>
        <w:rPr>
          <w:rFonts w:hint="eastAsia" w:asciiTheme="minorEastAsia" w:hAnsiTheme="minorEastAsia" w:eastAsiaTheme="minorEastAsia"/>
          <w:sz w:val="32"/>
          <w:szCs w:val="32"/>
        </w:rPr>
        <w:t>万元，</w:t>
      </w:r>
      <w:r>
        <w:rPr>
          <w:rFonts w:hint="eastAsia" w:asciiTheme="minorEastAsia" w:hAnsiTheme="minorEastAsia"/>
          <w:sz w:val="32"/>
          <w:szCs w:val="32"/>
          <w:lang w:val="en-US" w:eastAsia="zh-CN"/>
        </w:rPr>
        <w:t>自然资源海洋气象等支出30万元，</w:t>
      </w:r>
      <w:r>
        <w:rPr>
          <w:rFonts w:hint="eastAsia" w:asciiTheme="minorEastAsia" w:hAnsiTheme="minorEastAsia" w:eastAsiaTheme="minorEastAsia"/>
          <w:sz w:val="32"/>
          <w:szCs w:val="32"/>
        </w:rPr>
        <w:t>住房保障支出</w:t>
      </w:r>
      <w:r>
        <w:rPr>
          <w:rFonts w:hint="eastAsia" w:asciiTheme="minorEastAsia" w:hAnsiTheme="minorEastAsia"/>
          <w:sz w:val="32"/>
          <w:szCs w:val="32"/>
          <w:lang w:val="en-US" w:eastAsia="zh-CN"/>
        </w:rPr>
        <w:t>292.19</w:t>
      </w:r>
      <w:r>
        <w:rPr>
          <w:rFonts w:hint="eastAsia" w:asciiTheme="minorEastAsia" w:hAnsiTheme="minorEastAsia" w:eastAsiaTheme="minorEastAsia"/>
          <w:sz w:val="32"/>
          <w:szCs w:val="32"/>
        </w:rPr>
        <w:t>万元。</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904.60</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1773.96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完成年初预算的</w:t>
      </w:r>
      <w:r>
        <w:rPr>
          <w:rFonts w:hint="eastAsia" w:asciiTheme="minorEastAsia" w:hAnsiTheme="minorEastAsia" w:eastAsiaTheme="minorEastAsia"/>
          <w:sz w:val="32"/>
          <w:szCs w:val="32"/>
          <w:highlight w:val="none"/>
          <w:lang w:val="en-US" w:eastAsia="zh-CN"/>
        </w:rPr>
        <w:t>196.10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其</w:t>
      </w:r>
      <w:r>
        <w:rPr>
          <w:rFonts w:hint="eastAsia" w:asciiTheme="minorEastAsia" w:hAnsiTheme="minorEastAsia" w:eastAsiaTheme="minorEastAsia"/>
          <w:sz w:val="32"/>
          <w:szCs w:val="32"/>
          <w:lang w:val="en-US" w:eastAsia="zh-CN"/>
        </w:rPr>
        <w:t>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1、一般公共服务（类）</w:t>
      </w:r>
      <w:r>
        <w:rPr>
          <w:rFonts w:hint="eastAsia" w:asciiTheme="minorEastAsia" w:hAnsiTheme="minorEastAsia" w:eastAsiaTheme="minorEastAsia"/>
          <w:sz w:val="32"/>
          <w:szCs w:val="32"/>
          <w:lang w:eastAsia="zh-CN"/>
        </w:rPr>
        <w:t>人大事务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其他人大事务支出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2、一般公共服务（类）</w:t>
      </w:r>
      <w:r>
        <w:rPr>
          <w:rFonts w:hint="eastAsia" w:asciiTheme="minorEastAsia" w:hAnsiTheme="minorEastAsia" w:eastAsiaTheme="minorEastAsia"/>
          <w:sz w:val="32"/>
          <w:szCs w:val="32"/>
          <w:lang w:eastAsia="zh-CN"/>
        </w:rPr>
        <w:t>政协事务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其他政协事务支出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numPr>
          <w:ilvl w:val="0"/>
          <w:numId w:val="5"/>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207.61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208.06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100.22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。决算数大于预算数主要原因是年度增人增资等人员经费增加。</w:t>
      </w:r>
    </w:p>
    <w:p>
      <w:pPr>
        <w:pStyle w:val="12"/>
        <w:numPr>
          <w:ilvl w:val="0"/>
          <w:numId w:val="5"/>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131.30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60.97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。决算数小于预算数的主要原因是决算将一部分开支列入其他政府办公厅（室）及相关机构事务支出。</w:t>
      </w:r>
    </w:p>
    <w:p>
      <w:pPr>
        <w:pStyle w:val="12"/>
        <w:numPr>
          <w:ilvl w:val="0"/>
          <w:numId w:val="5"/>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其他政府办公厅（室）及相关机构事务</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90.25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财政事务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135.76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。决算数大于预算数的主要原因是本年度财政项目类运行经费支出增多。</w:t>
      </w:r>
    </w:p>
    <w:p>
      <w:pPr>
        <w:pStyle w:val="12"/>
        <w:numPr>
          <w:ilvl w:val="0"/>
          <w:numId w:val="0"/>
        </w:numPr>
        <w:ind w:leftChars="250" w:firstLine="320" w:firstLineChars="1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eastAsia="zh-CN"/>
        </w:rPr>
        <w:t>财政事务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一般行政管理事务</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群众团体事务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其他群众团体事务支出</w:t>
      </w:r>
      <w:r>
        <w:rPr>
          <w:rFonts w:hint="eastAsia" w:asciiTheme="minorEastAsia" w:hAnsiTheme="minorEastAsia" w:eastAsiaTheme="minorEastAsia"/>
          <w:sz w:val="32"/>
          <w:szCs w:val="32"/>
        </w:rPr>
        <w:t>（项）。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宣传事务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其他宣传事务支出</w:t>
      </w:r>
      <w:r>
        <w:rPr>
          <w:rFonts w:hint="eastAsia" w:asciiTheme="minorEastAsia" w:hAnsiTheme="minorEastAsia" w:eastAsiaTheme="minorEastAsia"/>
          <w:sz w:val="32"/>
          <w:szCs w:val="32"/>
        </w:rPr>
        <w:t>（项）。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统战事务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其他统战事务支出</w:t>
      </w:r>
      <w:r>
        <w:rPr>
          <w:rFonts w:hint="eastAsia" w:asciiTheme="minorEastAsia" w:hAnsiTheme="minorEastAsia" w:eastAsiaTheme="minorEastAsia"/>
          <w:sz w:val="32"/>
          <w:szCs w:val="32"/>
        </w:rPr>
        <w:t>（项）。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决算数大于预算数的主要原因是本年度统战事务项目支出增加。</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val="en-US" w:eastAsia="zh-CN"/>
        </w:rPr>
        <w:t>文化和旅游</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群众文化</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val="en-US" w:eastAsia="zh-CN"/>
        </w:rPr>
        <w:t>文化和旅游</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其他文化和旅游支出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文化旅游体育与传媒支出（类）</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文化体育与传媒支出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文化体育与传媒支出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14、社会保障和就业支出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民政管理事务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基层政权建设和社区治理</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机关事业单位基本养老保险缴费支出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41.82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116.28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。决算数大于预算的原因是年度增人增资等人员经费增加。</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机关事业单位职业年金缴费支出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93.15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。决算数小于预算的原因是</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lang w:eastAsia="zh-CN"/>
        </w:rPr>
        <w:t>职业年金只缴纳了</w:t>
      </w:r>
      <w:r>
        <w:rPr>
          <w:rFonts w:hint="eastAsia" w:asciiTheme="minorEastAsia" w:hAnsiTheme="minorEastAsia" w:eastAsiaTheme="minorEastAsia"/>
          <w:sz w:val="32"/>
          <w:szCs w:val="32"/>
          <w:lang w:val="en-US" w:eastAsia="zh-CN"/>
        </w:rPr>
        <w:t>1-8月，9-12月部分2020年才缴纳。</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就业补助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其他就业补助</w:t>
      </w:r>
      <w:r>
        <w:rPr>
          <w:rFonts w:hint="eastAsia" w:asciiTheme="minorEastAsia" w:hAnsiTheme="minorEastAsia" w:eastAsiaTheme="minorEastAsia"/>
          <w:sz w:val="32"/>
          <w:szCs w:val="32"/>
        </w:rPr>
        <w:t>（项）。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59.42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计划生育事务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其他计划生育事务支出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31.68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42.13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132.99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。决算数大于预算的原因是计生事务开支增加。</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19、卫生健康支出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行政单位医疗</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48.21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138.14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。决算数大于预算的原因是增人增资因素导致医保费用增加。</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20、节能环保支出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自然生态保护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农村环境保护</w:t>
      </w:r>
      <w:r>
        <w:rPr>
          <w:rFonts w:hint="eastAsia" w:asciiTheme="minorEastAsia" w:hAnsiTheme="minorEastAsia" w:eastAsiaTheme="minorEastAsia"/>
          <w:sz w:val="32"/>
          <w:szCs w:val="32"/>
        </w:rPr>
        <w:t>（项）。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城乡社区管理事务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城管执法</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城乡社区管理事务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其他城乡社区管理事务支出</w:t>
      </w:r>
      <w:r>
        <w:rPr>
          <w:rFonts w:hint="eastAsia" w:asciiTheme="minorEastAsia" w:hAnsiTheme="minorEastAsia" w:eastAsiaTheme="minorEastAsia"/>
          <w:sz w:val="32"/>
          <w:szCs w:val="32"/>
        </w:rPr>
        <w:t>（项）。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。决算数等于预算数。</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23、城乡社区支出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城乡社区公共设施</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小城镇基础设施建设</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城乡社区支出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w:t>
      </w:r>
      <w:r>
        <w:rPr>
          <w:rFonts w:hint="eastAsia" w:asciiTheme="minorEastAsia" w:hAnsiTheme="minorEastAsia" w:eastAsiaTheme="minorEastAsia"/>
          <w:sz w:val="32"/>
          <w:szCs w:val="32"/>
          <w:lang w:val="en-US" w:eastAsia="zh-CN"/>
        </w:rPr>
        <w:t>城乡社区支出</w:t>
      </w:r>
      <w:r>
        <w:rPr>
          <w:rFonts w:hint="eastAsia" w:asciiTheme="minorEastAsia" w:hAnsiTheme="minorEastAsia" w:eastAsiaTheme="minorEastAsia"/>
          <w:sz w:val="32"/>
          <w:szCs w:val="32"/>
        </w:rPr>
        <w:t>（项）。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农业农村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事业运行（农业）</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60.88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70.67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116.08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。决算数大于预算数的原因是上年结转的事业运行（农业）项目资金在本年支出。</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农业农村</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其他农业支出</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86.90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97.51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112.21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。决算数大于预算数的原因是上年结转的</w:t>
      </w:r>
      <w:r>
        <w:rPr>
          <w:rFonts w:hint="eastAsia" w:asciiTheme="minorEastAsia" w:hAnsiTheme="minorEastAsia" w:eastAsiaTheme="minorEastAsia"/>
          <w:sz w:val="32"/>
          <w:szCs w:val="32"/>
          <w:lang w:val="en-US" w:eastAsia="zh-CN"/>
        </w:rPr>
        <w:t>其他农业农村支出</w:t>
      </w:r>
      <w:r>
        <w:rPr>
          <w:rFonts w:hint="eastAsia" w:asciiTheme="minorEastAsia" w:hAnsiTheme="minorEastAsia" w:eastAsiaTheme="minorEastAsia"/>
          <w:sz w:val="32"/>
          <w:szCs w:val="32"/>
          <w:lang w:eastAsia="zh-CN"/>
        </w:rPr>
        <w:t>项目资金在本年支出。</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27、农林水支出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水利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）大中型水库移民后期扶持专项支出型（项）。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28、农林水支出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）农村基础设施建设（项）。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29、农林水支出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）其他扶贫支出（项）。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30、农林水支出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农村综合改革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村级一事一议的补助支出（项）。</w:t>
      </w:r>
    </w:p>
    <w:p>
      <w:pPr>
        <w:pStyle w:val="12"/>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44</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31、农林水支出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农村综合改革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对村集体经济组织的补助支出（项）。</w:t>
      </w:r>
    </w:p>
    <w:p>
      <w:pPr>
        <w:pStyle w:val="12"/>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32、农林水支出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农村综合改革</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其他农村综合改革支出（项）。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12</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决算数大于预算数的主要原因是该项目年初无预算。</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33、自然资源海洋气象等支出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自然资源事务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国土整治</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决算数大于预算数的主要原因是该项目年初无预算。</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保障性安居工程支出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其他保障性安居工程支出</w:t>
      </w:r>
      <w:r>
        <w:rPr>
          <w:rFonts w:hint="eastAsia" w:asciiTheme="minorEastAsia" w:hAnsiTheme="minorEastAsia" w:eastAsiaTheme="minorEastAsia"/>
          <w:sz w:val="32"/>
          <w:szCs w:val="32"/>
        </w:rPr>
        <w:t>（项）。</w:t>
      </w:r>
    </w:p>
    <w:p>
      <w:pPr>
        <w:pStyle w:val="12"/>
        <w:ind w:firstLine="800" w:firstLineChars="250"/>
        <w:rPr>
          <w:rFonts w:hint="eastAsia" w:hAnsi="黑体"/>
          <w:b/>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决算数大于预算数的主要原因是</w:t>
      </w:r>
      <w:r>
        <w:rPr>
          <w:rFonts w:hint="eastAsia" w:asciiTheme="minorEastAsia" w:hAnsiTheme="minorEastAsia" w:eastAsiaTheme="minorEastAsia"/>
          <w:sz w:val="32"/>
          <w:szCs w:val="32"/>
          <w:highlight w:val="none"/>
          <w:lang w:eastAsia="zh-CN"/>
        </w:rPr>
        <w:t>该项目年初无预算，</w:t>
      </w:r>
      <w:r>
        <w:rPr>
          <w:rFonts w:hint="eastAsia" w:asciiTheme="minorEastAsia" w:hAnsiTheme="minorEastAsia" w:eastAsiaTheme="minorEastAsia"/>
          <w:sz w:val="32"/>
          <w:szCs w:val="32"/>
          <w:lang w:eastAsia="zh-CN"/>
        </w:rPr>
        <w:t>年中追加</w:t>
      </w:r>
      <w:r>
        <w:rPr>
          <w:rFonts w:hint="eastAsia" w:asciiTheme="minorEastAsia" w:hAnsiTheme="minorEastAsia" w:eastAsiaTheme="minorEastAsia"/>
          <w:sz w:val="32"/>
          <w:szCs w:val="32"/>
          <w:lang w:val="en-US" w:eastAsia="zh-CN"/>
        </w:rPr>
        <w:t>保障性安居工程建设支出。</w:t>
      </w:r>
    </w:p>
    <w:p>
      <w:pPr>
        <w:pStyle w:val="12"/>
        <w:outlineLvl w:val="1"/>
        <w:rPr>
          <w:rFonts w:hAnsi="黑体"/>
          <w:b/>
          <w:sz w:val="32"/>
          <w:szCs w:val="32"/>
        </w:rPr>
      </w:pPr>
      <w:r>
        <w:rPr>
          <w:rFonts w:hint="eastAsia" w:hAnsi="黑体"/>
          <w:b/>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b w:val="0"/>
          <w:bCs w:val="0"/>
          <w:color w:val="auto"/>
          <w:kern w:val="0"/>
          <w:sz w:val="32"/>
          <w:szCs w:val="32"/>
        </w:rPr>
      </w:pPr>
      <w:r>
        <w:rPr>
          <w:rFonts w:hint="eastAsia" w:ascii="仿宋_GB2312" w:eastAsia="仿宋_GB2312"/>
          <w:b w:val="0"/>
          <w:bCs w:val="0"/>
          <w:color w:val="auto"/>
          <w:kern w:val="0"/>
          <w:sz w:val="32"/>
          <w:szCs w:val="32"/>
        </w:rPr>
        <w:t>201</w:t>
      </w:r>
      <w:r>
        <w:rPr>
          <w:rFonts w:hint="eastAsia" w:ascii="仿宋_GB2312" w:eastAsia="仿宋_GB2312"/>
          <w:b w:val="0"/>
          <w:bCs w:val="0"/>
          <w:color w:val="auto"/>
          <w:kern w:val="0"/>
          <w:sz w:val="32"/>
          <w:szCs w:val="32"/>
          <w:lang w:val="en-US" w:eastAsia="zh-CN"/>
        </w:rPr>
        <w:t>9</w:t>
      </w:r>
      <w:r>
        <w:rPr>
          <w:rFonts w:hint="eastAsia" w:ascii="仿宋_GB2312" w:eastAsia="仿宋_GB2312"/>
          <w:b w:val="0"/>
          <w:bCs w:val="0"/>
          <w:color w:val="auto"/>
          <w:kern w:val="0"/>
          <w:sz w:val="32"/>
          <w:szCs w:val="32"/>
        </w:rPr>
        <w:t>年度一般公共预算财政拨款基本支出</w:t>
      </w:r>
      <w:r>
        <w:rPr>
          <w:rFonts w:hint="eastAsia" w:ascii="仿宋_GB2312" w:eastAsia="仿宋_GB2312"/>
          <w:b w:val="0"/>
          <w:bCs w:val="0"/>
          <w:color w:val="auto"/>
          <w:kern w:val="0"/>
          <w:sz w:val="32"/>
          <w:szCs w:val="32"/>
          <w:lang w:val="en-US" w:eastAsia="zh-CN"/>
        </w:rPr>
        <w:t>615.09</w:t>
      </w:r>
      <w:r>
        <w:rPr>
          <w:rFonts w:hint="eastAsia" w:ascii="仿宋_GB2312" w:eastAsia="仿宋_GB2312"/>
          <w:b w:val="0"/>
          <w:bCs w:val="0"/>
          <w:color w:val="auto"/>
          <w:kern w:val="0"/>
          <w:sz w:val="32"/>
          <w:szCs w:val="32"/>
        </w:rPr>
        <w:t>万元，其中人员经费支出</w:t>
      </w:r>
      <w:r>
        <w:rPr>
          <w:rFonts w:hint="eastAsia" w:ascii="仿宋_GB2312" w:eastAsia="仿宋_GB2312"/>
          <w:b w:val="0"/>
          <w:bCs w:val="0"/>
          <w:color w:val="auto"/>
          <w:kern w:val="0"/>
          <w:sz w:val="32"/>
          <w:szCs w:val="32"/>
          <w:lang w:val="en-US" w:eastAsia="zh-CN"/>
        </w:rPr>
        <w:t>474.13</w:t>
      </w:r>
      <w:r>
        <w:rPr>
          <w:rFonts w:hint="eastAsia" w:ascii="仿宋_GB2312" w:eastAsia="仿宋_GB2312"/>
          <w:b w:val="0"/>
          <w:bCs w:val="0"/>
          <w:color w:val="auto"/>
          <w:kern w:val="0"/>
          <w:sz w:val="32"/>
          <w:szCs w:val="32"/>
        </w:rPr>
        <w:t>万元，</w:t>
      </w:r>
      <w:r>
        <w:rPr>
          <w:rFonts w:hint="eastAsia" w:ascii="仿宋_GB2312" w:eastAsia="仿宋_GB2312"/>
          <w:b w:val="0"/>
          <w:bCs w:val="0"/>
          <w:color w:val="auto"/>
          <w:kern w:val="0"/>
          <w:sz w:val="32"/>
          <w:szCs w:val="32"/>
          <w:lang w:val="en-US" w:eastAsia="zh-CN"/>
        </w:rPr>
        <w:t>占基本支出的77.08%。</w:t>
      </w:r>
      <w:r>
        <w:rPr>
          <w:rFonts w:hint="eastAsia" w:ascii="仿宋_GB2312" w:eastAsia="仿宋_GB2312"/>
          <w:b w:val="0"/>
          <w:bCs w:val="0"/>
          <w:color w:val="auto"/>
          <w:kern w:val="0"/>
          <w:sz w:val="32"/>
          <w:szCs w:val="32"/>
        </w:rPr>
        <w:t>主要包括：工资福利支出、基本工资、津贴补贴、奖金、其他社会保障缴费、伙食补助费、机关事业单位基本养老保险缴费、其他工资福利支出对个人和家庭的补助、退休费、生活补助、医疗费、住房公积金。公用经费支出</w:t>
      </w:r>
      <w:r>
        <w:rPr>
          <w:rFonts w:hint="eastAsia" w:ascii="仿宋_GB2312" w:eastAsia="仿宋_GB2312"/>
          <w:b w:val="0"/>
          <w:bCs w:val="0"/>
          <w:color w:val="auto"/>
          <w:kern w:val="0"/>
          <w:sz w:val="32"/>
          <w:szCs w:val="32"/>
          <w:lang w:val="en-US" w:eastAsia="zh-CN"/>
        </w:rPr>
        <w:t>140.96</w:t>
      </w:r>
      <w:r>
        <w:rPr>
          <w:rFonts w:hint="eastAsia" w:ascii="仿宋_GB2312" w:eastAsia="仿宋_GB2312"/>
          <w:b w:val="0"/>
          <w:bCs w:val="0"/>
          <w:color w:val="auto"/>
          <w:kern w:val="0"/>
          <w:sz w:val="32"/>
          <w:szCs w:val="32"/>
        </w:rPr>
        <w:t>万元</w:t>
      </w:r>
      <w:r>
        <w:rPr>
          <w:rFonts w:hint="eastAsia" w:ascii="仿宋_GB2312" w:eastAsia="仿宋_GB2312"/>
          <w:b w:val="0"/>
          <w:bCs w:val="0"/>
          <w:color w:val="auto"/>
          <w:kern w:val="0"/>
          <w:sz w:val="32"/>
          <w:szCs w:val="32"/>
          <w:lang w:eastAsia="zh-CN"/>
        </w:rPr>
        <w:t>，占基本的</w:t>
      </w:r>
      <w:r>
        <w:rPr>
          <w:rFonts w:hint="eastAsia" w:ascii="仿宋_GB2312" w:eastAsia="仿宋_GB2312"/>
          <w:b w:val="0"/>
          <w:bCs w:val="0"/>
          <w:color w:val="auto"/>
          <w:kern w:val="0"/>
          <w:sz w:val="32"/>
          <w:szCs w:val="32"/>
          <w:lang w:val="en-US" w:eastAsia="zh-CN"/>
        </w:rPr>
        <w:t>22.92%。</w:t>
      </w:r>
      <w:r>
        <w:rPr>
          <w:rFonts w:hint="eastAsia" w:ascii="仿宋_GB2312" w:eastAsia="仿宋_GB2312"/>
          <w:b w:val="0"/>
          <w:bCs w:val="0"/>
          <w:color w:val="auto"/>
          <w:kern w:val="0"/>
          <w:sz w:val="32"/>
          <w:szCs w:val="32"/>
        </w:rPr>
        <w:t>主要包括：商品和服务支出、办公费、印刷费、咨询费、手续费、水费、电费、邮电费、差旅费、维修（护）费、会议费、培训费、公务接待费、专用材料费、劳务费、委托业务费、工会经费、其他商品和服务支出。</w:t>
      </w: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outlineLvl w:val="2"/>
        <w:rPr>
          <w:rFonts w:hint="eastAsia" w:asciiTheme="minorEastAsia" w:hAnsiTheme="minorEastAsia" w:eastAsiaTheme="minorEastAsia"/>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10.01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286</w:t>
      </w:r>
      <w:r>
        <w:rPr>
          <w:rFonts w:hint="eastAsia" w:asciiTheme="minorEastAsia" w:hAnsiTheme="minorEastAsia" w:eastAsiaTheme="minorEastAsia"/>
          <w:sz w:val="32"/>
          <w:szCs w:val="32"/>
        </w:rPr>
        <w:t>%，其中：</w:t>
      </w:r>
    </w:p>
    <w:p>
      <w:pPr>
        <w:pStyle w:val="12"/>
        <w:ind w:firstLine="800" w:firstLineChars="25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8.71</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年初该项目无预算</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2.09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19.35</w:t>
      </w:r>
      <w:r>
        <w:rPr>
          <w:rFonts w:hint="eastAsia" w:asciiTheme="minorEastAsia" w:hAnsiTheme="minorEastAsia" w:eastAsiaTheme="minorEastAsia"/>
          <w:sz w:val="32"/>
          <w:szCs w:val="32"/>
        </w:rPr>
        <w:t>%,减少（增长）的主要原因是</w:t>
      </w:r>
      <w:r>
        <w:rPr>
          <w:rFonts w:hint="eastAsia" w:asciiTheme="minorEastAsia" w:hAnsiTheme="minorEastAsia" w:eastAsiaTheme="minorEastAsia"/>
          <w:sz w:val="32"/>
          <w:szCs w:val="32"/>
          <w:lang w:val="en-US" w:eastAsia="zh-CN"/>
        </w:rPr>
        <w:t>严格控制了公务接待标准及次数，减少了公务接待开支。</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严格按规范控制公务开支</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万元，增长的主要原因是</w:t>
      </w:r>
      <w:r>
        <w:rPr>
          <w:rFonts w:hint="eastAsia" w:asciiTheme="minorEastAsia" w:hAnsiTheme="minorEastAsia"/>
          <w:sz w:val="32"/>
          <w:szCs w:val="32"/>
          <w:lang w:val="en-US" w:eastAsia="zh-CN"/>
        </w:rPr>
        <w:t>2018年度</w:t>
      </w:r>
      <w:r>
        <w:rPr>
          <w:rFonts w:hint="eastAsia" w:asciiTheme="minorEastAsia" w:hAnsiTheme="minorEastAsia" w:eastAsiaTheme="minorEastAsia"/>
          <w:sz w:val="32"/>
          <w:szCs w:val="32"/>
          <w:lang w:val="en-US" w:eastAsia="zh-CN"/>
        </w:rPr>
        <w:t>决算将公务用车运行维护费放入了其他交通费用。</w:t>
      </w:r>
    </w:p>
    <w:p>
      <w:pPr>
        <w:pStyle w:val="12"/>
        <w:ind w:firstLine="640" w:firstLineChars="200"/>
        <w:rPr>
          <w:rFonts w:asciiTheme="minorEastAsia" w:hAnsiTheme="minorEastAsia" w:eastAsiaTheme="minorEastAsia"/>
          <w:sz w:val="32"/>
          <w:szCs w:val="32"/>
        </w:rPr>
      </w:pP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8.71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8.71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人次，主要是迎检、视察、学习、开会等公务活动发生的接待支出。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1.3</w:t>
      </w:r>
      <w:r>
        <w:rPr>
          <w:rFonts w:hint="eastAsia" w:asciiTheme="minorEastAsia" w:hAnsiTheme="minorEastAsia"/>
          <w:sz w:val="32"/>
          <w:szCs w:val="32"/>
        </w:rPr>
        <w:t>万元，主要是</w:t>
      </w:r>
      <w:r>
        <w:rPr>
          <w:rFonts w:hint="eastAsia" w:asciiTheme="minorEastAsia" w:hAnsiTheme="minorEastAsia"/>
          <w:sz w:val="32"/>
          <w:szCs w:val="32"/>
          <w:lang w:val="en-US" w:eastAsia="zh-CN"/>
        </w:rPr>
        <w:t>公务车运行维修</w:t>
      </w:r>
      <w:r>
        <w:rPr>
          <w:rFonts w:hint="eastAsia" w:asciiTheme="minorEastAsia" w:hAnsiTheme="minorEastAsia"/>
          <w:sz w:val="32"/>
          <w:szCs w:val="32"/>
        </w:rPr>
        <w:t>支出，截止2019年12月31日，我单位开支财政拨款的公务用车保有量为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outlineLvl w:val="1"/>
        <w:rPr>
          <w:rFonts w:hint="eastAsia" w:asciiTheme="minorEastAsia" w:hAnsiTheme="minorEastAsia" w:eastAsiaTheme="minorEastAsia"/>
          <w:sz w:val="32"/>
          <w:szCs w:val="32"/>
        </w:rPr>
      </w:pPr>
      <w:r>
        <w:rPr>
          <w:rFonts w:hint="eastAsia" w:hAnsi="黑体"/>
          <w:b/>
          <w:sz w:val="32"/>
          <w:szCs w:val="32"/>
        </w:rPr>
        <w:t>八、政府性基金预算收入支出决算情况</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2019年度政府性基金预算财政拨款收入</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outlineLvl w:val="1"/>
        <w:rPr>
          <w:rFonts w:hAnsi="黑体"/>
          <w:b/>
          <w:sz w:val="32"/>
          <w:szCs w:val="32"/>
        </w:rPr>
      </w:pPr>
      <w:r>
        <w:rPr>
          <w:rFonts w:hint="eastAsia" w:hAnsi="黑体"/>
          <w:b/>
          <w:sz w:val="32"/>
          <w:szCs w:val="32"/>
        </w:rPr>
        <w:t>九、关于2019年度预算绩效情况说明</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cs="黑体" w:asciiTheme="minorEastAsia" w:hAnsiTheme="minorEastAsia" w:eastAsiaTheme="minorEastAsia"/>
          <w:color w:val="000000"/>
          <w:kern w:val="0"/>
          <w:sz w:val="32"/>
          <w:szCs w:val="32"/>
          <w:highlight w:val="none"/>
          <w:lang w:val="en-US" w:eastAsia="zh-CN" w:bidi="ar-SA"/>
        </w:rPr>
      </w:pPr>
      <w:r>
        <w:rPr>
          <w:rFonts w:hint="eastAsia" w:cs="黑体" w:asciiTheme="minorEastAsia" w:hAnsiTheme="minorEastAsia" w:eastAsiaTheme="minorEastAsia"/>
          <w:color w:val="000000"/>
          <w:kern w:val="0"/>
          <w:sz w:val="32"/>
          <w:szCs w:val="32"/>
          <w:highlight w:val="none"/>
          <w:lang w:val="en-US" w:eastAsia="zh-CN" w:bidi="ar-SA"/>
        </w:rPr>
        <w:t>2019年度已对部门预算整体支出进行了绩效评价，根据部门整体支出绩效评价指标确定的内容，我单位2019年度整体支出绩效优良。</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highlight w:val="yellow"/>
          <w:lang w:val="en-US"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140.96</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15.3</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12.18</w:t>
      </w:r>
      <w:r>
        <w:rPr>
          <w:rFonts w:hint="eastAsia" w:cs="黑体" w:asciiTheme="minorEastAsia" w:hAnsiTheme="minorEastAsia"/>
          <w:color w:val="000000"/>
          <w:kern w:val="0"/>
          <w:sz w:val="32"/>
          <w:szCs w:val="32"/>
        </w:rPr>
        <w:t>%。主要原因是机构调整过程中，本部门机关运行经费有所增加。</w:t>
      </w:r>
    </w:p>
    <w:p>
      <w:pPr>
        <w:ind w:firstLine="482" w:firstLineChars="150"/>
        <w:outlineLvl w:val="2"/>
        <w:rPr>
          <w:rFonts w:hint="eastAsia" w:cs="黑体" w:asciiTheme="minorEastAsia" w:hAnsiTheme="minorEastAsia"/>
          <w:b/>
          <w:color w:val="000000"/>
          <w:kern w:val="0"/>
          <w:sz w:val="32"/>
          <w:szCs w:val="32"/>
        </w:rPr>
      </w:pPr>
      <w:bookmarkStart w:id="0" w:name="_GoBack"/>
      <w:r>
        <w:rPr>
          <w:rFonts w:hint="eastAsia" w:cs="黑体" w:asciiTheme="minorEastAsia" w:hAnsiTheme="minorEastAsia"/>
          <w:b/>
          <w:color w:val="000000"/>
          <w:kern w:val="0"/>
          <w:sz w:val="32"/>
          <w:szCs w:val="32"/>
        </w:rPr>
        <w:t>（二</w:t>
      </w:r>
      <w:r>
        <w:rPr>
          <w:rFonts w:hint="eastAsia" w:cs="黑体" w:asciiTheme="minorEastAsia" w:hAnsiTheme="minorEastAsia"/>
          <w:b/>
          <w:color w:val="000000"/>
          <w:kern w:val="0"/>
          <w:sz w:val="32"/>
          <w:szCs w:val="32"/>
          <w:lang w:val="en-US" w:eastAsia="zh-CN"/>
        </w:rPr>
        <w:t>）一般性支出情况</w:t>
      </w:r>
    </w:p>
    <w:bookmarkEnd w:id="0"/>
    <w:p>
      <w:pPr>
        <w:ind w:firstLine="640" w:firstLineChars="200"/>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2.89</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val="en-US" w:eastAsia="zh-CN"/>
        </w:rPr>
        <w:t>迎风桥镇第十四届人民代表大会</w:t>
      </w:r>
      <w:r>
        <w:rPr>
          <w:rFonts w:hint="eastAsia" w:cs="黑体" w:asciiTheme="minorEastAsia" w:hAnsiTheme="minorEastAsia"/>
          <w:color w:val="000000"/>
          <w:kern w:val="0"/>
          <w:sz w:val="32"/>
          <w:szCs w:val="32"/>
        </w:rPr>
        <w:t>会</w:t>
      </w:r>
      <w:r>
        <w:rPr>
          <w:rFonts w:hint="eastAsia" w:cs="黑体" w:asciiTheme="minorEastAsia" w:hAnsiTheme="minorEastAsia"/>
          <w:color w:val="000000"/>
          <w:kern w:val="0"/>
          <w:sz w:val="32"/>
          <w:szCs w:val="32"/>
          <w:lang w:eastAsia="zh-CN"/>
        </w:rPr>
        <w:t>和党员代表大会，</w:t>
      </w:r>
      <w:r>
        <w:rPr>
          <w:rFonts w:hint="eastAsia" w:cs="黑体" w:asciiTheme="minorEastAsia" w:hAnsiTheme="minorEastAsia"/>
          <w:color w:val="000000"/>
          <w:kern w:val="0"/>
          <w:sz w:val="32"/>
          <w:szCs w:val="32"/>
        </w:rPr>
        <w:t>人数</w:t>
      </w:r>
      <w:r>
        <w:rPr>
          <w:rFonts w:hint="eastAsia" w:cs="黑体" w:asciiTheme="minorEastAsia" w:hAnsiTheme="minorEastAsia"/>
          <w:color w:val="000000"/>
          <w:kern w:val="0"/>
          <w:sz w:val="32"/>
          <w:szCs w:val="32"/>
          <w:lang w:val="en-US" w:eastAsia="zh-CN"/>
        </w:rPr>
        <w:t>115</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对</w:t>
      </w:r>
      <w:r>
        <w:rPr>
          <w:rFonts w:hint="eastAsia" w:cs="黑体" w:asciiTheme="minorEastAsia" w:hAnsiTheme="minorEastAsia"/>
          <w:color w:val="000000"/>
          <w:kern w:val="0"/>
          <w:sz w:val="32"/>
          <w:szCs w:val="32"/>
          <w:lang w:val="en-US" w:eastAsia="zh-CN"/>
        </w:rPr>
        <w:t>2019年政府工作作总结，商讨政府未来发展计划</w:t>
      </w:r>
      <w:r>
        <w:rPr>
          <w:rFonts w:hint="eastAsia" w:cs="黑体" w:asciiTheme="minorEastAsia" w:hAnsiTheme="minorEastAsia"/>
          <w:color w:val="000000"/>
          <w:kern w:val="0"/>
          <w:sz w:val="32"/>
          <w:szCs w:val="32"/>
        </w:rPr>
        <w:t>；</w:t>
      </w:r>
    </w:p>
    <w:p>
      <w:pPr>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用于</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0.86</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党员冬春</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145</w:t>
      </w:r>
      <w:r>
        <w:rPr>
          <w:rFonts w:hint="eastAsia" w:cs="黑体" w:asciiTheme="minorEastAsia" w:hAnsiTheme="minorEastAsia"/>
          <w:color w:val="000000"/>
          <w:kern w:val="0"/>
          <w:sz w:val="32"/>
          <w:szCs w:val="32"/>
        </w:rPr>
        <w:t>人，内容</w:t>
      </w:r>
      <w:r>
        <w:rPr>
          <w:rFonts w:hint="eastAsia" w:cs="黑体" w:asciiTheme="minorEastAsia" w:hAnsiTheme="minorEastAsia"/>
          <w:color w:val="000000"/>
          <w:kern w:val="0"/>
          <w:sz w:val="32"/>
          <w:szCs w:val="32"/>
          <w:lang w:eastAsia="zh-CN"/>
        </w:rPr>
        <w:t>为培训党员强化基层党组织政治功能，强化农村党员队伍建设</w:t>
      </w:r>
      <w:r>
        <w:rPr>
          <w:rFonts w:hint="eastAsia" w:cs="黑体" w:asciiTheme="minorEastAsia" w:hAnsiTheme="minorEastAsia"/>
          <w:color w:val="000000"/>
          <w:kern w:val="0"/>
          <w:sz w:val="32"/>
          <w:szCs w:val="32"/>
        </w:rPr>
        <w:t>；</w:t>
      </w:r>
    </w:p>
    <w:p>
      <w:pPr>
        <w:ind w:firstLine="643" w:firstLineChars="200"/>
        <w:outlineLvl w:val="2"/>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40.61</w:t>
      </w:r>
      <w:r>
        <w:rPr>
          <w:rFonts w:hint="eastAsia" w:cs="黑体" w:asciiTheme="minorEastAsia" w:hAnsiTheme="minorEastAsia"/>
          <w:color w:val="000000"/>
          <w:kern w:val="0"/>
          <w:sz w:val="32"/>
          <w:szCs w:val="32"/>
        </w:rPr>
        <w:t>万元，其中：</w:t>
      </w:r>
    </w:p>
    <w:p>
      <w:pPr>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政府采购工程支出</w:t>
      </w:r>
      <w:r>
        <w:rPr>
          <w:rFonts w:hint="eastAsia" w:cs="黑体" w:asciiTheme="minorEastAsia" w:hAnsiTheme="minorEastAsia"/>
          <w:color w:val="000000"/>
          <w:kern w:val="0"/>
          <w:sz w:val="32"/>
          <w:szCs w:val="32"/>
          <w:lang w:val="en-US" w:eastAsia="zh-CN"/>
        </w:rPr>
        <w:t>26.61</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14</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2" w:firstLineChars="150"/>
        <w:outlineLvl w:val="2"/>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ind w:firstLine="640" w:firstLineChars="200"/>
        <w:rPr>
          <w:rFonts w:hint="eastAsia" w:cs="黑体" w:asciiTheme="minorEastAsia" w:hAnsiTheme="minorEastAsia"/>
          <w:color w:val="000000"/>
          <w:kern w:val="0"/>
          <w:sz w:val="32"/>
          <w:szCs w:val="32"/>
        </w:rPr>
      </w:pPr>
    </w:p>
    <w:p>
      <w:pPr>
        <w:pStyle w:val="12"/>
        <w:jc w:val="both"/>
        <w:outlineLvl w:val="0"/>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 w:hAnsi="仿宋" w:eastAsia="仿宋" w:cs="仿宋"/>
          <w:b/>
          <w:color w:val="FF0000"/>
          <w:sz w:val="32"/>
        </w:rPr>
      </w:pPr>
    </w:p>
    <w:p>
      <w:pPr>
        <w:pStyle w:val="12"/>
        <w:jc w:val="both"/>
        <w:outlineLvl w:val="0"/>
        <w:rPr>
          <w:rFonts w:hint="default"/>
          <w:sz w:val="44"/>
          <w:szCs w:val="44"/>
        </w:rPr>
      </w:pPr>
      <w:r>
        <w:rPr>
          <w:rFonts w:hint="eastAsia"/>
          <w:sz w:val="44"/>
          <w:szCs w:val="44"/>
        </w:rPr>
        <w:t>第五部分 附件</w:t>
      </w:r>
    </w:p>
    <w:p>
      <w:pPr>
        <w:keepNext/>
        <w:keepLines/>
        <w:spacing w:beforeLines="0" w:afterLines="0"/>
        <w:ind w:firstLine="640"/>
        <w:rPr>
          <w:rFonts w:hint="eastAsia" w:ascii="仿宋" w:hAnsi="仿宋" w:eastAsia="仿宋"/>
          <w:b/>
          <w:sz w:val="32"/>
          <w:highlight w:val="white"/>
          <w:lang w:val="en-US" w:eastAsia="zh-CN"/>
        </w:rPr>
      </w:pPr>
      <w:r>
        <w:rPr>
          <w:rFonts w:hint="eastAsia" w:ascii="仿宋" w:hAnsi="仿宋" w:eastAsia="仿宋"/>
          <w:sz w:val="32"/>
          <w:highlight w:val="white"/>
          <w:lang w:val="en-US" w:eastAsia="zh-CN"/>
        </w:rPr>
        <w:t>资阳区迎风桥镇人民政府</w:t>
      </w:r>
      <w:r>
        <w:rPr>
          <w:rFonts w:hint="eastAsia" w:ascii="仿宋" w:hAnsi="仿宋" w:eastAsia="仿宋"/>
          <w:sz w:val="32"/>
          <w:highlight w:val="white"/>
        </w:rPr>
        <w:t>2019年度部门决算公开</w:t>
      </w:r>
      <w:r>
        <w:rPr>
          <w:rFonts w:hint="eastAsia" w:ascii="仿宋" w:hAnsi="仿宋" w:eastAsia="仿宋"/>
          <w:sz w:val="32"/>
          <w:highlight w:val="white"/>
          <w:lang w:eastAsia="zh-CN"/>
        </w:rPr>
        <w:t>表格</w:t>
      </w:r>
    </w:p>
    <w:p>
      <w:pPr>
        <w:widowControl/>
        <w:jc w:val="left"/>
        <w:rPr>
          <w:rFonts w:hint="eastAsia" w:ascii="黑体" w:eastAsia="黑体" w:cs="黑体"/>
          <w:color w:val="000000"/>
          <w:kern w:val="0"/>
          <w:sz w:val="70"/>
          <w:szCs w:val="70"/>
          <w:lang w:eastAsia="zh-CN"/>
        </w:rPr>
      </w:pPr>
    </w:p>
    <w:p>
      <w:pPr>
        <w:pStyle w:val="12"/>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B5B26FBC"/>
    <w:multiLevelType w:val="singleLevel"/>
    <w:tmpl w:val="B5B26FBC"/>
    <w:lvl w:ilvl="0" w:tentative="0">
      <w:start w:val="3"/>
      <w:numFmt w:val="decimal"/>
      <w:suff w:val="nothing"/>
      <w:lvlText w:val="%1、"/>
      <w:lvlJc w:val="left"/>
    </w:lvl>
  </w:abstractNum>
  <w:abstractNum w:abstractNumId="2">
    <w:nsid w:val="FC4D7EA6"/>
    <w:multiLevelType w:val="singleLevel"/>
    <w:tmpl w:val="FC4D7EA6"/>
    <w:lvl w:ilvl="0" w:tentative="0">
      <w:start w:val="2"/>
      <w:numFmt w:val="chineseCounting"/>
      <w:suff w:val="nothing"/>
      <w:lvlText w:val="（%1）"/>
      <w:lvlJc w:val="left"/>
      <w:rPr>
        <w:rFonts w:hint="eastAsia"/>
      </w:rPr>
    </w:lvl>
  </w:abstractNum>
  <w:abstractNum w:abstractNumId="3">
    <w:nsid w:val="FDEF3585"/>
    <w:multiLevelType w:val="singleLevel"/>
    <w:tmpl w:val="FDEF3585"/>
    <w:lvl w:ilvl="0" w:tentative="0">
      <w:start w:val="5"/>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36E123C"/>
    <w:rsid w:val="04B1430B"/>
    <w:rsid w:val="04F233F6"/>
    <w:rsid w:val="08864F04"/>
    <w:rsid w:val="0AAD6040"/>
    <w:rsid w:val="0C3A27E7"/>
    <w:rsid w:val="0D137CB2"/>
    <w:rsid w:val="0F597838"/>
    <w:rsid w:val="0F6E1C2B"/>
    <w:rsid w:val="152452D7"/>
    <w:rsid w:val="1A6B3F05"/>
    <w:rsid w:val="1AF6669C"/>
    <w:rsid w:val="1E4C77A5"/>
    <w:rsid w:val="206D6EE3"/>
    <w:rsid w:val="27373FE5"/>
    <w:rsid w:val="27816996"/>
    <w:rsid w:val="2D3A36D5"/>
    <w:rsid w:val="333C6372"/>
    <w:rsid w:val="36313B69"/>
    <w:rsid w:val="364C699A"/>
    <w:rsid w:val="367677A5"/>
    <w:rsid w:val="36B40894"/>
    <w:rsid w:val="3A804E10"/>
    <w:rsid w:val="3CF507C5"/>
    <w:rsid w:val="3DF105BB"/>
    <w:rsid w:val="40937F4B"/>
    <w:rsid w:val="415356CE"/>
    <w:rsid w:val="42DD5694"/>
    <w:rsid w:val="47070BE8"/>
    <w:rsid w:val="47922311"/>
    <w:rsid w:val="49100321"/>
    <w:rsid w:val="4E646EC4"/>
    <w:rsid w:val="4F784BC7"/>
    <w:rsid w:val="51194F31"/>
    <w:rsid w:val="5AB95A77"/>
    <w:rsid w:val="5ACC66D9"/>
    <w:rsid w:val="5AE11096"/>
    <w:rsid w:val="5E470DA2"/>
    <w:rsid w:val="5F020277"/>
    <w:rsid w:val="60A93CFA"/>
    <w:rsid w:val="63047215"/>
    <w:rsid w:val="676D383E"/>
    <w:rsid w:val="6FC354B6"/>
    <w:rsid w:val="713003C1"/>
    <w:rsid w:val="72CE75CC"/>
    <w:rsid w:val="749261B6"/>
    <w:rsid w:val="77931FE8"/>
    <w:rsid w:val="79515DA3"/>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Administrator</cp:lastModifiedBy>
  <dcterms:modified xsi:type="dcterms:W3CDTF">2020-09-25T04:53:59Z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