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17" w:rsidRDefault="00133C17">
      <w:pPr>
        <w:pStyle w:val="Default"/>
        <w:jc w:val="center"/>
        <w:rPr>
          <w:sz w:val="84"/>
          <w:szCs w:val="84"/>
        </w:rPr>
      </w:pPr>
    </w:p>
    <w:p w:rsidR="00133C17" w:rsidRDefault="00133C17">
      <w:pPr>
        <w:pStyle w:val="Default"/>
        <w:jc w:val="center"/>
        <w:rPr>
          <w:sz w:val="84"/>
          <w:szCs w:val="84"/>
        </w:rPr>
      </w:pPr>
    </w:p>
    <w:p w:rsidR="00133C17" w:rsidRDefault="00133C17">
      <w:pPr>
        <w:pStyle w:val="Default"/>
        <w:jc w:val="center"/>
        <w:rPr>
          <w:sz w:val="84"/>
          <w:szCs w:val="84"/>
        </w:rPr>
      </w:pPr>
    </w:p>
    <w:p w:rsidR="00133C17" w:rsidRDefault="00133C17">
      <w:pPr>
        <w:pStyle w:val="Default"/>
        <w:jc w:val="center"/>
        <w:rPr>
          <w:sz w:val="84"/>
          <w:szCs w:val="84"/>
        </w:rPr>
      </w:pPr>
    </w:p>
    <w:p w:rsidR="00133C17" w:rsidRDefault="00090EDA">
      <w:pPr>
        <w:pStyle w:val="Default"/>
        <w:jc w:val="center"/>
        <w:rPr>
          <w:sz w:val="84"/>
          <w:szCs w:val="84"/>
        </w:rPr>
      </w:pPr>
      <w:r>
        <w:rPr>
          <w:rFonts w:hint="eastAsia"/>
          <w:sz w:val="84"/>
          <w:szCs w:val="84"/>
        </w:rPr>
        <w:t>2019年度</w:t>
      </w:r>
    </w:p>
    <w:p w:rsidR="00133C17" w:rsidRDefault="00656181">
      <w:pPr>
        <w:pStyle w:val="Default"/>
        <w:jc w:val="center"/>
        <w:rPr>
          <w:sz w:val="84"/>
          <w:szCs w:val="84"/>
        </w:rPr>
      </w:pPr>
      <w:r>
        <w:rPr>
          <w:rFonts w:hint="eastAsia"/>
          <w:sz w:val="84"/>
          <w:szCs w:val="84"/>
        </w:rPr>
        <w:t>资阳区长春镇人民政府</w:t>
      </w:r>
      <w:r w:rsidR="00090EDA">
        <w:rPr>
          <w:rFonts w:hint="eastAsia"/>
          <w:sz w:val="84"/>
          <w:szCs w:val="84"/>
        </w:rPr>
        <w:t>部门决算</w:t>
      </w:r>
    </w:p>
    <w:p w:rsidR="00133C17" w:rsidRDefault="00133C17">
      <w:pPr>
        <w:pStyle w:val="Default"/>
        <w:jc w:val="center"/>
        <w:rPr>
          <w:sz w:val="56"/>
          <w:szCs w:val="56"/>
        </w:rPr>
      </w:pPr>
    </w:p>
    <w:p w:rsidR="00133C17" w:rsidRDefault="00133C17">
      <w:pPr>
        <w:pStyle w:val="Default"/>
        <w:jc w:val="center"/>
        <w:rPr>
          <w:sz w:val="56"/>
          <w:szCs w:val="56"/>
        </w:rPr>
      </w:pPr>
    </w:p>
    <w:p w:rsidR="00133C17" w:rsidRDefault="00133C17">
      <w:pPr>
        <w:pStyle w:val="Default"/>
        <w:jc w:val="center"/>
        <w:rPr>
          <w:sz w:val="56"/>
          <w:szCs w:val="56"/>
        </w:rPr>
      </w:pPr>
    </w:p>
    <w:p w:rsidR="00133C17" w:rsidRDefault="00133C17">
      <w:pPr>
        <w:pStyle w:val="Default"/>
        <w:jc w:val="center"/>
        <w:rPr>
          <w:sz w:val="56"/>
          <w:szCs w:val="56"/>
        </w:rPr>
      </w:pPr>
    </w:p>
    <w:p w:rsidR="00133C17" w:rsidRDefault="00133C17">
      <w:pPr>
        <w:pStyle w:val="Default"/>
        <w:jc w:val="center"/>
        <w:rPr>
          <w:sz w:val="56"/>
          <w:szCs w:val="56"/>
        </w:rPr>
      </w:pPr>
    </w:p>
    <w:p w:rsidR="00133C17" w:rsidRDefault="00133C17">
      <w:pPr>
        <w:pStyle w:val="Default"/>
        <w:jc w:val="center"/>
        <w:rPr>
          <w:sz w:val="56"/>
          <w:szCs w:val="56"/>
        </w:rPr>
      </w:pPr>
    </w:p>
    <w:p w:rsidR="00133C17" w:rsidRDefault="00133C17">
      <w:pPr>
        <w:rPr>
          <w:sz w:val="56"/>
          <w:szCs w:val="56"/>
        </w:rPr>
      </w:pPr>
    </w:p>
    <w:p w:rsidR="00133C17" w:rsidRDefault="00090EDA" w:rsidP="00932668">
      <w:pPr>
        <w:pStyle w:val="Default"/>
        <w:spacing w:line="520" w:lineRule="exact"/>
        <w:jc w:val="center"/>
        <w:rPr>
          <w:sz w:val="56"/>
          <w:szCs w:val="56"/>
        </w:rPr>
      </w:pPr>
      <w:r>
        <w:rPr>
          <w:rFonts w:hint="eastAsia"/>
          <w:sz w:val="56"/>
          <w:szCs w:val="56"/>
        </w:rPr>
        <w:t>目录</w:t>
      </w:r>
    </w:p>
    <w:p w:rsidR="00133C17" w:rsidRDefault="00090EDA">
      <w:pPr>
        <w:pStyle w:val="Default"/>
        <w:spacing w:line="520" w:lineRule="exact"/>
        <w:outlineLvl w:val="0"/>
        <w:rPr>
          <w:rFonts w:ascii="仿宋_GB2312" w:hAnsi="仿宋_GB2312" w:cs="仿宋_GB2312"/>
          <w:b/>
          <w:sz w:val="28"/>
          <w:szCs w:val="28"/>
        </w:rPr>
      </w:pPr>
      <w:r>
        <w:rPr>
          <w:rFonts w:hint="eastAsia"/>
          <w:b/>
          <w:sz w:val="28"/>
          <w:szCs w:val="28"/>
        </w:rPr>
        <w:t>第一部分</w:t>
      </w:r>
      <w:r w:rsidR="003E4232">
        <w:rPr>
          <w:rFonts w:hint="eastAsia"/>
          <w:b/>
          <w:sz w:val="28"/>
          <w:szCs w:val="28"/>
        </w:rPr>
        <w:t>资阳区长春镇人民政府</w:t>
      </w:r>
      <w:r>
        <w:rPr>
          <w:rFonts w:hint="eastAsia"/>
          <w:b/>
          <w:sz w:val="28"/>
          <w:szCs w:val="28"/>
        </w:rPr>
        <w:t>单位概况</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133C17" w:rsidRDefault="00090EDA">
      <w:pPr>
        <w:pStyle w:val="Default"/>
        <w:spacing w:line="520" w:lineRule="exact"/>
        <w:outlineLvl w:val="0"/>
        <w:rPr>
          <w:rFonts w:ascii="仿宋_GB2312" w:hAnsi="仿宋_GB2312" w:cs="仿宋_GB2312"/>
          <w:b/>
          <w:sz w:val="28"/>
          <w:szCs w:val="28"/>
        </w:rPr>
      </w:pPr>
      <w:r>
        <w:rPr>
          <w:rFonts w:hAnsi="仿宋_GB2312" w:hint="eastAsia"/>
          <w:b/>
          <w:sz w:val="28"/>
          <w:szCs w:val="28"/>
        </w:rPr>
        <w:t>第二部分</w:t>
      </w:r>
      <w:r>
        <w:rPr>
          <w:rFonts w:hAnsi="仿宋_GB2312"/>
          <w:b/>
          <w:sz w:val="28"/>
          <w:szCs w:val="28"/>
        </w:rPr>
        <w:t>2019</w:t>
      </w:r>
      <w:r>
        <w:rPr>
          <w:rFonts w:hAnsi="仿宋_GB2312" w:hint="eastAsia"/>
          <w:b/>
          <w:sz w:val="28"/>
          <w:szCs w:val="28"/>
        </w:rPr>
        <w:t>年度部门决算表</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八、政府性基金预算财政拨款收入支出决算表</w:t>
      </w:r>
    </w:p>
    <w:p w:rsidR="00133C17" w:rsidRDefault="00090EDA">
      <w:pPr>
        <w:pStyle w:val="Default"/>
        <w:spacing w:line="520" w:lineRule="exact"/>
        <w:outlineLvl w:val="0"/>
        <w:rPr>
          <w:rFonts w:ascii="仿宋_GB2312" w:hAnsi="仿宋_GB2312" w:cs="仿宋_GB2312"/>
          <w:b/>
          <w:sz w:val="28"/>
          <w:szCs w:val="28"/>
        </w:rPr>
      </w:pPr>
      <w:r>
        <w:rPr>
          <w:rFonts w:hAnsi="仿宋_GB2312" w:hint="eastAsia"/>
          <w:b/>
          <w:sz w:val="28"/>
          <w:szCs w:val="28"/>
        </w:rPr>
        <w:t>第三部分</w:t>
      </w:r>
      <w:r>
        <w:rPr>
          <w:rFonts w:hAnsi="仿宋_GB2312"/>
          <w:b/>
          <w:sz w:val="28"/>
          <w:szCs w:val="28"/>
        </w:rPr>
        <w:t>2019</w:t>
      </w:r>
      <w:r>
        <w:rPr>
          <w:rFonts w:hAnsi="仿宋_GB2312" w:hint="eastAsia"/>
          <w:b/>
          <w:sz w:val="28"/>
          <w:szCs w:val="28"/>
        </w:rPr>
        <w:t>年度部门决算情况说明</w:t>
      </w:r>
    </w:p>
    <w:p w:rsidR="00133C17" w:rsidRDefault="00090EDA">
      <w:pPr>
        <w:pStyle w:val="Default"/>
        <w:spacing w:line="52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133C17" w:rsidRDefault="00090EDA">
      <w:pPr>
        <w:spacing w:line="52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133C17" w:rsidRDefault="00090ED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133C17" w:rsidRDefault="00090ED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133C17" w:rsidRDefault="00090ED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133C17" w:rsidRDefault="00090ED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133C17" w:rsidRDefault="00090ED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133C17" w:rsidRDefault="00090ED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133C17" w:rsidRDefault="00090ED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Pr>
          <w:rFonts w:ascii="仿宋_GB2312" w:hAnsi="仿宋_GB2312" w:cs="仿宋_GB2312"/>
          <w:color w:val="000000"/>
          <w:kern w:val="0"/>
          <w:sz w:val="28"/>
          <w:szCs w:val="28"/>
        </w:rPr>
        <w:t>、预算绩效情况说明</w:t>
      </w:r>
    </w:p>
    <w:p w:rsidR="00133C17" w:rsidRDefault="00090EDA">
      <w:pPr>
        <w:autoSpaceDE w:val="0"/>
        <w:autoSpaceDN w:val="0"/>
        <w:adjustRightInd w:val="0"/>
        <w:spacing w:line="52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lastRenderedPageBreak/>
        <w:t>十</w:t>
      </w:r>
      <w:r>
        <w:rPr>
          <w:rFonts w:ascii="仿宋_GB2312" w:hAnsi="仿宋_GB2312" w:cs="仿宋_GB2312"/>
          <w:color w:val="000000"/>
          <w:kern w:val="0"/>
          <w:sz w:val="28"/>
          <w:szCs w:val="28"/>
        </w:rPr>
        <w:t>、其他重要事项情况说明</w:t>
      </w:r>
    </w:p>
    <w:p w:rsidR="00133C17" w:rsidRDefault="00090EDA">
      <w:pPr>
        <w:autoSpaceDE w:val="0"/>
        <w:autoSpaceDN w:val="0"/>
        <w:adjustRightInd w:val="0"/>
        <w:spacing w:line="520" w:lineRule="exact"/>
        <w:jc w:val="left"/>
        <w:outlineLvl w:val="0"/>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133C17" w:rsidRDefault="00090EDA">
      <w:pPr>
        <w:spacing w:line="520" w:lineRule="exact"/>
        <w:jc w:val="left"/>
        <w:outlineLvl w:val="0"/>
        <w:rPr>
          <w:rFonts w:ascii="黑体" w:eastAsia="黑体" w:hAnsi="黑体" w:cs="黑体"/>
          <w:b/>
          <w:color w:val="000000"/>
          <w:kern w:val="0"/>
          <w:sz w:val="28"/>
          <w:szCs w:val="28"/>
        </w:rPr>
      </w:pPr>
      <w:r>
        <w:rPr>
          <w:rFonts w:ascii="黑体" w:eastAsia="黑体" w:hAnsi="黑体" w:cs="黑体"/>
          <w:b/>
          <w:color w:val="000000"/>
          <w:kern w:val="0"/>
          <w:sz w:val="28"/>
          <w:szCs w:val="28"/>
        </w:rPr>
        <w:t>第五部分附件</w:t>
      </w:r>
    </w:p>
    <w:p w:rsidR="00911D4C" w:rsidRDefault="00911D4C">
      <w:pPr>
        <w:spacing w:line="520" w:lineRule="exact"/>
        <w:jc w:val="left"/>
        <w:outlineLvl w:val="0"/>
        <w:rPr>
          <w:rFonts w:ascii="黑体" w:eastAsia="黑体" w:hAnsi="黑体" w:cs="黑体"/>
          <w:b/>
          <w:color w:val="000000"/>
          <w:kern w:val="0"/>
          <w:sz w:val="28"/>
          <w:szCs w:val="28"/>
        </w:rPr>
      </w:pPr>
    </w:p>
    <w:p w:rsidR="00911D4C" w:rsidRDefault="00911D4C">
      <w:pPr>
        <w:spacing w:line="520" w:lineRule="exact"/>
        <w:jc w:val="left"/>
        <w:outlineLvl w:val="0"/>
        <w:rPr>
          <w:sz w:val="72"/>
          <w:szCs w:val="72"/>
        </w:rPr>
      </w:pPr>
    </w:p>
    <w:p w:rsidR="00133C17" w:rsidRDefault="00090EDA" w:rsidP="00932668">
      <w:pPr>
        <w:pStyle w:val="Default"/>
        <w:jc w:val="center"/>
        <w:outlineLvl w:val="0"/>
        <w:rPr>
          <w:sz w:val="44"/>
          <w:szCs w:val="44"/>
        </w:rPr>
      </w:pPr>
      <w:r>
        <w:rPr>
          <w:rFonts w:hint="eastAsia"/>
          <w:sz w:val="44"/>
          <w:szCs w:val="44"/>
        </w:rPr>
        <w:t>第一部分</w:t>
      </w:r>
      <w:r>
        <w:rPr>
          <w:sz w:val="44"/>
          <w:szCs w:val="44"/>
        </w:rPr>
        <w:t xml:space="preserve"> </w:t>
      </w:r>
      <w:r w:rsidR="00911D4C">
        <w:rPr>
          <w:rFonts w:hint="eastAsia"/>
          <w:sz w:val="44"/>
          <w:szCs w:val="44"/>
        </w:rPr>
        <w:t>资阳区长春镇人民政府</w:t>
      </w:r>
      <w:r>
        <w:rPr>
          <w:rFonts w:hint="eastAsia"/>
          <w:sz w:val="44"/>
          <w:szCs w:val="44"/>
        </w:rPr>
        <w:t>单位概况</w:t>
      </w:r>
    </w:p>
    <w:p w:rsidR="00133C17" w:rsidRDefault="00090EDA">
      <w:pPr>
        <w:pStyle w:val="a5"/>
        <w:numPr>
          <w:ilvl w:val="0"/>
          <w:numId w:val="1"/>
        </w:numPr>
        <w:ind w:firstLineChars="0"/>
        <w:jc w:val="left"/>
        <w:outlineLvl w:val="1"/>
        <w:rPr>
          <w:rFonts w:ascii="黑体" w:eastAsia="黑体" w:hAnsi="黑体"/>
          <w:sz w:val="32"/>
          <w:szCs w:val="32"/>
        </w:rPr>
      </w:pPr>
      <w:r>
        <w:rPr>
          <w:rFonts w:ascii="黑体" w:eastAsia="黑体" w:hAnsi="黑体"/>
          <w:sz w:val="32"/>
          <w:szCs w:val="32"/>
        </w:rPr>
        <w:t>部门职责</w:t>
      </w:r>
    </w:p>
    <w:p w:rsidR="00911D4C" w:rsidRDefault="00911D4C" w:rsidP="00911D4C">
      <w:pPr>
        <w:widowControl/>
        <w:ind w:firstLineChars="200" w:firstLine="624"/>
        <w:rPr>
          <w:rFonts w:ascii="仿宋_GB2312" w:eastAsia="仿宋_GB2312" w:hAnsi="Calibri" w:cs="仿宋_GB2312"/>
          <w:color w:val="000000"/>
          <w:spacing w:val="-4"/>
          <w:kern w:val="0"/>
          <w:sz w:val="32"/>
          <w:szCs w:val="32"/>
          <w:shd w:val="clear" w:color="auto" w:fill="FFFFFF"/>
        </w:rPr>
      </w:pPr>
      <w:r>
        <w:rPr>
          <w:rFonts w:ascii="仿宋_GB2312" w:eastAsia="仿宋_GB2312" w:hAnsi="Calibri" w:cs="仿宋_GB2312" w:hint="eastAsia"/>
          <w:color w:val="000000"/>
          <w:spacing w:val="-4"/>
          <w:kern w:val="0"/>
          <w:sz w:val="32"/>
          <w:szCs w:val="32"/>
          <w:shd w:val="clear" w:color="auto" w:fill="FFFFFF"/>
        </w:rPr>
        <w:t>1.执行本级人民代表大会的决议和上级国家行政机关的决定和命令，发布决定和命令；</w:t>
      </w:r>
    </w:p>
    <w:p w:rsidR="00911D4C" w:rsidRDefault="00911D4C" w:rsidP="00911D4C">
      <w:pPr>
        <w:widowControl/>
        <w:ind w:firstLineChars="200" w:firstLine="624"/>
        <w:rPr>
          <w:rFonts w:ascii="仿宋_GB2312" w:eastAsia="仿宋_GB2312" w:hAnsi="Calibri" w:cs="仿宋_GB2312"/>
          <w:color w:val="000000"/>
          <w:spacing w:val="-4"/>
          <w:kern w:val="0"/>
          <w:sz w:val="32"/>
          <w:szCs w:val="32"/>
          <w:shd w:val="clear" w:color="auto" w:fill="FFFFFF"/>
        </w:rPr>
      </w:pPr>
      <w:r>
        <w:rPr>
          <w:rFonts w:ascii="仿宋_GB2312" w:eastAsia="仿宋_GB2312" w:hAnsi="Calibri" w:cs="仿宋_GB2312" w:hint="eastAsia"/>
          <w:color w:val="000000"/>
          <w:spacing w:val="-4"/>
          <w:kern w:val="0"/>
          <w:sz w:val="32"/>
          <w:szCs w:val="32"/>
          <w:shd w:val="clear" w:color="auto" w:fill="FFFFFF"/>
        </w:rPr>
        <w:t>2.执行本行政区域内的经济和社会发展计划、预算，管理本行政区域内的经济、教育、科学、文化、卫生、体育事业和财政、民政、公安、司法行政、计划生育等行政工作；</w:t>
      </w:r>
    </w:p>
    <w:p w:rsidR="00911D4C" w:rsidRDefault="00911D4C" w:rsidP="00911D4C">
      <w:pPr>
        <w:widowControl/>
        <w:ind w:firstLineChars="200" w:firstLine="624"/>
        <w:rPr>
          <w:rFonts w:ascii="仿宋_GB2312" w:eastAsia="仿宋_GB2312" w:hAnsi="Calibri" w:cs="仿宋_GB2312"/>
          <w:color w:val="000000"/>
          <w:spacing w:val="-4"/>
          <w:kern w:val="0"/>
          <w:sz w:val="32"/>
          <w:szCs w:val="32"/>
          <w:shd w:val="clear" w:color="auto" w:fill="FFFFFF"/>
        </w:rPr>
      </w:pPr>
      <w:r>
        <w:rPr>
          <w:rFonts w:ascii="仿宋_GB2312" w:eastAsia="仿宋_GB2312" w:hAnsi="Calibri" w:cs="仿宋_GB2312" w:hint="eastAsia"/>
          <w:color w:val="000000"/>
          <w:spacing w:val="-4"/>
          <w:kern w:val="0"/>
          <w:sz w:val="32"/>
          <w:szCs w:val="32"/>
          <w:shd w:val="clear" w:color="auto" w:fill="FFFFFF"/>
        </w:rPr>
        <w:t xml:space="preserve">3.保护社会主义的全民所有的财产和劳动群众集体所有的财产，保护公民私人所有的合法财产，维护社会秩序，保障公民的人身权利、民主权利和其他权利； </w:t>
      </w:r>
    </w:p>
    <w:p w:rsidR="00911D4C" w:rsidRDefault="00911D4C" w:rsidP="00911D4C">
      <w:pPr>
        <w:widowControl/>
        <w:ind w:firstLineChars="200" w:firstLine="624"/>
        <w:rPr>
          <w:rFonts w:ascii="仿宋_GB2312" w:eastAsia="仿宋_GB2312" w:hAnsi="Calibri" w:cs="仿宋_GB2312"/>
          <w:color w:val="000000"/>
          <w:spacing w:val="-4"/>
          <w:kern w:val="0"/>
          <w:sz w:val="32"/>
          <w:szCs w:val="32"/>
          <w:shd w:val="clear" w:color="auto" w:fill="FFFFFF"/>
        </w:rPr>
      </w:pPr>
      <w:r>
        <w:rPr>
          <w:rFonts w:ascii="仿宋_GB2312" w:eastAsia="仿宋_GB2312" w:hAnsi="Calibri" w:cs="仿宋_GB2312" w:hint="eastAsia"/>
          <w:color w:val="000000"/>
          <w:spacing w:val="-4"/>
          <w:kern w:val="0"/>
          <w:sz w:val="32"/>
          <w:szCs w:val="32"/>
          <w:shd w:val="clear" w:color="auto" w:fill="FFFFFF"/>
        </w:rPr>
        <w:t>4.保护各种经济组织的合法权益；</w:t>
      </w:r>
      <w:r>
        <w:rPr>
          <w:rFonts w:ascii="仿宋_GB2312" w:eastAsia="仿宋_GB2312" w:hAnsi="Calibri" w:cs="仿宋_GB2312" w:hint="eastAsia"/>
          <w:color w:val="000000"/>
          <w:spacing w:val="-4"/>
          <w:kern w:val="0"/>
          <w:sz w:val="32"/>
          <w:szCs w:val="32"/>
          <w:shd w:val="clear" w:color="auto" w:fill="FFFFFF"/>
        </w:rPr>
        <w:t> </w:t>
      </w:r>
    </w:p>
    <w:p w:rsidR="00911D4C" w:rsidRDefault="00911D4C" w:rsidP="00911D4C">
      <w:pPr>
        <w:widowControl/>
        <w:ind w:firstLineChars="200" w:firstLine="624"/>
        <w:rPr>
          <w:rFonts w:ascii="仿宋_GB2312" w:eastAsia="仿宋_GB2312" w:hAnsi="Calibri" w:cs="仿宋_GB2312"/>
          <w:color w:val="000000"/>
          <w:spacing w:val="-4"/>
          <w:kern w:val="0"/>
          <w:sz w:val="32"/>
          <w:szCs w:val="32"/>
          <w:shd w:val="clear" w:color="auto" w:fill="FFFFFF"/>
        </w:rPr>
      </w:pPr>
      <w:r>
        <w:rPr>
          <w:rFonts w:ascii="仿宋_GB2312" w:eastAsia="仿宋_GB2312" w:hAnsi="Calibri" w:cs="仿宋_GB2312" w:hint="eastAsia"/>
          <w:color w:val="000000"/>
          <w:spacing w:val="-4"/>
          <w:kern w:val="0"/>
          <w:sz w:val="32"/>
          <w:szCs w:val="32"/>
          <w:shd w:val="clear" w:color="auto" w:fill="FFFFFF"/>
        </w:rPr>
        <w:t>5.保障少数民族的权利和尊重少数民族的风俗习惯；</w:t>
      </w:r>
      <w:r>
        <w:rPr>
          <w:rFonts w:ascii="仿宋_GB2312" w:eastAsia="仿宋_GB2312" w:hAnsi="Calibri" w:cs="仿宋_GB2312" w:hint="eastAsia"/>
          <w:color w:val="000000"/>
          <w:spacing w:val="-4"/>
          <w:kern w:val="0"/>
          <w:sz w:val="32"/>
          <w:szCs w:val="32"/>
          <w:shd w:val="clear" w:color="auto" w:fill="FFFFFF"/>
        </w:rPr>
        <w:t> </w:t>
      </w:r>
    </w:p>
    <w:p w:rsidR="00911D4C" w:rsidRDefault="00911D4C" w:rsidP="00911D4C">
      <w:pPr>
        <w:widowControl/>
        <w:ind w:firstLineChars="200" w:firstLine="624"/>
        <w:rPr>
          <w:rFonts w:ascii="仿宋_GB2312" w:eastAsia="仿宋_GB2312" w:hAnsi="Calibri" w:cs="仿宋_GB2312"/>
          <w:color w:val="000000"/>
          <w:spacing w:val="-4"/>
          <w:kern w:val="0"/>
          <w:sz w:val="32"/>
          <w:szCs w:val="32"/>
          <w:shd w:val="clear" w:color="auto" w:fill="FFFFFF"/>
        </w:rPr>
      </w:pPr>
      <w:r>
        <w:rPr>
          <w:rFonts w:ascii="仿宋_GB2312" w:eastAsia="仿宋_GB2312" w:hAnsi="Calibri" w:cs="仿宋_GB2312" w:hint="eastAsia"/>
          <w:color w:val="000000"/>
          <w:spacing w:val="-4"/>
          <w:kern w:val="0"/>
          <w:sz w:val="32"/>
          <w:szCs w:val="32"/>
          <w:shd w:val="clear" w:color="auto" w:fill="FFFFFF"/>
        </w:rPr>
        <w:t>6.保障宪法和法律赋予妇女的男女平等、同工同酬和婚姻自由等各项权利；</w:t>
      </w:r>
    </w:p>
    <w:p w:rsidR="00911D4C" w:rsidRDefault="00911D4C" w:rsidP="00911D4C">
      <w:pPr>
        <w:widowControl/>
        <w:ind w:firstLineChars="200" w:firstLine="624"/>
        <w:rPr>
          <w:rFonts w:ascii="仿宋_GB2312" w:eastAsia="仿宋_GB2312" w:hAnsi="Calibri" w:cs="仿宋_GB2312"/>
          <w:color w:val="000000"/>
          <w:spacing w:val="-4"/>
          <w:kern w:val="0"/>
          <w:sz w:val="32"/>
          <w:szCs w:val="32"/>
          <w:shd w:val="clear" w:color="auto" w:fill="FFFFFF"/>
        </w:rPr>
      </w:pPr>
      <w:r>
        <w:rPr>
          <w:rFonts w:ascii="仿宋_GB2312" w:eastAsia="仿宋_GB2312" w:hAnsi="Calibri" w:cs="仿宋_GB2312" w:hint="eastAsia"/>
          <w:color w:val="000000"/>
          <w:spacing w:val="-4"/>
          <w:kern w:val="0"/>
          <w:sz w:val="32"/>
          <w:szCs w:val="32"/>
          <w:shd w:val="clear" w:color="auto" w:fill="FFFFFF"/>
        </w:rPr>
        <w:t>7.办理上级人民政府交办的其他事项。</w:t>
      </w:r>
    </w:p>
    <w:p w:rsidR="00133C17" w:rsidRDefault="00133C17">
      <w:pPr>
        <w:jc w:val="left"/>
        <w:rPr>
          <w:rFonts w:ascii="仿宋_GB2312" w:eastAsia="仿宋_GB2312" w:hAnsiTheme="minorEastAsia"/>
          <w:sz w:val="28"/>
          <w:szCs w:val="32"/>
        </w:rPr>
      </w:pPr>
    </w:p>
    <w:p w:rsidR="00133C17" w:rsidRDefault="00090EDA">
      <w:pPr>
        <w:widowControl/>
        <w:spacing w:line="600" w:lineRule="exact"/>
        <w:outlineLvl w:val="1"/>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932668" w:rsidRDefault="00090EDA" w:rsidP="003A184F">
      <w:pPr>
        <w:spacing w:beforeLines="50" w:afterLines="50"/>
        <w:ind w:firstLineChars="200" w:firstLine="640"/>
        <w:jc w:val="left"/>
        <w:rPr>
          <w:rFonts w:asciiTheme="minorEastAsia" w:hAnsiTheme="minorEastAsia"/>
          <w:bCs/>
          <w:kern w:val="0"/>
          <w:sz w:val="32"/>
          <w:szCs w:val="32"/>
        </w:rPr>
      </w:pPr>
      <w:r>
        <w:rPr>
          <w:rFonts w:asciiTheme="minorEastAsia" w:hAnsiTheme="minorEastAsia" w:hint="eastAsia"/>
          <w:bCs/>
          <w:kern w:val="0"/>
          <w:sz w:val="32"/>
          <w:szCs w:val="32"/>
        </w:rPr>
        <w:t>（一）内设机构设置。</w:t>
      </w:r>
    </w:p>
    <w:p w:rsidR="00911D4C" w:rsidRDefault="00911D4C" w:rsidP="003A184F">
      <w:pPr>
        <w:spacing w:beforeLines="50" w:afterLines="50"/>
        <w:ind w:firstLineChars="200" w:firstLine="640"/>
        <w:jc w:val="left"/>
        <w:rPr>
          <w:rFonts w:ascii="仿宋" w:eastAsia="仿宋" w:hAnsi="仿宋" w:cs="仿宋"/>
          <w:color w:val="000000"/>
          <w:sz w:val="32"/>
        </w:rPr>
      </w:pPr>
      <w:r w:rsidRPr="00932668">
        <w:rPr>
          <w:rFonts w:ascii="仿宋" w:eastAsia="仿宋" w:hAnsi="仿宋" w:cs="仿宋" w:hint="eastAsia"/>
          <w:color w:val="000000"/>
          <w:sz w:val="32"/>
        </w:rPr>
        <w:lastRenderedPageBreak/>
        <w:t>益阳市资阳区长春镇人民政府设6个办公室和8个站所。</w:t>
      </w:r>
      <w:r>
        <w:rPr>
          <w:rFonts w:ascii="仿宋" w:eastAsia="仿宋" w:hAnsi="仿宋" w:cs="仿宋" w:hint="eastAsia"/>
          <w:color w:val="000000"/>
          <w:sz w:val="32"/>
        </w:rPr>
        <w:t>分别为：党政综合办公室、经济发展办公室、卫生和计划生育办公室、社会治安综合治理办公室、安全生产管理办公室、河长制工作委员会办公室、财政所、民政所、人力资源和社会保障站、文体卫站、农业综合服务站、国土规划建设环保所、经营管理统计站、扶贫工作站。</w:t>
      </w:r>
    </w:p>
    <w:p w:rsidR="00932668" w:rsidRDefault="00090EDA">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（二）决算单位构成。</w:t>
      </w:r>
    </w:p>
    <w:p w:rsidR="00133C17" w:rsidRDefault="00911D4C" w:rsidP="00932668">
      <w:pPr>
        <w:widowControl/>
        <w:spacing w:line="600" w:lineRule="exact"/>
        <w:ind w:firstLineChars="300" w:firstLine="960"/>
        <w:rPr>
          <w:rFonts w:ascii="仿宋" w:eastAsia="仿宋" w:hAnsi="仿宋" w:cs="仿宋" w:hint="eastAsia"/>
          <w:color w:val="000000"/>
          <w:sz w:val="32"/>
        </w:rPr>
      </w:pPr>
      <w:r w:rsidRPr="00932668">
        <w:rPr>
          <w:rFonts w:ascii="仿宋" w:eastAsia="仿宋" w:hAnsi="仿宋" w:cs="仿宋" w:hint="eastAsia"/>
          <w:color w:val="000000"/>
          <w:sz w:val="32"/>
        </w:rPr>
        <w:t>资阳区长春镇人民政府</w:t>
      </w:r>
      <w:r w:rsidR="00090EDA" w:rsidRPr="00932668">
        <w:rPr>
          <w:rFonts w:ascii="仿宋" w:eastAsia="仿宋" w:hAnsi="仿宋" w:cs="仿宋" w:hint="eastAsia"/>
          <w:color w:val="000000"/>
          <w:sz w:val="32"/>
        </w:rPr>
        <w:t>单位</w:t>
      </w:r>
      <w:r w:rsidR="00090EDA" w:rsidRPr="00932668">
        <w:rPr>
          <w:rFonts w:ascii="仿宋" w:eastAsia="仿宋" w:hAnsi="仿宋" w:cs="仿宋"/>
          <w:color w:val="000000"/>
          <w:sz w:val="32"/>
        </w:rPr>
        <w:t>2019</w:t>
      </w:r>
      <w:r w:rsidR="00090EDA" w:rsidRPr="00932668">
        <w:rPr>
          <w:rFonts w:ascii="仿宋" w:eastAsia="仿宋" w:hAnsi="仿宋" w:cs="仿宋" w:hint="eastAsia"/>
          <w:color w:val="000000"/>
          <w:sz w:val="32"/>
        </w:rPr>
        <w:t>年部门决算汇总公开单位构成</w:t>
      </w:r>
      <w:r w:rsidRPr="00932668">
        <w:rPr>
          <w:rFonts w:ascii="仿宋" w:eastAsia="仿宋" w:hAnsi="仿宋" w:cs="仿宋" w:hint="eastAsia"/>
          <w:color w:val="000000"/>
          <w:sz w:val="32"/>
        </w:rPr>
        <w:t>为</w:t>
      </w:r>
      <w:r w:rsidR="00090EDA" w:rsidRPr="00932668">
        <w:rPr>
          <w:rFonts w:ascii="仿宋" w:eastAsia="仿宋" w:hAnsi="仿宋" w:cs="仿宋" w:hint="eastAsia"/>
          <w:color w:val="000000"/>
          <w:sz w:val="32"/>
        </w:rPr>
        <w:t>：</w:t>
      </w:r>
      <w:r w:rsidRPr="00932668">
        <w:rPr>
          <w:rFonts w:ascii="仿宋" w:eastAsia="仿宋" w:hAnsi="仿宋" w:cs="仿宋" w:hint="eastAsia"/>
          <w:color w:val="000000"/>
          <w:sz w:val="32"/>
        </w:rPr>
        <w:t>资阳区长春镇人民政府</w:t>
      </w:r>
      <w:r w:rsidR="00090EDA" w:rsidRPr="00932668">
        <w:rPr>
          <w:rFonts w:ascii="仿宋" w:eastAsia="仿宋" w:hAnsi="仿宋" w:cs="仿宋" w:hint="eastAsia"/>
          <w:color w:val="000000"/>
          <w:sz w:val="32"/>
        </w:rPr>
        <w:t>单位本</w:t>
      </w:r>
      <w:r w:rsidRPr="00932668">
        <w:rPr>
          <w:rFonts w:ascii="仿宋" w:eastAsia="仿宋" w:hAnsi="仿宋" w:cs="仿宋" w:hint="eastAsia"/>
          <w:color w:val="000000"/>
          <w:sz w:val="32"/>
        </w:rPr>
        <w:t>级。</w:t>
      </w:r>
    </w:p>
    <w:p w:rsidR="003A184F" w:rsidRPr="00932668" w:rsidRDefault="003A184F" w:rsidP="00932668">
      <w:pPr>
        <w:widowControl/>
        <w:spacing w:line="600" w:lineRule="exact"/>
        <w:ind w:firstLineChars="300" w:firstLine="960"/>
        <w:rPr>
          <w:rFonts w:ascii="仿宋" w:eastAsia="仿宋" w:hAnsi="仿宋" w:cs="仿宋"/>
          <w:color w:val="000000"/>
          <w:sz w:val="32"/>
        </w:rPr>
      </w:pP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tblPr>
      <w:tblGrid>
        <w:gridCol w:w="2193"/>
        <w:gridCol w:w="6173"/>
      </w:tblGrid>
      <w:tr w:rsidR="003A184F" w:rsidRPr="003A184F" w:rsidTr="003A184F">
        <w:tc>
          <w:tcPr>
            <w:tcW w:w="2205" w:type="dxa"/>
            <w:tcBorders>
              <w:top w:val="outset" w:sz="6" w:space="0" w:color="000000"/>
              <w:left w:val="outset" w:sz="6" w:space="0" w:color="000000"/>
              <w:bottom w:val="outset" w:sz="6" w:space="0" w:color="000000"/>
              <w:right w:val="outset" w:sz="6" w:space="0" w:color="000000"/>
            </w:tcBorders>
            <w:hideMark/>
          </w:tcPr>
          <w:p w:rsidR="003A184F" w:rsidRPr="003A184F" w:rsidRDefault="003A184F" w:rsidP="003A184F">
            <w:pPr>
              <w:widowControl/>
              <w:spacing w:line="480" w:lineRule="auto"/>
              <w:rPr>
                <w:rFonts w:ascii="Helvetica" w:eastAsia="宋体" w:hAnsi="Helvetica" w:cs="宋体"/>
                <w:color w:val="333333"/>
                <w:kern w:val="0"/>
                <w:sz w:val="24"/>
                <w:szCs w:val="24"/>
              </w:rPr>
            </w:pPr>
            <w:r w:rsidRPr="003A184F">
              <w:rPr>
                <w:rFonts w:ascii="Helvetica" w:eastAsia="宋体" w:hAnsi="Helvetica" w:cs="宋体"/>
                <w:color w:val="333333"/>
                <w:kern w:val="0"/>
                <w:sz w:val="24"/>
                <w:szCs w:val="24"/>
              </w:rPr>
              <w:t>序号</w:t>
            </w:r>
          </w:p>
        </w:tc>
        <w:tc>
          <w:tcPr>
            <w:tcW w:w="6210" w:type="dxa"/>
            <w:tcBorders>
              <w:top w:val="outset" w:sz="6" w:space="0" w:color="000000"/>
              <w:left w:val="outset" w:sz="6" w:space="0" w:color="000000"/>
              <w:bottom w:val="outset" w:sz="6" w:space="0" w:color="000000"/>
              <w:right w:val="outset" w:sz="6" w:space="0" w:color="000000"/>
            </w:tcBorders>
            <w:hideMark/>
          </w:tcPr>
          <w:p w:rsidR="003A184F" w:rsidRPr="003A184F" w:rsidRDefault="003A184F" w:rsidP="003A184F">
            <w:pPr>
              <w:widowControl/>
              <w:spacing w:line="480" w:lineRule="auto"/>
              <w:rPr>
                <w:rFonts w:ascii="Helvetica" w:eastAsia="宋体" w:hAnsi="Helvetica" w:cs="宋体"/>
                <w:color w:val="333333"/>
                <w:kern w:val="0"/>
                <w:sz w:val="24"/>
                <w:szCs w:val="24"/>
              </w:rPr>
            </w:pPr>
            <w:r w:rsidRPr="003A184F">
              <w:rPr>
                <w:rFonts w:ascii="Helvetica" w:eastAsia="宋体" w:hAnsi="Helvetica" w:cs="宋体"/>
                <w:color w:val="333333"/>
                <w:kern w:val="0"/>
                <w:sz w:val="24"/>
                <w:szCs w:val="24"/>
              </w:rPr>
              <w:t>单位名称</w:t>
            </w:r>
          </w:p>
        </w:tc>
      </w:tr>
      <w:tr w:rsidR="003A184F" w:rsidRPr="003A184F" w:rsidTr="003A184F">
        <w:tc>
          <w:tcPr>
            <w:tcW w:w="2205" w:type="dxa"/>
            <w:tcBorders>
              <w:top w:val="outset" w:sz="6" w:space="0" w:color="000000"/>
              <w:left w:val="outset" w:sz="6" w:space="0" w:color="000000"/>
              <w:bottom w:val="outset" w:sz="6" w:space="0" w:color="000000"/>
              <w:right w:val="outset" w:sz="6" w:space="0" w:color="000000"/>
            </w:tcBorders>
            <w:hideMark/>
          </w:tcPr>
          <w:p w:rsidR="003A184F" w:rsidRPr="003A184F" w:rsidRDefault="003A184F" w:rsidP="003A184F">
            <w:pPr>
              <w:widowControl/>
              <w:spacing w:line="480" w:lineRule="auto"/>
              <w:rPr>
                <w:rFonts w:ascii="Helvetica" w:eastAsia="宋体" w:hAnsi="Helvetica" w:cs="宋体"/>
                <w:color w:val="333333"/>
                <w:kern w:val="0"/>
                <w:sz w:val="24"/>
                <w:szCs w:val="24"/>
              </w:rPr>
            </w:pPr>
            <w:r w:rsidRPr="003A184F">
              <w:rPr>
                <w:rFonts w:ascii="Helvetica" w:eastAsia="宋体" w:hAnsi="Helvetica" w:cs="宋体"/>
                <w:color w:val="333333"/>
                <w:kern w:val="0"/>
                <w:sz w:val="24"/>
                <w:szCs w:val="24"/>
              </w:rPr>
              <w:t>1</w:t>
            </w:r>
          </w:p>
        </w:tc>
        <w:tc>
          <w:tcPr>
            <w:tcW w:w="6210" w:type="dxa"/>
            <w:tcBorders>
              <w:top w:val="outset" w:sz="6" w:space="0" w:color="000000"/>
              <w:left w:val="outset" w:sz="6" w:space="0" w:color="000000"/>
              <w:bottom w:val="outset" w:sz="6" w:space="0" w:color="000000"/>
              <w:right w:val="outset" w:sz="6" w:space="0" w:color="000000"/>
            </w:tcBorders>
            <w:hideMark/>
          </w:tcPr>
          <w:p w:rsidR="003A184F" w:rsidRPr="003A184F" w:rsidRDefault="003A184F" w:rsidP="003A184F">
            <w:pPr>
              <w:widowControl/>
              <w:spacing w:line="480" w:lineRule="auto"/>
              <w:rPr>
                <w:rFonts w:ascii="Helvetica" w:eastAsia="宋体" w:hAnsi="Helvetica" w:cs="宋体"/>
                <w:color w:val="333333"/>
                <w:kern w:val="0"/>
                <w:sz w:val="24"/>
                <w:szCs w:val="24"/>
              </w:rPr>
            </w:pPr>
            <w:r w:rsidRPr="003A184F">
              <w:rPr>
                <w:rFonts w:ascii="Helvetica" w:eastAsia="宋体" w:hAnsi="Helvetica" w:cs="宋体"/>
                <w:color w:val="333333"/>
                <w:kern w:val="0"/>
                <w:sz w:val="24"/>
                <w:szCs w:val="24"/>
              </w:rPr>
              <w:t>资阳区长春镇人民政府</w:t>
            </w:r>
          </w:p>
        </w:tc>
      </w:tr>
    </w:tbl>
    <w:p w:rsidR="00911D4C" w:rsidRPr="00932668" w:rsidRDefault="00911D4C">
      <w:pPr>
        <w:widowControl/>
        <w:spacing w:line="600" w:lineRule="exact"/>
        <w:rPr>
          <w:rFonts w:ascii="仿宋" w:eastAsia="仿宋" w:hAnsi="仿宋" w:cs="仿宋"/>
          <w:color w:val="000000"/>
          <w:sz w:val="32"/>
        </w:rPr>
      </w:pPr>
    </w:p>
    <w:p w:rsidR="00932668" w:rsidRDefault="00090EDA">
      <w:pPr>
        <w:pStyle w:val="Default"/>
        <w:numPr>
          <w:ilvl w:val="0"/>
          <w:numId w:val="2"/>
        </w:numPr>
        <w:outlineLvl w:val="0"/>
        <w:rPr>
          <w:sz w:val="44"/>
          <w:szCs w:val="44"/>
        </w:rPr>
      </w:pPr>
      <w:r>
        <w:rPr>
          <w:rFonts w:hint="eastAsia"/>
          <w:sz w:val="44"/>
          <w:szCs w:val="44"/>
        </w:rPr>
        <w:t>部门决算表</w:t>
      </w:r>
    </w:p>
    <w:p w:rsidR="00133C17" w:rsidRDefault="00090EDA" w:rsidP="00932668">
      <w:pPr>
        <w:pStyle w:val="Default"/>
        <w:ind w:firstLineChars="400" w:firstLine="1760"/>
        <w:outlineLvl w:val="0"/>
        <w:rPr>
          <w:sz w:val="44"/>
          <w:szCs w:val="44"/>
        </w:rPr>
      </w:pPr>
      <w:r>
        <w:rPr>
          <w:rFonts w:hint="eastAsia"/>
          <w:sz w:val="44"/>
          <w:szCs w:val="44"/>
        </w:rPr>
        <w:t>（见附表）</w:t>
      </w:r>
    </w:p>
    <w:p w:rsidR="00133C17" w:rsidRDefault="00133C17">
      <w:pPr>
        <w:pStyle w:val="Default"/>
        <w:rPr>
          <w:sz w:val="44"/>
          <w:szCs w:val="44"/>
        </w:rPr>
      </w:pPr>
    </w:p>
    <w:p w:rsidR="00911D4C" w:rsidRDefault="00911D4C">
      <w:pPr>
        <w:pStyle w:val="Default"/>
        <w:jc w:val="both"/>
        <w:outlineLvl w:val="0"/>
        <w:rPr>
          <w:sz w:val="48"/>
          <w:szCs w:val="48"/>
        </w:rPr>
      </w:pPr>
    </w:p>
    <w:p w:rsidR="00133C17" w:rsidRDefault="00090EDA" w:rsidP="00932668">
      <w:pPr>
        <w:pStyle w:val="Default"/>
        <w:jc w:val="center"/>
        <w:outlineLvl w:val="0"/>
        <w:rPr>
          <w:sz w:val="48"/>
          <w:szCs w:val="48"/>
        </w:rPr>
      </w:pPr>
      <w:r>
        <w:rPr>
          <w:rFonts w:hint="eastAsia"/>
          <w:sz w:val="48"/>
          <w:szCs w:val="48"/>
        </w:rPr>
        <w:t>第三部分</w:t>
      </w:r>
      <w:r>
        <w:rPr>
          <w:sz w:val="48"/>
          <w:szCs w:val="48"/>
        </w:rPr>
        <w:t>2019</w:t>
      </w:r>
      <w:r>
        <w:rPr>
          <w:rFonts w:hint="eastAsia"/>
          <w:sz w:val="48"/>
          <w:szCs w:val="48"/>
        </w:rPr>
        <w:t>年度部门决算情况说明</w:t>
      </w:r>
    </w:p>
    <w:p w:rsidR="00133C17" w:rsidRDefault="00090EDA">
      <w:pPr>
        <w:pStyle w:val="Default"/>
        <w:outlineLvl w:val="1"/>
        <w:rPr>
          <w:rFonts w:hAnsi="黑体"/>
          <w:b/>
          <w:sz w:val="32"/>
          <w:szCs w:val="32"/>
        </w:rPr>
      </w:pPr>
      <w:r>
        <w:rPr>
          <w:rFonts w:hAnsi="黑体" w:hint="eastAsia"/>
          <w:b/>
          <w:sz w:val="32"/>
          <w:szCs w:val="32"/>
        </w:rPr>
        <w:t>一、收入支出决算总体情况说明</w:t>
      </w:r>
    </w:p>
    <w:p w:rsidR="008E5B75" w:rsidRPr="00FD6126" w:rsidRDefault="00932668" w:rsidP="008E5B75">
      <w:pPr>
        <w:widowControl/>
        <w:ind w:firstLineChars="196" w:firstLine="627"/>
        <w:rPr>
          <w:rFonts w:asciiTheme="minorEastAsia" w:hAnsiTheme="minorEastAsia"/>
          <w:sz w:val="32"/>
          <w:szCs w:val="32"/>
        </w:rPr>
      </w:pPr>
      <w:r>
        <w:rPr>
          <w:rFonts w:asciiTheme="minorEastAsia" w:hAnsiTheme="minorEastAsia" w:hint="eastAsia"/>
          <w:sz w:val="32"/>
          <w:szCs w:val="32"/>
        </w:rPr>
        <w:t>2019 年度收、支总计</w:t>
      </w:r>
      <w:r w:rsidR="008E5B75">
        <w:rPr>
          <w:rFonts w:asciiTheme="minorEastAsia" w:hAnsiTheme="minorEastAsia" w:hint="eastAsia"/>
          <w:sz w:val="32"/>
          <w:szCs w:val="32"/>
        </w:rPr>
        <w:t>17473.54</w:t>
      </w:r>
      <w:r>
        <w:rPr>
          <w:rFonts w:asciiTheme="minorEastAsia" w:hAnsiTheme="minorEastAsia" w:hint="eastAsia"/>
          <w:sz w:val="32"/>
          <w:szCs w:val="32"/>
        </w:rPr>
        <w:t>万元。与2018年相比，增加</w:t>
      </w:r>
      <w:r w:rsidR="008E5B75">
        <w:rPr>
          <w:rFonts w:asciiTheme="minorEastAsia" w:hAnsiTheme="minorEastAsia" w:hint="eastAsia"/>
          <w:sz w:val="32"/>
          <w:szCs w:val="32"/>
        </w:rPr>
        <w:t>5591.13</w:t>
      </w:r>
      <w:r>
        <w:rPr>
          <w:rFonts w:asciiTheme="minorEastAsia" w:hAnsiTheme="minorEastAsia" w:hint="eastAsia"/>
          <w:sz w:val="32"/>
          <w:szCs w:val="32"/>
        </w:rPr>
        <w:t>万元，增长</w:t>
      </w:r>
      <w:r w:rsidR="008E5B75">
        <w:rPr>
          <w:rFonts w:asciiTheme="minorEastAsia" w:hAnsiTheme="minorEastAsia" w:hint="eastAsia"/>
          <w:sz w:val="32"/>
          <w:szCs w:val="32"/>
        </w:rPr>
        <w:t>47.05</w:t>
      </w:r>
      <w:r>
        <w:rPr>
          <w:rFonts w:asciiTheme="minorEastAsia" w:hAnsiTheme="minorEastAsia" w:hint="eastAsia"/>
          <w:sz w:val="32"/>
          <w:szCs w:val="32"/>
        </w:rPr>
        <w:t>%，主要是因为</w:t>
      </w:r>
      <w:r w:rsidR="008E5B75" w:rsidRPr="00FD6126">
        <w:rPr>
          <w:rFonts w:asciiTheme="minorEastAsia" w:hAnsiTheme="minorEastAsia" w:hint="eastAsia"/>
          <w:sz w:val="32"/>
          <w:szCs w:val="32"/>
        </w:rPr>
        <w:t>各项村级资金</w:t>
      </w:r>
      <w:r w:rsidR="008E5B75" w:rsidRPr="00FD6126">
        <w:rPr>
          <w:rFonts w:asciiTheme="minorEastAsia" w:hAnsiTheme="minorEastAsia" w:hint="eastAsia"/>
          <w:sz w:val="32"/>
          <w:szCs w:val="32"/>
        </w:rPr>
        <w:lastRenderedPageBreak/>
        <w:t>列入本年度收入与支出，</w:t>
      </w:r>
      <w:r w:rsidR="008E5B75">
        <w:rPr>
          <w:rFonts w:asciiTheme="minorEastAsia" w:hAnsiTheme="minorEastAsia" w:hint="eastAsia"/>
          <w:sz w:val="32"/>
          <w:szCs w:val="32"/>
        </w:rPr>
        <w:t>村级</w:t>
      </w:r>
      <w:r w:rsidR="00A00969">
        <w:rPr>
          <w:rFonts w:asciiTheme="minorEastAsia" w:hAnsiTheme="minorEastAsia" w:hint="eastAsia"/>
          <w:sz w:val="32"/>
          <w:szCs w:val="32"/>
        </w:rPr>
        <w:t>转移支付</w:t>
      </w:r>
      <w:r w:rsidR="008E5B75">
        <w:rPr>
          <w:rFonts w:asciiTheme="minorEastAsia" w:hAnsiTheme="minorEastAsia" w:hint="eastAsia"/>
          <w:sz w:val="32"/>
          <w:szCs w:val="32"/>
        </w:rPr>
        <w:t>资金逐年增加；工资、办公经费、绩效考核等经费的逐年增加，增大了单位收支</w:t>
      </w:r>
      <w:r w:rsidR="008E5B75" w:rsidRPr="00FD6126">
        <w:rPr>
          <w:rFonts w:asciiTheme="minorEastAsia" w:hAnsiTheme="minorEastAsia" w:hint="eastAsia"/>
          <w:sz w:val="32"/>
          <w:szCs w:val="32"/>
        </w:rPr>
        <w:t>。</w:t>
      </w:r>
    </w:p>
    <w:p w:rsidR="00FD6126" w:rsidRDefault="00FD6126">
      <w:pPr>
        <w:pStyle w:val="Default"/>
        <w:outlineLvl w:val="1"/>
        <w:rPr>
          <w:rFonts w:asciiTheme="minorEastAsia" w:eastAsiaTheme="minorEastAsia" w:hAnsiTheme="minorEastAsia"/>
          <w:sz w:val="32"/>
          <w:szCs w:val="32"/>
        </w:rPr>
      </w:pPr>
    </w:p>
    <w:p w:rsidR="00133C17" w:rsidRDefault="00090EDA">
      <w:pPr>
        <w:pStyle w:val="Default"/>
        <w:outlineLvl w:val="1"/>
        <w:rPr>
          <w:rFonts w:hAnsi="黑体"/>
          <w:b/>
          <w:sz w:val="32"/>
          <w:szCs w:val="32"/>
        </w:rPr>
      </w:pPr>
      <w:r>
        <w:rPr>
          <w:rFonts w:hAnsi="黑体" w:hint="eastAsia"/>
          <w:b/>
          <w:sz w:val="32"/>
          <w:szCs w:val="32"/>
        </w:rPr>
        <w:t>二、收入决算情况说明</w:t>
      </w:r>
    </w:p>
    <w:p w:rsidR="00133C17" w:rsidRDefault="00090ED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E760A9">
        <w:rPr>
          <w:rFonts w:asciiTheme="minorEastAsia" w:eastAsiaTheme="minorEastAsia" w:hAnsiTheme="minorEastAsia" w:hint="eastAsia"/>
          <w:sz w:val="32"/>
          <w:szCs w:val="32"/>
        </w:rPr>
        <w:t>14966.76</w:t>
      </w:r>
      <w:r>
        <w:rPr>
          <w:rFonts w:asciiTheme="minorEastAsia" w:eastAsiaTheme="minorEastAsia" w:hAnsiTheme="minorEastAsia" w:hint="eastAsia"/>
          <w:sz w:val="32"/>
          <w:szCs w:val="32"/>
        </w:rPr>
        <w:t>万元，其中：财政拨款收入</w:t>
      </w:r>
      <w:r w:rsidR="00E760A9">
        <w:rPr>
          <w:rFonts w:asciiTheme="minorEastAsia" w:eastAsiaTheme="minorEastAsia" w:hAnsiTheme="minorEastAsia" w:hint="eastAsia"/>
          <w:sz w:val="32"/>
          <w:szCs w:val="32"/>
        </w:rPr>
        <w:t>12192.20</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81.46</w:t>
      </w:r>
      <w:r>
        <w:rPr>
          <w:rFonts w:asciiTheme="minorEastAsia" w:eastAsiaTheme="minorEastAsia" w:hAnsiTheme="minorEastAsia" w:hint="eastAsia"/>
          <w:sz w:val="32"/>
          <w:szCs w:val="32"/>
        </w:rPr>
        <w:t>%；上级补助收入</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%；事业收入</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%；经营收入</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%；附属单位上缴收入</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%；其他收入</w:t>
      </w:r>
      <w:r w:rsidR="00E760A9">
        <w:rPr>
          <w:rFonts w:asciiTheme="minorEastAsia" w:eastAsiaTheme="minorEastAsia" w:hAnsiTheme="minorEastAsia" w:hint="eastAsia"/>
          <w:sz w:val="32"/>
          <w:szCs w:val="32"/>
        </w:rPr>
        <w:t>2774.56</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18.54</w:t>
      </w:r>
      <w:r>
        <w:rPr>
          <w:rFonts w:asciiTheme="minorEastAsia" w:eastAsiaTheme="minorEastAsia" w:hAnsiTheme="minorEastAsia" w:hint="eastAsia"/>
          <w:sz w:val="32"/>
          <w:szCs w:val="32"/>
        </w:rPr>
        <w:t>%。</w:t>
      </w:r>
    </w:p>
    <w:p w:rsidR="00133C17" w:rsidRDefault="00090EDA">
      <w:pPr>
        <w:pStyle w:val="Default"/>
        <w:outlineLvl w:val="1"/>
        <w:rPr>
          <w:rFonts w:hAnsi="黑体"/>
          <w:b/>
          <w:sz w:val="32"/>
          <w:szCs w:val="32"/>
        </w:rPr>
      </w:pPr>
      <w:r>
        <w:rPr>
          <w:rFonts w:hAnsi="黑体" w:hint="eastAsia"/>
          <w:b/>
          <w:sz w:val="32"/>
          <w:szCs w:val="32"/>
        </w:rPr>
        <w:t>三、支出决算情况说明</w:t>
      </w:r>
    </w:p>
    <w:p w:rsidR="00133C17" w:rsidRDefault="00090ED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E760A9">
        <w:rPr>
          <w:rFonts w:asciiTheme="minorEastAsia" w:eastAsiaTheme="minorEastAsia" w:hAnsiTheme="minorEastAsia" w:hint="eastAsia"/>
          <w:sz w:val="32"/>
          <w:szCs w:val="32"/>
        </w:rPr>
        <w:t>15057.27</w:t>
      </w:r>
      <w:r>
        <w:rPr>
          <w:rFonts w:asciiTheme="minorEastAsia" w:eastAsiaTheme="minorEastAsia" w:hAnsiTheme="minorEastAsia" w:hint="eastAsia"/>
          <w:sz w:val="32"/>
          <w:szCs w:val="32"/>
        </w:rPr>
        <w:t>万元，其中：基本支出</w:t>
      </w:r>
      <w:r w:rsidR="00E760A9">
        <w:rPr>
          <w:rFonts w:asciiTheme="minorEastAsia" w:eastAsiaTheme="minorEastAsia" w:hAnsiTheme="minorEastAsia" w:hint="eastAsia"/>
          <w:sz w:val="32"/>
          <w:szCs w:val="32"/>
        </w:rPr>
        <w:t>6023.72</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40.01</w:t>
      </w:r>
      <w:r>
        <w:rPr>
          <w:rFonts w:asciiTheme="minorEastAsia" w:eastAsiaTheme="minorEastAsia" w:hAnsiTheme="minorEastAsia" w:hint="eastAsia"/>
          <w:sz w:val="32"/>
          <w:szCs w:val="32"/>
        </w:rPr>
        <w:t>%；项目支出</w:t>
      </w:r>
      <w:r w:rsidR="00E760A9">
        <w:rPr>
          <w:rFonts w:asciiTheme="minorEastAsia" w:eastAsiaTheme="minorEastAsia" w:hAnsiTheme="minorEastAsia" w:hint="eastAsia"/>
          <w:sz w:val="32"/>
          <w:szCs w:val="32"/>
        </w:rPr>
        <w:t>9033.55</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59.99</w:t>
      </w:r>
      <w:r>
        <w:rPr>
          <w:rFonts w:asciiTheme="minorEastAsia" w:eastAsiaTheme="minorEastAsia" w:hAnsiTheme="minorEastAsia" w:hint="eastAsia"/>
          <w:sz w:val="32"/>
          <w:szCs w:val="32"/>
        </w:rPr>
        <w:t>%；上缴上级支出</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%；经营支出</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%；对附属单位补助支出</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E760A9">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133C17" w:rsidRDefault="00090EDA">
      <w:pPr>
        <w:pStyle w:val="Default"/>
        <w:outlineLvl w:val="1"/>
        <w:rPr>
          <w:rFonts w:hAnsi="黑体"/>
          <w:b/>
          <w:sz w:val="32"/>
          <w:szCs w:val="32"/>
        </w:rPr>
      </w:pPr>
      <w:r>
        <w:rPr>
          <w:rFonts w:hAnsi="黑体" w:hint="eastAsia"/>
          <w:b/>
          <w:sz w:val="32"/>
          <w:szCs w:val="32"/>
        </w:rPr>
        <w:t>四、财政拨款收入支出决算总体情况说明</w:t>
      </w:r>
    </w:p>
    <w:p w:rsidR="00904AFD" w:rsidRPr="00904AFD" w:rsidRDefault="00904AFD" w:rsidP="00904AF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2019年度财政拨款收、支总计12192万元，与2018年相比，增加5996.26万元,增长96.78%，主要是</w:t>
      </w:r>
      <w:r w:rsidRPr="00904AFD">
        <w:rPr>
          <w:rFonts w:asciiTheme="minorEastAsia" w:eastAsiaTheme="minorEastAsia" w:hAnsiTheme="minorEastAsia" w:hint="eastAsia"/>
          <w:sz w:val="32"/>
          <w:szCs w:val="32"/>
        </w:rPr>
        <w:t>各项村级资金列入本年度收入与支出，村级转移支付资金逐年增加；工资、办公经费、绩效考核等经费的逐年增加，增大了单位收支。</w:t>
      </w:r>
    </w:p>
    <w:p w:rsidR="00133C17" w:rsidRDefault="00090EDA">
      <w:pPr>
        <w:pStyle w:val="Default"/>
        <w:numPr>
          <w:ilvl w:val="0"/>
          <w:numId w:val="3"/>
        </w:numPr>
        <w:outlineLvl w:val="1"/>
        <w:rPr>
          <w:rFonts w:hAnsi="黑体"/>
          <w:b/>
          <w:sz w:val="32"/>
          <w:szCs w:val="32"/>
        </w:rPr>
      </w:pPr>
      <w:r>
        <w:rPr>
          <w:rFonts w:hAnsi="黑体" w:hint="eastAsia"/>
          <w:b/>
          <w:sz w:val="32"/>
          <w:szCs w:val="32"/>
        </w:rPr>
        <w:t>一般公共预算财政拨款支出决算情况说明</w:t>
      </w:r>
    </w:p>
    <w:p w:rsidR="00133C17" w:rsidRDefault="00090EDA">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40071D" w:rsidRPr="00B65997" w:rsidRDefault="00090EDA" w:rsidP="0040071D">
      <w:pPr>
        <w:pStyle w:val="Default"/>
        <w:ind w:firstLine="645"/>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F62F33">
        <w:rPr>
          <w:rFonts w:asciiTheme="minorEastAsia" w:eastAsiaTheme="minorEastAsia" w:hAnsiTheme="minorEastAsia" w:hint="eastAsia"/>
          <w:sz w:val="32"/>
          <w:szCs w:val="32"/>
        </w:rPr>
        <w:t>3728.30</w:t>
      </w:r>
      <w:r>
        <w:rPr>
          <w:rFonts w:asciiTheme="minorEastAsia" w:eastAsiaTheme="minorEastAsia" w:hAnsiTheme="minorEastAsia" w:hint="eastAsia"/>
          <w:sz w:val="32"/>
          <w:szCs w:val="32"/>
        </w:rPr>
        <w:t>万元，占本年支出合计的</w:t>
      </w:r>
      <w:r w:rsidR="00F62F33">
        <w:rPr>
          <w:rFonts w:asciiTheme="minorEastAsia" w:eastAsiaTheme="minorEastAsia" w:hAnsiTheme="minorEastAsia" w:hint="eastAsia"/>
          <w:sz w:val="32"/>
          <w:szCs w:val="32"/>
        </w:rPr>
        <w:t>24.76</w:t>
      </w:r>
      <w:r>
        <w:rPr>
          <w:rFonts w:asciiTheme="minorEastAsia" w:eastAsiaTheme="minorEastAsia" w:hAnsiTheme="minorEastAsia" w:hint="eastAsia"/>
          <w:sz w:val="32"/>
          <w:szCs w:val="32"/>
        </w:rPr>
        <w:t>%，与2018年相比，财政拨款支出减少</w:t>
      </w:r>
      <w:r w:rsidR="00F62F33">
        <w:rPr>
          <w:rFonts w:asciiTheme="minorEastAsia" w:eastAsiaTheme="minorEastAsia" w:hAnsiTheme="minorEastAsia" w:hint="eastAsia"/>
          <w:sz w:val="32"/>
          <w:szCs w:val="32"/>
        </w:rPr>
        <w:t>2467.44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lastRenderedPageBreak/>
        <w:t>减少</w:t>
      </w:r>
      <w:r w:rsidR="00F62F33">
        <w:rPr>
          <w:rFonts w:asciiTheme="minorEastAsia" w:eastAsiaTheme="minorEastAsia" w:hAnsiTheme="minorEastAsia" w:hint="eastAsia"/>
          <w:sz w:val="32"/>
          <w:szCs w:val="32"/>
        </w:rPr>
        <w:t>39.82</w:t>
      </w:r>
      <w:r>
        <w:rPr>
          <w:rFonts w:asciiTheme="minorEastAsia" w:eastAsiaTheme="minorEastAsia" w:hAnsiTheme="minorEastAsia" w:hint="eastAsia"/>
          <w:sz w:val="32"/>
          <w:szCs w:val="32"/>
        </w:rPr>
        <w:t>%，主要是因为</w:t>
      </w:r>
      <w:r w:rsidR="0040071D">
        <w:rPr>
          <w:rFonts w:asciiTheme="minorEastAsia" w:eastAsiaTheme="minorEastAsia" w:hAnsiTheme="minorEastAsia" w:hint="eastAsia"/>
          <w:sz w:val="32"/>
          <w:szCs w:val="32"/>
        </w:rPr>
        <w:t>账务处理时资金调整至政府性基金财政拨款支出。</w:t>
      </w:r>
    </w:p>
    <w:p w:rsidR="00133C17" w:rsidRDefault="00090EDA" w:rsidP="0040071D">
      <w:pPr>
        <w:pStyle w:val="Default"/>
        <w:ind w:firstLineChars="250" w:firstLine="80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133C17" w:rsidRDefault="00090ED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w:t>
      </w:r>
      <w:r w:rsidR="00F62F33">
        <w:rPr>
          <w:rFonts w:asciiTheme="minorEastAsia" w:eastAsiaTheme="minorEastAsia" w:hAnsiTheme="minorEastAsia" w:hint="eastAsia"/>
          <w:sz w:val="32"/>
          <w:szCs w:val="32"/>
        </w:rPr>
        <w:t>3728.30</w:t>
      </w:r>
      <w:r>
        <w:rPr>
          <w:rFonts w:asciiTheme="minorEastAsia" w:eastAsiaTheme="minorEastAsia" w:hAnsiTheme="minorEastAsia" w:hint="eastAsia"/>
          <w:sz w:val="32"/>
          <w:szCs w:val="32"/>
        </w:rPr>
        <w:t>万元，主要用于以下方面：一般公共服务支出</w:t>
      </w:r>
      <w:r w:rsidR="00F62F33">
        <w:rPr>
          <w:rFonts w:asciiTheme="minorEastAsia" w:eastAsiaTheme="minorEastAsia" w:hAnsiTheme="minorEastAsia" w:hint="eastAsia"/>
          <w:sz w:val="32"/>
          <w:szCs w:val="32"/>
        </w:rPr>
        <w:t>717.38</w:t>
      </w:r>
      <w:r>
        <w:rPr>
          <w:rFonts w:asciiTheme="minorEastAsia" w:eastAsiaTheme="minorEastAsia" w:hAnsiTheme="minorEastAsia" w:hint="eastAsia"/>
          <w:sz w:val="32"/>
          <w:szCs w:val="32"/>
        </w:rPr>
        <w:t>万元，占</w:t>
      </w:r>
      <w:r w:rsidR="00F62F33">
        <w:rPr>
          <w:rFonts w:asciiTheme="minorEastAsia" w:eastAsiaTheme="minorEastAsia" w:hAnsiTheme="minorEastAsia" w:hint="eastAsia"/>
          <w:sz w:val="32"/>
          <w:szCs w:val="32"/>
        </w:rPr>
        <w:t>19.24</w:t>
      </w:r>
      <w:r>
        <w:rPr>
          <w:rFonts w:asciiTheme="minorEastAsia" w:eastAsiaTheme="minorEastAsia" w:hAnsiTheme="minorEastAsia" w:hint="eastAsia"/>
          <w:sz w:val="32"/>
          <w:szCs w:val="32"/>
        </w:rPr>
        <w:t>%；</w:t>
      </w:r>
      <w:r w:rsidR="00F62F33">
        <w:rPr>
          <w:rFonts w:asciiTheme="minorEastAsia" w:eastAsiaTheme="minorEastAsia" w:hAnsiTheme="minorEastAsia" w:hint="eastAsia"/>
          <w:sz w:val="32"/>
          <w:szCs w:val="32"/>
        </w:rPr>
        <w:t>科学技术</w:t>
      </w:r>
      <w:r>
        <w:rPr>
          <w:rFonts w:asciiTheme="minorEastAsia" w:eastAsiaTheme="minorEastAsia" w:hAnsiTheme="minorEastAsia" w:hint="eastAsia"/>
          <w:sz w:val="32"/>
          <w:szCs w:val="32"/>
        </w:rPr>
        <w:t>支出</w:t>
      </w:r>
      <w:r w:rsidR="00F62F33">
        <w:rPr>
          <w:rFonts w:asciiTheme="minorEastAsia" w:eastAsiaTheme="minorEastAsia" w:hAnsiTheme="minorEastAsia" w:hint="eastAsia"/>
          <w:sz w:val="32"/>
          <w:szCs w:val="32"/>
        </w:rPr>
        <w:t>1.9</w:t>
      </w:r>
      <w:r>
        <w:rPr>
          <w:rFonts w:asciiTheme="minorEastAsia" w:eastAsiaTheme="minorEastAsia" w:hAnsiTheme="minorEastAsia" w:hint="eastAsia"/>
          <w:sz w:val="32"/>
          <w:szCs w:val="32"/>
        </w:rPr>
        <w:t>万元，占</w:t>
      </w:r>
      <w:r w:rsidR="00F62F33">
        <w:rPr>
          <w:rFonts w:asciiTheme="minorEastAsia" w:eastAsiaTheme="minorEastAsia" w:hAnsiTheme="minorEastAsia" w:hint="eastAsia"/>
          <w:sz w:val="32"/>
          <w:szCs w:val="32"/>
        </w:rPr>
        <w:t>0.05</w:t>
      </w:r>
      <w:r>
        <w:rPr>
          <w:rFonts w:asciiTheme="minorEastAsia" w:eastAsiaTheme="minorEastAsia" w:hAnsiTheme="minorEastAsia" w:hint="eastAsia"/>
          <w:sz w:val="32"/>
          <w:szCs w:val="32"/>
        </w:rPr>
        <w:t>%;</w:t>
      </w:r>
      <w:r w:rsidR="00F62F33">
        <w:rPr>
          <w:rFonts w:asciiTheme="minorEastAsia" w:eastAsiaTheme="minorEastAsia" w:hAnsiTheme="minorEastAsia" w:hint="eastAsia"/>
          <w:sz w:val="32"/>
          <w:szCs w:val="32"/>
        </w:rPr>
        <w:t>文化旅游体育与传媒支出20万元，占0.54%；社会保障和就业支出202.91万元，占5.44%；卫生健康支出277.4万元，占7.44%；城乡社区支出904.57万元，占24.26%；农林水支出1206.12万元，占32.35%；交通运输支出10万元，占</w:t>
      </w:r>
      <w:r w:rsidR="00691811">
        <w:rPr>
          <w:rFonts w:asciiTheme="minorEastAsia" w:eastAsiaTheme="minorEastAsia" w:hAnsiTheme="minorEastAsia" w:hint="eastAsia"/>
          <w:sz w:val="32"/>
          <w:szCs w:val="32"/>
        </w:rPr>
        <w:t>0.27</w:t>
      </w:r>
      <w:r w:rsidR="00F62F33">
        <w:rPr>
          <w:rFonts w:asciiTheme="minorEastAsia" w:eastAsiaTheme="minorEastAsia" w:hAnsiTheme="minorEastAsia" w:hint="eastAsia"/>
          <w:sz w:val="32"/>
          <w:szCs w:val="32"/>
        </w:rPr>
        <w:t>%；自然资源海洋气象等支出30万元，占</w:t>
      </w:r>
      <w:r w:rsidR="00691811">
        <w:rPr>
          <w:rFonts w:asciiTheme="minorEastAsia" w:eastAsiaTheme="minorEastAsia" w:hAnsiTheme="minorEastAsia" w:hint="eastAsia"/>
          <w:sz w:val="32"/>
          <w:szCs w:val="32"/>
        </w:rPr>
        <w:t>0.8</w:t>
      </w:r>
      <w:r w:rsidR="00F62F33">
        <w:rPr>
          <w:rFonts w:asciiTheme="minorEastAsia" w:eastAsiaTheme="minorEastAsia" w:hAnsiTheme="minorEastAsia" w:hint="eastAsia"/>
          <w:sz w:val="32"/>
          <w:szCs w:val="32"/>
        </w:rPr>
        <w:t>%；住房保障支出349.01万元，占</w:t>
      </w:r>
      <w:r w:rsidR="00691811">
        <w:rPr>
          <w:rFonts w:asciiTheme="minorEastAsia" w:eastAsiaTheme="minorEastAsia" w:hAnsiTheme="minorEastAsia" w:hint="eastAsia"/>
          <w:sz w:val="32"/>
          <w:szCs w:val="32"/>
        </w:rPr>
        <w:t>9.36</w:t>
      </w:r>
      <w:r w:rsidR="00F62F33">
        <w:rPr>
          <w:rFonts w:asciiTheme="minorEastAsia" w:eastAsiaTheme="minorEastAsia" w:hAnsiTheme="minorEastAsia" w:hint="eastAsia"/>
          <w:sz w:val="32"/>
          <w:szCs w:val="32"/>
        </w:rPr>
        <w:t>%；灾害防治及应急管理支出9万元，占</w:t>
      </w:r>
      <w:r w:rsidR="00691811">
        <w:rPr>
          <w:rFonts w:asciiTheme="minorEastAsia" w:eastAsiaTheme="minorEastAsia" w:hAnsiTheme="minorEastAsia" w:hint="eastAsia"/>
          <w:sz w:val="32"/>
          <w:szCs w:val="32"/>
        </w:rPr>
        <w:t>0.24</w:t>
      </w:r>
      <w:r w:rsidR="00F62F33">
        <w:rPr>
          <w:rFonts w:asciiTheme="minorEastAsia" w:eastAsiaTheme="minorEastAsia" w:hAnsiTheme="minorEastAsia" w:hint="eastAsia"/>
          <w:sz w:val="32"/>
          <w:szCs w:val="32"/>
        </w:rPr>
        <w:t>%。</w:t>
      </w:r>
    </w:p>
    <w:p w:rsidR="00133C17" w:rsidRDefault="00090EDA">
      <w:pPr>
        <w:pStyle w:val="Default"/>
        <w:ind w:firstLineChars="200" w:firstLine="643"/>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133C17" w:rsidRDefault="00090ED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2019年度财政拨款支出年初预算数为</w:t>
      </w:r>
      <w:r w:rsidR="003D65E3">
        <w:rPr>
          <w:rFonts w:asciiTheme="minorEastAsia" w:eastAsiaTheme="minorEastAsia" w:hAnsiTheme="minorEastAsia" w:hint="eastAsia"/>
          <w:sz w:val="32"/>
          <w:szCs w:val="32"/>
        </w:rPr>
        <w:t>1763.33</w:t>
      </w:r>
      <w:r>
        <w:rPr>
          <w:rFonts w:asciiTheme="minorEastAsia" w:eastAsiaTheme="minorEastAsia" w:hAnsiTheme="minorEastAsia" w:hint="eastAsia"/>
          <w:sz w:val="32"/>
          <w:szCs w:val="32"/>
        </w:rPr>
        <w:t>万元，支出决算数为</w:t>
      </w:r>
      <w:r w:rsidR="00B36321">
        <w:rPr>
          <w:rFonts w:asciiTheme="minorEastAsia" w:eastAsiaTheme="minorEastAsia" w:hAnsiTheme="minorEastAsia" w:hint="eastAsia"/>
          <w:sz w:val="32"/>
          <w:szCs w:val="32"/>
        </w:rPr>
        <w:t>3728.30</w:t>
      </w:r>
      <w:r>
        <w:rPr>
          <w:rFonts w:asciiTheme="minorEastAsia" w:eastAsiaTheme="minorEastAsia" w:hAnsiTheme="minorEastAsia" w:hint="eastAsia"/>
          <w:sz w:val="32"/>
          <w:szCs w:val="32"/>
        </w:rPr>
        <w:t>万元，完成年初预算的</w:t>
      </w:r>
      <w:r w:rsidR="003D65E3">
        <w:rPr>
          <w:rFonts w:asciiTheme="minorEastAsia" w:eastAsiaTheme="minorEastAsia" w:hAnsiTheme="minorEastAsia" w:hint="eastAsia"/>
          <w:sz w:val="32"/>
          <w:szCs w:val="32"/>
        </w:rPr>
        <w:t>211.44</w:t>
      </w:r>
      <w:r>
        <w:rPr>
          <w:rFonts w:asciiTheme="minorEastAsia" w:eastAsiaTheme="minorEastAsia" w:hAnsiTheme="minorEastAsia" w:hint="eastAsia"/>
          <w:sz w:val="32"/>
          <w:szCs w:val="32"/>
        </w:rPr>
        <w:t>%，其中：</w:t>
      </w:r>
      <w:bookmarkStart w:id="0" w:name="_GoBack"/>
      <w:bookmarkEnd w:id="0"/>
    </w:p>
    <w:p w:rsidR="00133C17" w:rsidRDefault="00090ED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1、一般公共服务（类）</w:t>
      </w:r>
      <w:r w:rsidR="003D65E3">
        <w:rPr>
          <w:rFonts w:asciiTheme="minorEastAsia" w:eastAsiaTheme="minorEastAsia" w:hAnsiTheme="minorEastAsia" w:hint="eastAsia"/>
          <w:sz w:val="32"/>
          <w:szCs w:val="32"/>
        </w:rPr>
        <w:t>人大事务</w:t>
      </w:r>
      <w:r>
        <w:rPr>
          <w:rFonts w:asciiTheme="minorEastAsia" w:eastAsiaTheme="minorEastAsia" w:hAnsiTheme="minorEastAsia" w:hint="eastAsia"/>
          <w:sz w:val="32"/>
          <w:szCs w:val="32"/>
        </w:rPr>
        <w:t>（款）</w:t>
      </w:r>
      <w:r w:rsidR="003D65E3">
        <w:rPr>
          <w:rFonts w:asciiTheme="minorEastAsia" w:eastAsiaTheme="minorEastAsia" w:hAnsiTheme="minorEastAsia" w:hint="eastAsia"/>
          <w:sz w:val="32"/>
          <w:szCs w:val="32"/>
        </w:rPr>
        <w:t>其他人大事务支出</w:t>
      </w:r>
      <w:r>
        <w:rPr>
          <w:rFonts w:asciiTheme="minorEastAsia" w:eastAsiaTheme="minorEastAsia" w:hAnsiTheme="minorEastAsia" w:hint="eastAsia"/>
          <w:sz w:val="32"/>
          <w:szCs w:val="32"/>
        </w:rPr>
        <w:t>（项）。</w:t>
      </w:r>
    </w:p>
    <w:p w:rsidR="003D65E3" w:rsidRDefault="00090ED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3D65E3">
        <w:rPr>
          <w:rFonts w:asciiTheme="minorEastAsia" w:eastAsiaTheme="minorEastAsia" w:hAnsiTheme="minorEastAsia" w:hint="eastAsia"/>
          <w:sz w:val="32"/>
          <w:szCs w:val="32"/>
        </w:rPr>
        <w:t>3.88</w:t>
      </w:r>
      <w:r>
        <w:rPr>
          <w:rFonts w:asciiTheme="minorEastAsia" w:eastAsiaTheme="minorEastAsia" w:hAnsiTheme="minorEastAsia" w:hint="eastAsia"/>
          <w:sz w:val="32"/>
          <w:szCs w:val="32"/>
        </w:rPr>
        <w:t>万元，支出决算为</w:t>
      </w:r>
      <w:r w:rsidR="003D65E3">
        <w:rPr>
          <w:rFonts w:asciiTheme="minorEastAsia" w:eastAsiaTheme="minorEastAsia" w:hAnsiTheme="minorEastAsia" w:hint="eastAsia"/>
          <w:sz w:val="32"/>
          <w:szCs w:val="32"/>
        </w:rPr>
        <w:t>3.88</w:t>
      </w:r>
      <w:r>
        <w:rPr>
          <w:rFonts w:asciiTheme="minorEastAsia" w:eastAsiaTheme="minorEastAsia" w:hAnsiTheme="minorEastAsia" w:hint="eastAsia"/>
          <w:sz w:val="32"/>
          <w:szCs w:val="32"/>
        </w:rPr>
        <w:t>万元，完成年初预算的</w:t>
      </w:r>
      <w:r w:rsidR="003D65E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3D65E3">
        <w:rPr>
          <w:rFonts w:asciiTheme="minorEastAsia" w:eastAsiaTheme="minorEastAsia" w:hAnsiTheme="minorEastAsia" w:hint="eastAsia"/>
          <w:sz w:val="32"/>
          <w:szCs w:val="32"/>
        </w:rPr>
        <w:t>。</w:t>
      </w:r>
    </w:p>
    <w:p w:rsidR="00133C17" w:rsidRDefault="003D65E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090EDA">
        <w:rPr>
          <w:rFonts w:asciiTheme="minorEastAsia" w:eastAsiaTheme="minorEastAsia" w:hAnsiTheme="minorEastAsia" w:hint="eastAsia"/>
          <w:sz w:val="32"/>
          <w:szCs w:val="32"/>
        </w:rPr>
        <w:t>2、一般公共服务（类）</w:t>
      </w:r>
      <w:r>
        <w:rPr>
          <w:rFonts w:asciiTheme="minorEastAsia" w:eastAsiaTheme="minorEastAsia" w:hAnsiTheme="minorEastAsia" w:hint="eastAsia"/>
          <w:sz w:val="32"/>
          <w:szCs w:val="32"/>
        </w:rPr>
        <w:t>政协事务</w:t>
      </w:r>
      <w:r w:rsidR="00090EDA">
        <w:rPr>
          <w:rFonts w:asciiTheme="minorEastAsia" w:eastAsiaTheme="minorEastAsia" w:hAnsiTheme="minorEastAsia" w:hint="eastAsia"/>
          <w:sz w:val="32"/>
          <w:szCs w:val="32"/>
        </w:rPr>
        <w:t>（款）</w:t>
      </w:r>
      <w:r>
        <w:rPr>
          <w:rFonts w:asciiTheme="minorEastAsia" w:eastAsiaTheme="minorEastAsia" w:hAnsiTheme="minorEastAsia" w:hint="eastAsia"/>
          <w:sz w:val="32"/>
          <w:szCs w:val="32"/>
        </w:rPr>
        <w:t>其他政协事务支出</w:t>
      </w:r>
      <w:r w:rsidR="00090EDA">
        <w:rPr>
          <w:rFonts w:asciiTheme="minorEastAsia" w:eastAsiaTheme="minorEastAsia" w:hAnsiTheme="minorEastAsia" w:hint="eastAsia"/>
          <w:sz w:val="32"/>
          <w:szCs w:val="32"/>
        </w:rPr>
        <w:t>（项）。</w:t>
      </w:r>
    </w:p>
    <w:p w:rsidR="00133C17" w:rsidRDefault="00090ED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3D65E3">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万元，支出决算为</w:t>
      </w:r>
      <w:r w:rsidR="00CB0FCB">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万元，完成年初</w:t>
      </w:r>
      <w:r>
        <w:rPr>
          <w:rFonts w:asciiTheme="minorEastAsia" w:eastAsiaTheme="minorEastAsia" w:hAnsiTheme="minorEastAsia" w:hint="eastAsia"/>
          <w:sz w:val="32"/>
          <w:szCs w:val="32"/>
        </w:rPr>
        <w:lastRenderedPageBreak/>
        <w:t>预算的</w:t>
      </w:r>
      <w:r w:rsidR="00CB0FCB">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CB0FCB">
        <w:rPr>
          <w:rFonts w:asciiTheme="minorEastAsia" w:eastAsiaTheme="minorEastAsia" w:hAnsiTheme="minorEastAsia" w:hint="eastAsia"/>
          <w:sz w:val="32"/>
          <w:szCs w:val="32"/>
        </w:rPr>
        <w:t>。</w:t>
      </w:r>
    </w:p>
    <w:p w:rsidR="003D65E3" w:rsidRDefault="003D65E3" w:rsidP="003D65E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3、一般公共服务（类）</w:t>
      </w:r>
      <w:r w:rsidRPr="003D65E3">
        <w:rPr>
          <w:rFonts w:asciiTheme="minorEastAsia" w:eastAsiaTheme="minorEastAsia" w:hAnsiTheme="minorEastAsia" w:hint="eastAsia"/>
          <w:sz w:val="32"/>
          <w:szCs w:val="32"/>
        </w:rPr>
        <w:t>政府办公厅（室）及相关机构事务</w:t>
      </w:r>
      <w:r>
        <w:rPr>
          <w:rFonts w:asciiTheme="minorEastAsia" w:eastAsiaTheme="minorEastAsia" w:hAnsiTheme="minorEastAsia" w:hint="eastAsia"/>
          <w:sz w:val="32"/>
          <w:szCs w:val="32"/>
        </w:rPr>
        <w:t>（款）</w:t>
      </w:r>
      <w:r w:rsidRPr="003D65E3">
        <w:rPr>
          <w:rFonts w:asciiTheme="minorEastAsia" w:eastAsiaTheme="minorEastAsia" w:hAnsiTheme="minorEastAsia" w:hint="eastAsia"/>
          <w:sz w:val="32"/>
          <w:szCs w:val="32"/>
        </w:rPr>
        <w:t>行政运行（政府办公厅（室）及相关机构事务）</w:t>
      </w:r>
      <w:r>
        <w:rPr>
          <w:rFonts w:asciiTheme="minorEastAsia" w:eastAsiaTheme="minorEastAsia" w:hAnsiTheme="minorEastAsia" w:hint="eastAsia"/>
          <w:sz w:val="32"/>
          <w:szCs w:val="32"/>
        </w:rPr>
        <w:t>（项）。</w:t>
      </w:r>
    </w:p>
    <w:p w:rsidR="003D65E3" w:rsidRDefault="003D65E3" w:rsidP="003D65E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年初预算为285.35万元，支出决算为</w:t>
      </w:r>
      <w:r w:rsidR="001F1AC6">
        <w:rPr>
          <w:rFonts w:asciiTheme="minorEastAsia" w:eastAsiaTheme="minorEastAsia" w:hAnsiTheme="minorEastAsia" w:hint="eastAsia"/>
          <w:sz w:val="32"/>
          <w:szCs w:val="32"/>
        </w:rPr>
        <w:t>351.15</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123.06</w:t>
      </w:r>
      <w:r>
        <w:rPr>
          <w:rFonts w:asciiTheme="minorEastAsia" w:eastAsiaTheme="minorEastAsia" w:hAnsiTheme="minorEastAsia" w:hint="eastAsia"/>
          <w:sz w:val="32"/>
          <w:szCs w:val="32"/>
        </w:rPr>
        <w:t>%，决算数大于年初预算数的主要原因是：</w:t>
      </w:r>
      <w:r w:rsidR="001F1AC6">
        <w:rPr>
          <w:rFonts w:asciiTheme="minorEastAsia" w:eastAsiaTheme="minorEastAsia" w:hAnsiTheme="minorEastAsia" w:hint="eastAsia"/>
          <w:sz w:val="32"/>
          <w:szCs w:val="32"/>
        </w:rPr>
        <w:t>年中调资。</w:t>
      </w:r>
    </w:p>
    <w:p w:rsidR="003D65E3" w:rsidRDefault="003D65E3" w:rsidP="003D65E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4、一般公共服务（类）</w:t>
      </w:r>
      <w:r w:rsidRPr="003D65E3">
        <w:rPr>
          <w:rFonts w:asciiTheme="minorEastAsia" w:eastAsiaTheme="minorEastAsia" w:hAnsiTheme="minorEastAsia" w:hint="eastAsia"/>
          <w:sz w:val="32"/>
          <w:szCs w:val="32"/>
        </w:rPr>
        <w:t>政府办公厅（室）及相关机构事务</w:t>
      </w:r>
      <w:r>
        <w:rPr>
          <w:rFonts w:asciiTheme="minorEastAsia" w:eastAsiaTheme="minorEastAsia" w:hAnsiTheme="minorEastAsia" w:hint="eastAsia"/>
          <w:sz w:val="32"/>
          <w:szCs w:val="32"/>
        </w:rPr>
        <w:t>（款）</w:t>
      </w:r>
      <w:r w:rsidR="008E2144" w:rsidRPr="008E2144">
        <w:rPr>
          <w:rFonts w:asciiTheme="minorEastAsia" w:eastAsiaTheme="minorEastAsia" w:hAnsiTheme="minorEastAsia" w:hint="eastAsia"/>
          <w:sz w:val="32"/>
          <w:szCs w:val="32"/>
        </w:rPr>
        <w:t>一般行政管理事务（政府办公厅（室）及相关机构事务）</w:t>
      </w:r>
      <w:r>
        <w:rPr>
          <w:rFonts w:asciiTheme="minorEastAsia" w:eastAsiaTheme="minorEastAsia" w:hAnsiTheme="minorEastAsia" w:hint="eastAsia"/>
          <w:sz w:val="32"/>
          <w:szCs w:val="32"/>
        </w:rPr>
        <w:t>（项）。</w:t>
      </w:r>
    </w:p>
    <w:p w:rsidR="00AF67E0" w:rsidRDefault="003D65E3" w:rsidP="008E2144">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w:t>
      </w:r>
      <w:r w:rsidR="008E2144">
        <w:rPr>
          <w:rFonts w:asciiTheme="minorEastAsia" w:eastAsiaTheme="minorEastAsia" w:hAnsiTheme="minorEastAsia" w:hint="eastAsia"/>
          <w:sz w:val="32"/>
          <w:szCs w:val="32"/>
        </w:rPr>
        <w:t>223.1</w:t>
      </w:r>
      <w:r>
        <w:rPr>
          <w:rFonts w:asciiTheme="minorEastAsia" w:eastAsiaTheme="minorEastAsia" w:hAnsiTheme="minorEastAsia" w:hint="eastAsia"/>
          <w:sz w:val="32"/>
          <w:szCs w:val="32"/>
        </w:rPr>
        <w:t>万元，支出决算为</w:t>
      </w:r>
      <w:r w:rsidR="001F1AC6">
        <w:rPr>
          <w:rFonts w:asciiTheme="minorEastAsia" w:eastAsiaTheme="minorEastAsia" w:hAnsiTheme="minorEastAsia" w:hint="eastAsia"/>
          <w:sz w:val="32"/>
          <w:szCs w:val="32"/>
        </w:rPr>
        <w:t>281.29</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126.08</w:t>
      </w:r>
      <w:r>
        <w:rPr>
          <w:rFonts w:asciiTheme="minorEastAsia" w:eastAsiaTheme="minorEastAsia" w:hAnsiTheme="minorEastAsia" w:hint="eastAsia"/>
          <w:sz w:val="32"/>
          <w:szCs w:val="32"/>
        </w:rPr>
        <w:t>%，决算数大于年初预算数的主要原因是：</w:t>
      </w:r>
      <w:r w:rsidR="00AF67E0" w:rsidRPr="00AF67E0">
        <w:rPr>
          <w:rFonts w:asciiTheme="minorEastAsia" w:eastAsiaTheme="minorEastAsia" w:hAnsiTheme="minorEastAsia" w:hint="eastAsia"/>
          <w:sz w:val="32"/>
          <w:szCs w:val="32"/>
        </w:rPr>
        <w:t>上级专项拔款的支出增加。</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5、一般公共服务（类）</w:t>
      </w:r>
      <w:r w:rsidRPr="008E2144">
        <w:rPr>
          <w:rFonts w:asciiTheme="minorEastAsia" w:eastAsiaTheme="minorEastAsia" w:hAnsiTheme="minorEastAsia" w:hint="eastAsia"/>
          <w:sz w:val="32"/>
          <w:szCs w:val="32"/>
        </w:rPr>
        <w:t>财政事务</w:t>
      </w:r>
      <w:r>
        <w:rPr>
          <w:rFonts w:asciiTheme="minorEastAsia" w:eastAsiaTheme="minorEastAsia" w:hAnsiTheme="minorEastAsia" w:hint="eastAsia"/>
          <w:sz w:val="32"/>
          <w:szCs w:val="32"/>
        </w:rPr>
        <w:t>（款）</w:t>
      </w:r>
      <w:r w:rsidRPr="008E2144">
        <w:rPr>
          <w:rFonts w:asciiTheme="minorEastAsia" w:eastAsiaTheme="minorEastAsia" w:hAnsiTheme="minorEastAsia" w:hint="eastAsia"/>
          <w:sz w:val="32"/>
          <w:szCs w:val="32"/>
        </w:rPr>
        <w:t>行政运行（财政事务）</w:t>
      </w:r>
      <w:r>
        <w:rPr>
          <w:rFonts w:asciiTheme="minorEastAsia" w:eastAsiaTheme="minorEastAsia" w:hAnsiTheme="minorEastAsia" w:hint="eastAsia"/>
          <w:sz w:val="32"/>
          <w:szCs w:val="32"/>
        </w:rPr>
        <w:t>（项）。</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年初预算为56.22万元，支出决算为</w:t>
      </w:r>
      <w:r w:rsidR="001F1AC6">
        <w:rPr>
          <w:rFonts w:asciiTheme="minorEastAsia" w:eastAsiaTheme="minorEastAsia" w:hAnsiTheme="minorEastAsia" w:hint="eastAsia"/>
          <w:sz w:val="32"/>
          <w:szCs w:val="32"/>
        </w:rPr>
        <w:t>56.22</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F1AC6">
        <w:rPr>
          <w:rFonts w:asciiTheme="minorEastAsia" w:eastAsiaTheme="minorEastAsia" w:hAnsiTheme="minorEastAsia" w:hint="eastAsia"/>
          <w:sz w:val="32"/>
          <w:szCs w:val="32"/>
        </w:rPr>
        <w:t>。</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6、一般公共服务（类）</w:t>
      </w:r>
      <w:r w:rsidRPr="008E2144">
        <w:rPr>
          <w:rFonts w:asciiTheme="minorEastAsia" w:eastAsiaTheme="minorEastAsia" w:hAnsiTheme="minorEastAsia" w:hint="eastAsia"/>
          <w:sz w:val="32"/>
          <w:szCs w:val="32"/>
        </w:rPr>
        <w:t>群众团体事务</w:t>
      </w:r>
      <w:r>
        <w:rPr>
          <w:rFonts w:asciiTheme="minorEastAsia" w:eastAsiaTheme="minorEastAsia" w:hAnsiTheme="minorEastAsia" w:hint="eastAsia"/>
          <w:sz w:val="32"/>
          <w:szCs w:val="32"/>
        </w:rPr>
        <w:t>（款）</w:t>
      </w:r>
      <w:r w:rsidRPr="008E2144">
        <w:rPr>
          <w:rFonts w:asciiTheme="minorEastAsia" w:eastAsiaTheme="minorEastAsia" w:hAnsiTheme="minorEastAsia" w:hint="eastAsia"/>
          <w:sz w:val="32"/>
          <w:szCs w:val="32"/>
        </w:rPr>
        <w:t>其他群众团体事务支出</w:t>
      </w:r>
      <w:r>
        <w:rPr>
          <w:rFonts w:asciiTheme="minorEastAsia" w:eastAsiaTheme="minorEastAsia" w:hAnsiTheme="minorEastAsia" w:hint="eastAsia"/>
          <w:sz w:val="32"/>
          <w:szCs w:val="32"/>
        </w:rPr>
        <w:t>（项）。</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年初预算为2万元，支出决算为</w:t>
      </w:r>
      <w:r w:rsidR="001F1AC6">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F1AC6">
        <w:rPr>
          <w:rFonts w:asciiTheme="minorEastAsia" w:eastAsiaTheme="minorEastAsia" w:hAnsiTheme="minorEastAsia" w:hint="eastAsia"/>
          <w:sz w:val="32"/>
          <w:szCs w:val="32"/>
        </w:rPr>
        <w:t>。</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7、一般公共服务（类）</w:t>
      </w:r>
      <w:r w:rsidRPr="008E2144">
        <w:rPr>
          <w:rFonts w:asciiTheme="minorEastAsia" w:eastAsiaTheme="minorEastAsia" w:hAnsiTheme="minorEastAsia" w:hint="eastAsia"/>
          <w:sz w:val="32"/>
          <w:szCs w:val="32"/>
        </w:rPr>
        <w:t>宣传事务</w:t>
      </w:r>
      <w:r>
        <w:rPr>
          <w:rFonts w:asciiTheme="minorEastAsia" w:eastAsiaTheme="minorEastAsia" w:hAnsiTheme="minorEastAsia" w:hint="eastAsia"/>
          <w:sz w:val="32"/>
          <w:szCs w:val="32"/>
        </w:rPr>
        <w:t>（款）</w:t>
      </w:r>
      <w:r w:rsidRPr="008E2144">
        <w:rPr>
          <w:rFonts w:asciiTheme="minorEastAsia" w:eastAsiaTheme="minorEastAsia" w:hAnsiTheme="minorEastAsia" w:hint="eastAsia"/>
          <w:sz w:val="32"/>
          <w:szCs w:val="32"/>
        </w:rPr>
        <w:t>其他宣传事务</w:t>
      </w:r>
      <w:r w:rsidRPr="008E2144">
        <w:rPr>
          <w:rFonts w:asciiTheme="minorEastAsia" w:eastAsiaTheme="minorEastAsia" w:hAnsiTheme="minorEastAsia" w:hint="eastAsia"/>
          <w:sz w:val="32"/>
          <w:szCs w:val="32"/>
        </w:rPr>
        <w:lastRenderedPageBreak/>
        <w:t>支出</w:t>
      </w:r>
      <w:r>
        <w:rPr>
          <w:rFonts w:asciiTheme="minorEastAsia" w:eastAsiaTheme="minorEastAsia" w:hAnsiTheme="minorEastAsia" w:hint="eastAsia"/>
          <w:sz w:val="32"/>
          <w:szCs w:val="32"/>
        </w:rPr>
        <w:t>（项）。</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年初预算为2.7万元，支出决算为</w:t>
      </w:r>
      <w:r w:rsidR="001F1AC6">
        <w:rPr>
          <w:rFonts w:asciiTheme="minorEastAsia" w:eastAsiaTheme="minorEastAsia" w:hAnsiTheme="minorEastAsia" w:hint="eastAsia"/>
          <w:sz w:val="32"/>
          <w:szCs w:val="32"/>
        </w:rPr>
        <w:t>2.7</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F1AC6">
        <w:rPr>
          <w:rFonts w:asciiTheme="minorEastAsia" w:eastAsiaTheme="minorEastAsia" w:hAnsiTheme="minorEastAsia" w:hint="eastAsia"/>
          <w:sz w:val="32"/>
          <w:szCs w:val="32"/>
        </w:rPr>
        <w:t>。</w:t>
      </w:r>
    </w:p>
    <w:p w:rsidR="008E2144" w:rsidRDefault="001F1AC6"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8</w:t>
      </w:r>
      <w:r w:rsidR="008E2144">
        <w:rPr>
          <w:rFonts w:asciiTheme="minorEastAsia" w:eastAsiaTheme="minorEastAsia" w:hAnsiTheme="minorEastAsia" w:hint="eastAsia"/>
          <w:sz w:val="32"/>
          <w:szCs w:val="32"/>
        </w:rPr>
        <w:t>、</w:t>
      </w:r>
      <w:r w:rsidR="008E2144" w:rsidRPr="008E2144">
        <w:rPr>
          <w:rFonts w:asciiTheme="minorEastAsia" w:eastAsiaTheme="minorEastAsia" w:hAnsiTheme="minorEastAsia" w:hint="eastAsia"/>
          <w:sz w:val="32"/>
          <w:szCs w:val="32"/>
        </w:rPr>
        <w:t>科学技术支出</w:t>
      </w:r>
      <w:r w:rsidR="008E2144">
        <w:rPr>
          <w:rFonts w:asciiTheme="minorEastAsia" w:eastAsiaTheme="minorEastAsia" w:hAnsiTheme="minorEastAsia" w:hint="eastAsia"/>
          <w:sz w:val="32"/>
          <w:szCs w:val="32"/>
        </w:rPr>
        <w:t>（类）</w:t>
      </w:r>
      <w:r w:rsidR="008E2144" w:rsidRPr="008E2144">
        <w:rPr>
          <w:rFonts w:asciiTheme="minorEastAsia" w:eastAsiaTheme="minorEastAsia" w:hAnsiTheme="minorEastAsia" w:hint="eastAsia"/>
          <w:sz w:val="32"/>
          <w:szCs w:val="32"/>
        </w:rPr>
        <w:t xml:space="preserve">  技术研究与开发</w:t>
      </w:r>
      <w:r w:rsidR="008E2144">
        <w:rPr>
          <w:rFonts w:asciiTheme="minorEastAsia" w:eastAsiaTheme="minorEastAsia" w:hAnsiTheme="minorEastAsia" w:hint="eastAsia"/>
          <w:sz w:val="32"/>
          <w:szCs w:val="32"/>
        </w:rPr>
        <w:t>（款）</w:t>
      </w:r>
      <w:r w:rsidR="008E2144" w:rsidRPr="008E2144">
        <w:rPr>
          <w:rFonts w:asciiTheme="minorEastAsia" w:eastAsiaTheme="minorEastAsia" w:hAnsiTheme="minorEastAsia" w:hint="eastAsia"/>
          <w:sz w:val="32"/>
          <w:szCs w:val="32"/>
        </w:rPr>
        <w:t>其他技术研究与开发支出</w:t>
      </w:r>
      <w:r w:rsidR="008E2144">
        <w:rPr>
          <w:rFonts w:asciiTheme="minorEastAsia" w:eastAsiaTheme="minorEastAsia" w:hAnsiTheme="minorEastAsia" w:hint="eastAsia"/>
          <w:sz w:val="32"/>
          <w:szCs w:val="32"/>
        </w:rPr>
        <w:t>（项）。</w:t>
      </w:r>
    </w:p>
    <w:p w:rsidR="008E2144" w:rsidRPr="00C268B9"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年初预算为5万元，支出决算为</w:t>
      </w:r>
      <w:r w:rsidR="001F1AC6">
        <w:rPr>
          <w:rFonts w:asciiTheme="minorEastAsia" w:eastAsiaTheme="minorEastAsia" w:hAnsiTheme="minorEastAsia" w:hint="eastAsia"/>
          <w:sz w:val="32"/>
          <w:szCs w:val="32"/>
        </w:rPr>
        <w:t>1.9</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38</w:t>
      </w:r>
      <w:r>
        <w:rPr>
          <w:rFonts w:asciiTheme="minorEastAsia" w:eastAsiaTheme="minorEastAsia" w:hAnsiTheme="minorEastAsia" w:hint="eastAsia"/>
          <w:sz w:val="32"/>
          <w:szCs w:val="32"/>
        </w:rPr>
        <w:t>%，决算数小于年初预算数的主要原因是：</w:t>
      </w:r>
      <w:r w:rsidR="00C268B9" w:rsidRPr="00C268B9">
        <w:rPr>
          <w:rFonts w:asciiTheme="minorEastAsia" w:eastAsiaTheme="minorEastAsia" w:hAnsiTheme="minorEastAsia" w:hint="eastAsia"/>
          <w:sz w:val="32"/>
          <w:szCs w:val="32"/>
        </w:rPr>
        <w:t>项目未完成结转下年。</w:t>
      </w:r>
    </w:p>
    <w:p w:rsidR="008E2144" w:rsidRDefault="001F1AC6"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9</w:t>
      </w:r>
      <w:r w:rsidR="008E2144">
        <w:rPr>
          <w:rFonts w:asciiTheme="minorEastAsia" w:eastAsiaTheme="minorEastAsia" w:hAnsiTheme="minorEastAsia" w:hint="eastAsia"/>
          <w:sz w:val="32"/>
          <w:szCs w:val="32"/>
        </w:rPr>
        <w:t>、</w:t>
      </w:r>
      <w:r w:rsidR="008E2144" w:rsidRPr="008E2144">
        <w:rPr>
          <w:rFonts w:asciiTheme="minorEastAsia" w:eastAsiaTheme="minorEastAsia" w:hAnsiTheme="minorEastAsia" w:hint="eastAsia"/>
          <w:sz w:val="32"/>
          <w:szCs w:val="32"/>
        </w:rPr>
        <w:t>文化旅游体育与传媒支出</w:t>
      </w:r>
      <w:r w:rsidR="008E2144">
        <w:rPr>
          <w:rFonts w:asciiTheme="minorEastAsia" w:eastAsiaTheme="minorEastAsia" w:hAnsiTheme="minorEastAsia" w:hint="eastAsia"/>
          <w:sz w:val="32"/>
          <w:szCs w:val="32"/>
        </w:rPr>
        <w:t>（类）</w:t>
      </w:r>
      <w:r w:rsidR="008E2144" w:rsidRPr="008E2144">
        <w:rPr>
          <w:rFonts w:asciiTheme="minorEastAsia" w:eastAsiaTheme="minorEastAsia" w:hAnsiTheme="minorEastAsia" w:hint="eastAsia"/>
          <w:sz w:val="32"/>
          <w:szCs w:val="32"/>
        </w:rPr>
        <w:t>文化和旅游</w:t>
      </w:r>
      <w:r w:rsidR="008E2144">
        <w:rPr>
          <w:rFonts w:asciiTheme="minorEastAsia" w:eastAsiaTheme="minorEastAsia" w:hAnsiTheme="minorEastAsia" w:hint="eastAsia"/>
          <w:sz w:val="32"/>
          <w:szCs w:val="32"/>
        </w:rPr>
        <w:t>（款）</w:t>
      </w:r>
      <w:r w:rsidR="008E2144" w:rsidRPr="008E2144">
        <w:rPr>
          <w:rFonts w:asciiTheme="minorEastAsia" w:eastAsiaTheme="minorEastAsia" w:hAnsiTheme="minorEastAsia" w:hint="eastAsia"/>
          <w:sz w:val="32"/>
          <w:szCs w:val="32"/>
        </w:rPr>
        <w:t>其他文化和旅游支出</w:t>
      </w:r>
      <w:r w:rsidR="008E2144">
        <w:rPr>
          <w:rFonts w:asciiTheme="minorEastAsia" w:eastAsiaTheme="minorEastAsia" w:hAnsiTheme="minorEastAsia" w:hint="eastAsia"/>
          <w:sz w:val="32"/>
          <w:szCs w:val="32"/>
        </w:rPr>
        <w:t>（项）。</w:t>
      </w:r>
    </w:p>
    <w:p w:rsidR="00C268B9"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年初预算为1万元，支出决算为</w:t>
      </w:r>
      <w:r w:rsidR="001F1AC6">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500</w:t>
      </w:r>
      <w:r>
        <w:rPr>
          <w:rFonts w:asciiTheme="minorEastAsia" w:eastAsiaTheme="minorEastAsia" w:hAnsiTheme="minorEastAsia" w:hint="eastAsia"/>
          <w:sz w:val="32"/>
          <w:szCs w:val="32"/>
        </w:rPr>
        <w:t>%，决算数大于年初预算数的主要原因是：</w:t>
      </w:r>
      <w:r w:rsidR="00C268B9" w:rsidRPr="00AF67E0">
        <w:rPr>
          <w:rFonts w:asciiTheme="minorEastAsia" w:eastAsiaTheme="minorEastAsia" w:hAnsiTheme="minorEastAsia" w:hint="eastAsia"/>
          <w:sz w:val="32"/>
          <w:szCs w:val="32"/>
        </w:rPr>
        <w:t>上级专项拔款的支出增加。</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1F1AC6">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8E2144">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sidRPr="008E2144">
        <w:rPr>
          <w:rFonts w:asciiTheme="minorEastAsia" w:eastAsiaTheme="minorEastAsia" w:hAnsiTheme="minorEastAsia" w:hint="eastAsia"/>
          <w:sz w:val="32"/>
          <w:szCs w:val="32"/>
        </w:rPr>
        <w:t>民政管理事务</w:t>
      </w:r>
      <w:r>
        <w:rPr>
          <w:rFonts w:asciiTheme="minorEastAsia" w:eastAsiaTheme="minorEastAsia" w:hAnsiTheme="minorEastAsia" w:hint="eastAsia"/>
          <w:sz w:val="32"/>
          <w:szCs w:val="32"/>
        </w:rPr>
        <w:t>（款）</w:t>
      </w:r>
      <w:r w:rsidRPr="008E2144">
        <w:rPr>
          <w:rFonts w:asciiTheme="minorEastAsia" w:eastAsiaTheme="minorEastAsia" w:hAnsiTheme="minorEastAsia" w:hint="eastAsia"/>
          <w:sz w:val="32"/>
          <w:szCs w:val="32"/>
        </w:rPr>
        <w:t>基层政权和社区建设</w:t>
      </w:r>
      <w:r>
        <w:rPr>
          <w:rFonts w:asciiTheme="minorEastAsia" w:eastAsiaTheme="minorEastAsia" w:hAnsiTheme="minorEastAsia" w:hint="eastAsia"/>
          <w:sz w:val="32"/>
          <w:szCs w:val="32"/>
        </w:rPr>
        <w:t>（项）。</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年初预算为17.30万元，支出决算为</w:t>
      </w:r>
      <w:r w:rsidR="001F1AC6">
        <w:rPr>
          <w:rFonts w:asciiTheme="minorEastAsia" w:eastAsiaTheme="minorEastAsia" w:hAnsiTheme="minorEastAsia" w:hint="eastAsia"/>
          <w:sz w:val="32"/>
          <w:szCs w:val="32"/>
        </w:rPr>
        <w:t>17.3</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F1AC6">
        <w:rPr>
          <w:rFonts w:asciiTheme="minorEastAsia" w:eastAsiaTheme="minorEastAsia" w:hAnsiTheme="minorEastAsia" w:hint="eastAsia"/>
          <w:sz w:val="32"/>
          <w:szCs w:val="32"/>
        </w:rPr>
        <w:t>。</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1F1AC6">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sidRPr="008E2144">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sidRPr="008E2144">
        <w:rPr>
          <w:rFonts w:asciiTheme="minorEastAsia" w:eastAsiaTheme="minorEastAsia" w:hAnsiTheme="minorEastAsia" w:hint="eastAsia"/>
          <w:sz w:val="32"/>
          <w:szCs w:val="32"/>
        </w:rPr>
        <w:t>行政事业单位离退休</w:t>
      </w:r>
      <w:r>
        <w:rPr>
          <w:rFonts w:asciiTheme="minorEastAsia" w:eastAsiaTheme="minorEastAsia" w:hAnsiTheme="minorEastAsia" w:hint="eastAsia"/>
          <w:sz w:val="32"/>
          <w:szCs w:val="32"/>
        </w:rPr>
        <w:t>（款）</w:t>
      </w:r>
      <w:r w:rsidRPr="008E2144">
        <w:rPr>
          <w:rFonts w:asciiTheme="minorEastAsia" w:eastAsiaTheme="minorEastAsia" w:hAnsiTheme="minorEastAsia" w:hint="eastAsia"/>
          <w:sz w:val="32"/>
          <w:szCs w:val="32"/>
        </w:rPr>
        <w:t>机关事业单位基本养老保险缴费支出</w:t>
      </w:r>
      <w:r>
        <w:rPr>
          <w:rFonts w:asciiTheme="minorEastAsia" w:eastAsiaTheme="minorEastAsia" w:hAnsiTheme="minorEastAsia" w:hint="eastAsia"/>
          <w:sz w:val="32"/>
          <w:szCs w:val="32"/>
        </w:rPr>
        <w:t>（项）。</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年初预算为81.69万元，支出决算为</w:t>
      </w:r>
      <w:r w:rsidR="001F1AC6">
        <w:rPr>
          <w:rFonts w:asciiTheme="minorEastAsia" w:eastAsiaTheme="minorEastAsia" w:hAnsiTheme="minorEastAsia" w:hint="eastAsia"/>
          <w:sz w:val="32"/>
          <w:szCs w:val="32"/>
        </w:rPr>
        <w:t>81.69</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F1AC6">
        <w:rPr>
          <w:rFonts w:asciiTheme="minorEastAsia" w:eastAsiaTheme="minorEastAsia" w:hAnsiTheme="minorEastAsia" w:hint="eastAsia"/>
          <w:sz w:val="32"/>
          <w:szCs w:val="32"/>
        </w:rPr>
        <w:t>。</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1F1AC6">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sidRPr="008E2144">
        <w:rPr>
          <w:rFonts w:asciiTheme="minorEastAsia" w:eastAsiaTheme="minorEastAsia" w:hAnsiTheme="minorEastAsia" w:hint="eastAsia"/>
          <w:sz w:val="32"/>
          <w:szCs w:val="32"/>
        </w:rPr>
        <w:t>社会保障和就业支出</w:t>
      </w:r>
      <w:r>
        <w:rPr>
          <w:rFonts w:asciiTheme="minorEastAsia" w:eastAsiaTheme="minorEastAsia" w:hAnsiTheme="minorEastAsia" w:hint="eastAsia"/>
          <w:sz w:val="32"/>
          <w:szCs w:val="32"/>
        </w:rPr>
        <w:t>（类）</w:t>
      </w:r>
      <w:r w:rsidRPr="008E2144">
        <w:rPr>
          <w:rFonts w:asciiTheme="minorEastAsia" w:eastAsiaTheme="minorEastAsia" w:hAnsiTheme="minorEastAsia" w:hint="eastAsia"/>
          <w:sz w:val="32"/>
          <w:szCs w:val="32"/>
        </w:rPr>
        <w:t>行政事业单位离退休</w:t>
      </w:r>
      <w:r>
        <w:rPr>
          <w:rFonts w:asciiTheme="minorEastAsia" w:eastAsiaTheme="minorEastAsia" w:hAnsiTheme="minorEastAsia" w:hint="eastAsia"/>
          <w:sz w:val="32"/>
          <w:szCs w:val="32"/>
        </w:rPr>
        <w:lastRenderedPageBreak/>
        <w:t>（款）</w:t>
      </w:r>
      <w:r w:rsidRPr="008E2144">
        <w:rPr>
          <w:rFonts w:asciiTheme="minorEastAsia" w:eastAsiaTheme="minorEastAsia" w:hAnsiTheme="minorEastAsia" w:hint="eastAsia"/>
          <w:sz w:val="32"/>
          <w:szCs w:val="32"/>
        </w:rPr>
        <w:t>机关事业单位职业年金缴费支出</w:t>
      </w:r>
      <w:r>
        <w:rPr>
          <w:rFonts w:asciiTheme="minorEastAsia" w:eastAsiaTheme="minorEastAsia" w:hAnsiTheme="minorEastAsia" w:hint="eastAsia"/>
          <w:sz w:val="32"/>
          <w:szCs w:val="32"/>
        </w:rPr>
        <w:t>（项）。</w:t>
      </w:r>
    </w:p>
    <w:p w:rsidR="008E2144" w:rsidRDefault="008E2144"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年初预算为1.15万元，支出决算为</w:t>
      </w:r>
      <w:r w:rsidR="001F1AC6">
        <w:rPr>
          <w:rFonts w:asciiTheme="minorEastAsia" w:eastAsiaTheme="minorEastAsia" w:hAnsiTheme="minorEastAsia" w:hint="eastAsia"/>
          <w:sz w:val="32"/>
          <w:szCs w:val="32"/>
        </w:rPr>
        <w:t>1.15</w:t>
      </w:r>
      <w:r>
        <w:rPr>
          <w:rFonts w:asciiTheme="minorEastAsia" w:eastAsiaTheme="minorEastAsia" w:hAnsiTheme="minorEastAsia" w:hint="eastAsia"/>
          <w:sz w:val="32"/>
          <w:szCs w:val="32"/>
        </w:rPr>
        <w:t>万元，完成年初预算的</w:t>
      </w:r>
      <w:r w:rsidR="001F1AC6">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1F1AC6">
        <w:rPr>
          <w:rFonts w:asciiTheme="minorEastAsia" w:eastAsiaTheme="minorEastAsia" w:hAnsiTheme="minorEastAsia" w:hint="eastAsia"/>
          <w:sz w:val="32"/>
          <w:szCs w:val="32"/>
        </w:rPr>
        <w:t>。</w:t>
      </w:r>
    </w:p>
    <w:p w:rsidR="001F6DA7" w:rsidRDefault="001F6DA7" w:rsidP="001F6DA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1F1AC6">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w:t>
      </w:r>
      <w:r w:rsidRPr="001F6DA7">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w:t>
      </w:r>
      <w:r w:rsidRPr="001F6DA7">
        <w:rPr>
          <w:rFonts w:asciiTheme="minorEastAsia" w:eastAsiaTheme="minorEastAsia" w:hAnsiTheme="minorEastAsia" w:hint="eastAsia"/>
          <w:sz w:val="32"/>
          <w:szCs w:val="32"/>
        </w:rPr>
        <w:t>计划生育事务</w:t>
      </w:r>
      <w:r>
        <w:rPr>
          <w:rFonts w:asciiTheme="minorEastAsia" w:eastAsiaTheme="minorEastAsia" w:hAnsiTheme="minorEastAsia" w:hint="eastAsia"/>
          <w:sz w:val="32"/>
          <w:szCs w:val="32"/>
        </w:rPr>
        <w:t>（款）</w:t>
      </w:r>
      <w:r w:rsidRPr="001F6DA7">
        <w:rPr>
          <w:rFonts w:asciiTheme="minorEastAsia" w:eastAsiaTheme="minorEastAsia" w:hAnsiTheme="minorEastAsia" w:hint="eastAsia"/>
          <w:sz w:val="32"/>
          <w:szCs w:val="32"/>
        </w:rPr>
        <w:t>其他计划生育事务支出</w:t>
      </w:r>
      <w:r>
        <w:rPr>
          <w:rFonts w:asciiTheme="minorEastAsia" w:eastAsiaTheme="minorEastAsia" w:hAnsiTheme="minorEastAsia" w:hint="eastAsia"/>
          <w:sz w:val="32"/>
          <w:szCs w:val="32"/>
        </w:rPr>
        <w:t>（项）。</w:t>
      </w:r>
    </w:p>
    <w:p w:rsidR="001F6DA7" w:rsidRDefault="001F6DA7" w:rsidP="001F6DA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年初预算为149.77万元，支出决算为</w:t>
      </w:r>
      <w:r w:rsidR="00F56B09">
        <w:rPr>
          <w:rFonts w:asciiTheme="minorEastAsia" w:eastAsiaTheme="minorEastAsia" w:hAnsiTheme="minorEastAsia" w:hint="eastAsia"/>
          <w:sz w:val="32"/>
          <w:szCs w:val="32"/>
        </w:rPr>
        <w:t>149.77</w:t>
      </w:r>
      <w:r>
        <w:rPr>
          <w:rFonts w:asciiTheme="minorEastAsia" w:eastAsiaTheme="minorEastAsia" w:hAnsiTheme="minorEastAsia" w:hint="eastAsia"/>
          <w:sz w:val="32"/>
          <w:szCs w:val="32"/>
        </w:rPr>
        <w:t>万元，完成年初预算的</w:t>
      </w:r>
      <w:r w:rsidR="00F56B09">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F56B09">
        <w:rPr>
          <w:rFonts w:asciiTheme="minorEastAsia" w:eastAsiaTheme="minorEastAsia" w:hAnsiTheme="minorEastAsia" w:hint="eastAsia"/>
          <w:sz w:val="32"/>
          <w:szCs w:val="32"/>
        </w:rPr>
        <w:t>。</w:t>
      </w:r>
    </w:p>
    <w:p w:rsidR="001F6DA7" w:rsidRDefault="001F6DA7" w:rsidP="001F6DA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D21C03">
        <w:rPr>
          <w:rFonts w:asciiTheme="minorEastAsia" w:eastAsiaTheme="minorEastAsia" w:hAnsiTheme="minorEastAsia" w:hint="eastAsia"/>
          <w:sz w:val="32"/>
          <w:szCs w:val="32"/>
        </w:rPr>
        <w:t>4</w:t>
      </w:r>
      <w:r>
        <w:rPr>
          <w:rFonts w:asciiTheme="minorEastAsia" w:eastAsiaTheme="minorEastAsia" w:hAnsiTheme="minorEastAsia" w:hint="eastAsia"/>
          <w:sz w:val="32"/>
          <w:szCs w:val="32"/>
        </w:rPr>
        <w:t>、</w:t>
      </w:r>
      <w:r w:rsidRPr="001F6DA7">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w:t>
      </w:r>
      <w:r w:rsidR="00ED77F6" w:rsidRPr="00ED77F6">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sidR="00ED77F6" w:rsidRPr="00ED77F6">
        <w:rPr>
          <w:rFonts w:asciiTheme="minorEastAsia" w:eastAsiaTheme="minorEastAsia" w:hAnsiTheme="minorEastAsia" w:hint="eastAsia"/>
          <w:sz w:val="32"/>
          <w:szCs w:val="32"/>
        </w:rPr>
        <w:t>行政单位医疗</w:t>
      </w:r>
      <w:r>
        <w:rPr>
          <w:rFonts w:asciiTheme="minorEastAsia" w:eastAsiaTheme="minorEastAsia" w:hAnsiTheme="minorEastAsia" w:hint="eastAsia"/>
          <w:sz w:val="32"/>
          <w:szCs w:val="32"/>
        </w:rPr>
        <w:t>（项）。</w:t>
      </w:r>
    </w:p>
    <w:p w:rsidR="001F6DA7" w:rsidRDefault="001F6DA7" w:rsidP="001F6DA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ED77F6">
        <w:rPr>
          <w:rFonts w:asciiTheme="minorEastAsia" w:eastAsiaTheme="minorEastAsia" w:hAnsiTheme="minorEastAsia" w:hint="eastAsia"/>
          <w:sz w:val="32"/>
          <w:szCs w:val="32"/>
        </w:rPr>
        <w:t>49.34</w:t>
      </w:r>
      <w:r>
        <w:rPr>
          <w:rFonts w:asciiTheme="minorEastAsia" w:eastAsiaTheme="minorEastAsia" w:hAnsiTheme="minorEastAsia" w:hint="eastAsia"/>
          <w:sz w:val="32"/>
          <w:szCs w:val="32"/>
        </w:rPr>
        <w:t>万元，支出决算为</w:t>
      </w:r>
      <w:r w:rsidR="00F56B09">
        <w:rPr>
          <w:rFonts w:asciiTheme="minorEastAsia" w:eastAsiaTheme="minorEastAsia" w:hAnsiTheme="minorEastAsia" w:hint="eastAsia"/>
          <w:sz w:val="32"/>
          <w:szCs w:val="32"/>
        </w:rPr>
        <w:t>49.34</w:t>
      </w:r>
      <w:r>
        <w:rPr>
          <w:rFonts w:asciiTheme="minorEastAsia" w:eastAsiaTheme="minorEastAsia" w:hAnsiTheme="minorEastAsia" w:hint="eastAsia"/>
          <w:sz w:val="32"/>
          <w:szCs w:val="32"/>
        </w:rPr>
        <w:t>万元，完成年初预算的</w:t>
      </w:r>
      <w:r w:rsidR="00F56B09">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F56B09">
        <w:rPr>
          <w:rFonts w:asciiTheme="minorEastAsia" w:eastAsiaTheme="minorEastAsia" w:hAnsiTheme="minorEastAsia" w:hint="eastAsia"/>
          <w:sz w:val="32"/>
          <w:szCs w:val="32"/>
        </w:rPr>
        <w:t>。</w:t>
      </w:r>
    </w:p>
    <w:p w:rsidR="00ED77F6" w:rsidRDefault="00ED77F6" w:rsidP="00ED77F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D21C03">
        <w:rPr>
          <w:rFonts w:asciiTheme="minorEastAsia" w:eastAsiaTheme="minorEastAsia" w:hAnsiTheme="minorEastAsia" w:hint="eastAsia"/>
          <w:sz w:val="32"/>
          <w:szCs w:val="32"/>
        </w:rPr>
        <w:t>5</w:t>
      </w:r>
      <w:r>
        <w:rPr>
          <w:rFonts w:asciiTheme="minorEastAsia" w:eastAsiaTheme="minorEastAsia" w:hAnsiTheme="minorEastAsia" w:hint="eastAsia"/>
          <w:sz w:val="32"/>
          <w:szCs w:val="32"/>
        </w:rPr>
        <w:t>、</w:t>
      </w:r>
      <w:r w:rsidRPr="001F6DA7">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w:t>
      </w:r>
      <w:r w:rsidRPr="00ED77F6">
        <w:rPr>
          <w:rFonts w:asciiTheme="minorEastAsia" w:eastAsiaTheme="minorEastAsia" w:hAnsiTheme="minorEastAsia" w:hint="eastAsia"/>
          <w:sz w:val="32"/>
          <w:szCs w:val="32"/>
        </w:rPr>
        <w:t>行政事业单位医疗</w:t>
      </w:r>
      <w:r>
        <w:rPr>
          <w:rFonts w:asciiTheme="minorEastAsia" w:eastAsiaTheme="minorEastAsia" w:hAnsiTheme="minorEastAsia" w:hint="eastAsia"/>
          <w:sz w:val="32"/>
          <w:szCs w:val="32"/>
        </w:rPr>
        <w:t>（款）</w:t>
      </w:r>
      <w:r w:rsidR="00C60491" w:rsidRPr="00C60491">
        <w:rPr>
          <w:rFonts w:asciiTheme="minorEastAsia" w:eastAsiaTheme="minorEastAsia" w:hAnsiTheme="minorEastAsia" w:hint="eastAsia"/>
          <w:sz w:val="32"/>
          <w:szCs w:val="32"/>
        </w:rPr>
        <w:t>事业单位医疗</w:t>
      </w:r>
      <w:r>
        <w:rPr>
          <w:rFonts w:asciiTheme="minorEastAsia" w:eastAsiaTheme="minorEastAsia" w:hAnsiTheme="minorEastAsia" w:hint="eastAsia"/>
          <w:sz w:val="32"/>
          <w:szCs w:val="32"/>
        </w:rPr>
        <w:t>（项）。</w:t>
      </w:r>
    </w:p>
    <w:p w:rsidR="00C268B9" w:rsidRDefault="00ED77F6"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C60491">
        <w:rPr>
          <w:rFonts w:asciiTheme="minorEastAsia" w:eastAsiaTheme="minorEastAsia" w:hAnsiTheme="minorEastAsia" w:hint="eastAsia"/>
          <w:sz w:val="32"/>
          <w:szCs w:val="32"/>
        </w:rPr>
        <w:t>17.26</w:t>
      </w:r>
      <w:r>
        <w:rPr>
          <w:rFonts w:asciiTheme="minorEastAsia" w:eastAsiaTheme="minorEastAsia" w:hAnsiTheme="minorEastAsia" w:hint="eastAsia"/>
          <w:sz w:val="32"/>
          <w:szCs w:val="32"/>
        </w:rPr>
        <w:t>万元，支出决算为</w:t>
      </w:r>
      <w:r w:rsidR="00F56B09">
        <w:rPr>
          <w:rFonts w:asciiTheme="minorEastAsia" w:eastAsiaTheme="minorEastAsia" w:hAnsiTheme="minorEastAsia" w:hint="eastAsia"/>
          <w:sz w:val="32"/>
          <w:szCs w:val="32"/>
        </w:rPr>
        <w:t>64.26</w:t>
      </w:r>
      <w:r>
        <w:rPr>
          <w:rFonts w:asciiTheme="minorEastAsia" w:eastAsiaTheme="minorEastAsia" w:hAnsiTheme="minorEastAsia" w:hint="eastAsia"/>
          <w:sz w:val="32"/>
          <w:szCs w:val="32"/>
        </w:rPr>
        <w:t>万元，完成年初预算的</w:t>
      </w:r>
      <w:r w:rsidR="00D21C03">
        <w:rPr>
          <w:rFonts w:asciiTheme="minorEastAsia" w:eastAsiaTheme="minorEastAsia" w:hAnsiTheme="minorEastAsia" w:hint="eastAsia"/>
          <w:sz w:val="32"/>
          <w:szCs w:val="32"/>
        </w:rPr>
        <w:t>372.31</w:t>
      </w:r>
      <w:r>
        <w:rPr>
          <w:rFonts w:asciiTheme="minorEastAsia" w:eastAsiaTheme="minorEastAsia" w:hAnsiTheme="minorEastAsia" w:hint="eastAsia"/>
          <w:sz w:val="32"/>
          <w:szCs w:val="32"/>
        </w:rPr>
        <w:t>%，决算数大于年初预算数的主要原因是：</w:t>
      </w:r>
      <w:r w:rsidR="00C268B9">
        <w:rPr>
          <w:rFonts w:asciiTheme="minorEastAsia" w:eastAsiaTheme="minorEastAsia" w:hAnsiTheme="minorEastAsia" w:hint="eastAsia"/>
          <w:sz w:val="32"/>
          <w:szCs w:val="32"/>
        </w:rPr>
        <w:t>支出了无预算人员的医保等支出</w:t>
      </w:r>
      <w:r w:rsidR="00C268B9" w:rsidRPr="00AF67E0">
        <w:rPr>
          <w:rFonts w:asciiTheme="minorEastAsia" w:eastAsiaTheme="minorEastAsia" w:hAnsiTheme="minorEastAsia" w:hint="eastAsia"/>
          <w:sz w:val="32"/>
          <w:szCs w:val="32"/>
        </w:rPr>
        <w:t>。</w:t>
      </w:r>
    </w:p>
    <w:p w:rsidR="00C60491"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D21C03">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w:t>
      </w:r>
      <w:r w:rsidRPr="001F6DA7">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（类）</w:t>
      </w:r>
      <w:r w:rsidRPr="00C60491">
        <w:rPr>
          <w:rFonts w:asciiTheme="minorEastAsia" w:eastAsiaTheme="minorEastAsia" w:hAnsiTheme="minorEastAsia" w:hint="eastAsia"/>
          <w:sz w:val="32"/>
          <w:szCs w:val="32"/>
        </w:rPr>
        <w:t>其他卫生健康支出</w:t>
      </w:r>
      <w:r>
        <w:rPr>
          <w:rFonts w:asciiTheme="minorEastAsia" w:eastAsiaTheme="minorEastAsia" w:hAnsiTheme="minorEastAsia" w:hint="eastAsia"/>
          <w:sz w:val="32"/>
          <w:szCs w:val="32"/>
        </w:rPr>
        <w:t>（款）</w:t>
      </w:r>
      <w:r w:rsidRPr="00C60491">
        <w:rPr>
          <w:rFonts w:asciiTheme="minorEastAsia" w:eastAsiaTheme="minorEastAsia" w:hAnsiTheme="minorEastAsia" w:hint="eastAsia"/>
          <w:sz w:val="32"/>
          <w:szCs w:val="32"/>
        </w:rPr>
        <w:t>其他卫生健康支出</w:t>
      </w:r>
      <w:r>
        <w:rPr>
          <w:rFonts w:asciiTheme="minorEastAsia" w:eastAsiaTheme="minorEastAsia" w:hAnsiTheme="minorEastAsia" w:hint="eastAsia"/>
          <w:sz w:val="32"/>
          <w:szCs w:val="32"/>
        </w:rPr>
        <w:t>（项）。</w:t>
      </w:r>
    </w:p>
    <w:p w:rsidR="00C60491" w:rsidRPr="00D21C03" w:rsidRDefault="00C60491" w:rsidP="00C60491">
      <w:pPr>
        <w:pStyle w:val="Default"/>
        <w:ind w:firstLineChars="250" w:firstLine="800"/>
        <w:rPr>
          <w:rFonts w:asciiTheme="minorEastAsia" w:eastAsiaTheme="minorEastAsia" w:hAnsiTheme="minorEastAsia"/>
          <w:color w:val="FF0000"/>
          <w:sz w:val="32"/>
          <w:szCs w:val="32"/>
        </w:rPr>
      </w:pPr>
      <w:r>
        <w:rPr>
          <w:rFonts w:asciiTheme="minorEastAsia" w:eastAsiaTheme="minorEastAsia" w:hAnsiTheme="minorEastAsia" w:hint="eastAsia"/>
          <w:sz w:val="32"/>
          <w:szCs w:val="32"/>
        </w:rPr>
        <w:t>年初预算为14.40万元，支出决算为</w:t>
      </w:r>
      <w:r w:rsidR="00D21C03">
        <w:rPr>
          <w:rFonts w:asciiTheme="minorEastAsia" w:eastAsiaTheme="minorEastAsia" w:hAnsiTheme="minorEastAsia" w:hint="eastAsia"/>
          <w:sz w:val="32"/>
          <w:szCs w:val="32"/>
        </w:rPr>
        <w:t>14.03</w:t>
      </w:r>
      <w:r>
        <w:rPr>
          <w:rFonts w:asciiTheme="minorEastAsia" w:eastAsiaTheme="minorEastAsia" w:hAnsiTheme="minorEastAsia" w:hint="eastAsia"/>
          <w:sz w:val="32"/>
          <w:szCs w:val="32"/>
        </w:rPr>
        <w:t>万元，完成年初预算的</w:t>
      </w:r>
      <w:r w:rsidR="00D21C03">
        <w:rPr>
          <w:rFonts w:asciiTheme="minorEastAsia" w:eastAsiaTheme="minorEastAsia" w:hAnsiTheme="minorEastAsia" w:hint="eastAsia"/>
          <w:sz w:val="32"/>
          <w:szCs w:val="32"/>
        </w:rPr>
        <w:t>97.43</w:t>
      </w:r>
      <w:r>
        <w:rPr>
          <w:rFonts w:asciiTheme="minorEastAsia" w:eastAsiaTheme="minorEastAsia" w:hAnsiTheme="minorEastAsia" w:hint="eastAsia"/>
          <w:sz w:val="32"/>
          <w:szCs w:val="32"/>
        </w:rPr>
        <w:t>%，决算数小于年初预算数的主要原因是：</w:t>
      </w:r>
      <w:r w:rsidR="00C268B9" w:rsidRPr="00C268B9">
        <w:rPr>
          <w:rFonts w:asciiTheme="minorEastAsia" w:eastAsiaTheme="minorEastAsia" w:hAnsiTheme="minorEastAsia" w:hint="eastAsia"/>
          <w:sz w:val="32"/>
          <w:szCs w:val="32"/>
        </w:rPr>
        <w:t>结转下年使用。</w:t>
      </w:r>
    </w:p>
    <w:p w:rsidR="00C60491"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D21C03">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w:t>
      </w:r>
      <w:r w:rsidRPr="00C60491">
        <w:rPr>
          <w:rFonts w:asciiTheme="minorEastAsia" w:eastAsiaTheme="minorEastAsia" w:hAnsiTheme="minorEastAsia" w:hint="eastAsia"/>
          <w:sz w:val="32"/>
          <w:szCs w:val="32"/>
        </w:rPr>
        <w:t>城乡社区支出</w:t>
      </w:r>
      <w:r>
        <w:rPr>
          <w:rFonts w:asciiTheme="minorEastAsia" w:eastAsiaTheme="minorEastAsia" w:hAnsiTheme="minorEastAsia" w:hint="eastAsia"/>
          <w:sz w:val="32"/>
          <w:szCs w:val="32"/>
        </w:rPr>
        <w:t>（类）</w:t>
      </w:r>
      <w:r w:rsidRPr="00C60491">
        <w:rPr>
          <w:rFonts w:asciiTheme="minorEastAsia" w:eastAsiaTheme="minorEastAsia" w:hAnsiTheme="minorEastAsia" w:hint="eastAsia"/>
          <w:sz w:val="32"/>
          <w:szCs w:val="32"/>
        </w:rPr>
        <w:t>城乡社区管理事务</w:t>
      </w:r>
      <w:r>
        <w:rPr>
          <w:rFonts w:asciiTheme="minorEastAsia" w:eastAsiaTheme="minorEastAsia" w:hAnsiTheme="minorEastAsia" w:hint="eastAsia"/>
          <w:sz w:val="32"/>
          <w:szCs w:val="32"/>
        </w:rPr>
        <w:t>（款）</w:t>
      </w:r>
      <w:r w:rsidRPr="00C60491">
        <w:rPr>
          <w:rFonts w:asciiTheme="minorEastAsia" w:eastAsiaTheme="minorEastAsia" w:hAnsiTheme="minorEastAsia" w:hint="eastAsia"/>
          <w:sz w:val="32"/>
          <w:szCs w:val="32"/>
        </w:rPr>
        <w:t>其</w:t>
      </w:r>
      <w:r w:rsidRPr="00C60491">
        <w:rPr>
          <w:rFonts w:asciiTheme="minorEastAsia" w:eastAsiaTheme="minorEastAsia" w:hAnsiTheme="minorEastAsia" w:hint="eastAsia"/>
          <w:sz w:val="32"/>
          <w:szCs w:val="32"/>
        </w:rPr>
        <w:lastRenderedPageBreak/>
        <w:t>他城乡社区管理事务支出</w:t>
      </w:r>
      <w:r>
        <w:rPr>
          <w:rFonts w:asciiTheme="minorEastAsia" w:eastAsiaTheme="minorEastAsia" w:hAnsiTheme="minorEastAsia" w:hint="eastAsia"/>
          <w:sz w:val="32"/>
          <w:szCs w:val="32"/>
        </w:rPr>
        <w:t>（项）。</w:t>
      </w:r>
    </w:p>
    <w:p w:rsidR="00C268B9"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年初预算为1万元，支出决算为</w:t>
      </w:r>
      <w:r w:rsidR="00D21C03">
        <w:rPr>
          <w:rFonts w:asciiTheme="minorEastAsia" w:eastAsiaTheme="minorEastAsia" w:hAnsiTheme="minorEastAsia" w:hint="eastAsia"/>
          <w:sz w:val="32"/>
          <w:szCs w:val="32"/>
        </w:rPr>
        <w:t>11</w:t>
      </w:r>
      <w:r>
        <w:rPr>
          <w:rFonts w:asciiTheme="minorEastAsia" w:eastAsiaTheme="minorEastAsia" w:hAnsiTheme="minorEastAsia" w:hint="eastAsia"/>
          <w:sz w:val="32"/>
          <w:szCs w:val="32"/>
        </w:rPr>
        <w:t>万元，完成年初预算的</w:t>
      </w:r>
      <w:r w:rsidR="00D21C03">
        <w:rPr>
          <w:rFonts w:asciiTheme="minorEastAsia" w:eastAsiaTheme="minorEastAsia" w:hAnsiTheme="minorEastAsia" w:hint="eastAsia"/>
          <w:sz w:val="32"/>
          <w:szCs w:val="32"/>
        </w:rPr>
        <w:t>1100</w:t>
      </w:r>
      <w:r>
        <w:rPr>
          <w:rFonts w:asciiTheme="minorEastAsia" w:eastAsiaTheme="minorEastAsia" w:hAnsiTheme="minorEastAsia" w:hint="eastAsia"/>
          <w:sz w:val="32"/>
          <w:szCs w:val="32"/>
        </w:rPr>
        <w:t>%，决算数大于年初预算数的主要原因是：</w:t>
      </w:r>
      <w:r w:rsidR="00C268B9" w:rsidRPr="00AF67E0">
        <w:rPr>
          <w:rFonts w:asciiTheme="minorEastAsia" w:eastAsiaTheme="minorEastAsia" w:hAnsiTheme="minorEastAsia" w:hint="eastAsia"/>
          <w:sz w:val="32"/>
          <w:szCs w:val="32"/>
        </w:rPr>
        <w:t>上级专项拔款的支出增加。</w:t>
      </w:r>
    </w:p>
    <w:p w:rsidR="00C60491"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w:t>
      </w:r>
      <w:r w:rsidR="00D21C03">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w:t>
      </w:r>
      <w:r w:rsidRPr="00C60491">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sidRPr="00C60491">
        <w:rPr>
          <w:rFonts w:asciiTheme="minorEastAsia" w:eastAsiaTheme="minorEastAsia" w:hAnsiTheme="minorEastAsia" w:hint="eastAsia"/>
          <w:sz w:val="32"/>
          <w:szCs w:val="32"/>
        </w:rPr>
        <w:t xml:space="preserve">  农业</w:t>
      </w:r>
      <w:r>
        <w:rPr>
          <w:rFonts w:asciiTheme="minorEastAsia" w:eastAsiaTheme="minorEastAsia" w:hAnsiTheme="minorEastAsia" w:hint="eastAsia"/>
          <w:sz w:val="32"/>
          <w:szCs w:val="32"/>
        </w:rPr>
        <w:t>（款）</w:t>
      </w:r>
      <w:r w:rsidRPr="00C60491">
        <w:rPr>
          <w:rFonts w:asciiTheme="minorEastAsia" w:eastAsiaTheme="minorEastAsia" w:hAnsiTheme="minorEastAsia" w:hint="eastAsia"/>
          <w:sz w:val="32"/>
          <w:szCs w:val="32"/>
        </w:rPr>
        <w:t>事业运行（农业）</w:t>
      </w:r>
      <w:r>
        <w:rPr>
          <w:rFonts w:asciiTheme="minorEastAsia" w:eastAsiaTheme="minorEastAsia" w:hAnsiTheme="minorEastAsia" w:hint="eastAsia"/>
          <w:sz w:val="32"/>
          <w:szCs w:val="32"/>
        </w:rPr>
        <w:t>（项）。</w:t>
      </w:r>
    </w:p>
    <w:p w:rsidR="00C60491"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年初预算为15.04万元，支出决算为</w:t>
      </w:r>
      <w:r w:rsidR="00D21C03">
        <w:rPr>
          <w:rFonts w:asciiTheme="minorEastAsia" w:eastAsiaTheme="minorEastAsia" w:hAnsiTheme="minorEastAsia" w:hint="eastAsia"/>
          <w:sz w:val="32"/>
          <w:szCs w:val="32"/>
        </w:rPr>
        <w:t>15.04</w:t>
      </w:r>
      <w:r>
        <w:rPr>
          <w:rFonts w:asciiTheme="minorEastAsia" w:eastAsiaTheme="minorEastAsia" w:hAnsiTheme="minorEastAsia" w:hint="eastAsia"/>
          <w:sz w:val="32"/>
          <w:szCs w:val="32"/>
        </w:rPr>
        <w:t>万元，完成年初预算的</w:t>
      </w:r>
      <w:r w:rsidR="00D21C0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D21C03">
        <w:rPr>
          <w:rFonts w:asciiTheme="minorEastAsia" w:eastAsiaTheme="minorEastAsia" w:hAnsiTheme="minorEastAsia" w:hint="eastAsia"/>
          <w:sz w:val="32"/>
          <w:szCs w:val="32"/>
        </w:rPr>
        <w:t>。</w:t>
      </w:r>
    </w:p>
    <w:p w:rsidR="00C60491" w:rsidRDefault="00D21C03"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19</w:t>
      </w:r>
      <w:r w:rsidR="00C60491">
        <w:rPr>
          <w:rFonts w:asciiTheme="minorEastAsia" w:eastAsiaTheme="minorEastAsia" w:hAnsiTheme="minorEastAsia" w:hint="eastAsia"/>
          <w:sz w:val="32"/>
          <w:szCs w:val="32"/>
        </w:rPr>
        <w:t>、</w:t>
      </w:r>
      <w:r w:rsidR="00C60491" w:rsidRPr="00C60491">
        <w:rPr>
          <w:rFonts w:asciiTheme="minorEastAsia" w:eastAsiaTheme="minorEastAsia" w:hAnsiTheme="minorEastAsia" w:hint="eastAsia"/>
          <w:sz w:val="32"/>
          <w:szCs w:val="32"/>
        </w:rPr>
        <w:t>农林水支出</w:t>
      </w:r>
      <w:r w:rsidR="00C60491">
        <w:rPr>
          <w:rFonts w:asciiTheme="minorEastAsia" w:eastAsiaTheme="minorEastAsia" w:hAnsiTheme="minorEastAsia" w:hint="eastAsia"/>
          <w:sz w:val="32"/>
          <w:szCs w:val="32"/>
        </w:rPr>
        <w:t>（类）</w:t>
      </w:r>
      <w:r w:rsidR="00C60491" w:rsidRPr="00C60491">
        <w:rPr>
          <w:rFonts w:asciiTheme="minorEastAsia" w:eastAsiaTheme="minorEastAsia" w:hAnsiTheme="minorEastAsia" w:hint="eastAsia"/>
          <w:sz w:val="32"/>
          <w:szCs w:val="32"/>
        </w:rPr>
        <w:t xml:space="preserve">  农业</w:t>
      </w:r>
      <w:r w:rsidR="00C60491">
        <w:rPr>
          <w:rFonts w:asciiTheme="minorEastAsia" w:eastAsiaTheme="minorEastAsia" w:hAnsiTheme="minorEastAsia" w:hint="eastAsia"/>
          <w:sz w:val="32"/>
          <w:szCs w:val="32"/>
        </w:rPr>
        <w:t>（款）</w:t>
      </w:r>
      <w:r w:rsidR="00C60491" w:rsidRPr="00C60491">
        <w:rPr>
          <w:rFonts w:asciiTheme="minorEastAsia" w:eastAsiaTheme="minorEastAsia" w:hAnsiTheme="minorEastAsia" w:hint="eastAsia"/>
          <w:sz w:val="32"/>
          <w:szCs w:val="32"/>
        </w:rPr>
        <w:t>其他农业支出（农业）</w:t>
      </w:r>
      <w:r w:rsidR="00C60491">
        <w:rPr>
          <w:rFonts w:asciiTheme="minorEastAsia" w:eastAsiaTheme="minorEastAsia" w:hAnsiTheme="minorEastAsia" w:hint="eastAsia"/>
          <w:sz w:val="32"/>
          <w:szCs w:val="32"/>
        </w:rPr>
        <w:t>（项）。</w:t>
      </w:r>
    </w:p>
    <w:p w:rsidR="00C60491" w:rsidRPr="00C268B9"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年初预算为242.28万元，支出决算为</w:t>
      </w:r>
      <w:r w:rsidR="00D21C03">
        <w:rPr>
          <w:rFonts w:asciiTheme="minorEastAsia" w:eastAsiaTheme="minorEastAsia" w:hAnsiTheme="minorEastAsia" w:hint="eastAsia"/>
          <w:sz w:val="32"/>
          <w:szCs w:val="32"/>
        </w:rPr>
        <w:t>237.28</w:t>
      </w:r>
      <w:r>
        <w:rPr>
          <w:rFonts w:asciiTheme="minorEastAsia" w:eastAsiaTheme="minorEastAsia" w:hAnsiTheme="minorEastAsia" w:hint="eastAsia"/>
          <w:sz w:val="32"/>
          <w:szCs w:val="32"/>
        </w:rPr>
        <w:t>万元，完成年初预算的</w:t>
      </w:r>
      <w:r w:rsidR="00D21C03">
        <w:rPr>
          <w:rFonts w:asciiTheme="minorEastAsia" w:eastAsiaTheme="minorEastAsia" w:hAnsiTheme="minorEastAsia" w:hint="eastAsia"/>
          <w:sz w:val="32"/>
          <w:szCs w:val="32"/>
        </w:rPr>
        <w:t>97.94</w:t>
      </w:r>
      <w:r>
        <w:rPr>
          <w:rFonts w:asciiTheme="minorEastAsia" w:eastAsiaTheme="minorEastAsia" w:hAnsiTheme="minorEastAsia" w:hint="eastAsia"/>
          <w:sz w:val="32"/>
          <w:szCs w:val="32"/>
        </w:rPr>
        <w:t>%，决算数小于年初预算数的主要原因是：</w:t>
      </w:r>
      <w:r w:rsidR="00C268B9">
        <w:rPr>
          <w:rFonts w:asciiTheme="minorEastAsia" w:eastAsiaTheme="minorEastAsia" w:hAnsiTheme="minorEastAsia" w:hint="eastAsia"/>
          <w:sz w:val="32"/>
          <w:szCs w:val="32"/>
        </w:rPr>
        <w:t>项目略有结余，</w:t>
      </w:r>
      <w:r w:rsidR="00C268B9" w:rsidRPr="00C268B9">
        <w:rPr>
          <w:rFonts w:asciiTheme="minorEastAsia" w:eastAsiaTheme="minorEastAsia" w:hAnsiTheme="minorEastAsia" w:hint="eastAsia"/>
          <w:sz w:val="32"/>
          <w:szCs w:val="32"/>
        </w:rPr>
        <w:t>结转下年使用。</w:t>
      </w:r>
    </w:p>
    <w:p w:rsidR="00C60491"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D21C03">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sidRPr="00C60491">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sidRPr="00C60491">
        <w:rPr>
          <w:rFonts w:asciiTheme="minorEastAsia" w:eastAsiaTheme="minorEastAsia" w:hAnsiTheme="minorEastAsia" w:hint="eastAsia"/>
          <w:sz w:val="32"/>
          <w:szCs w:val="32"/>
        </w:rPr>
        <w:t>水利</w:t>
      </w:r>
      <w:r>
        <w:rPr>
          <w:rFonts w:asciiTheme="minorEastAsia" w:eastAsiaTheme="minorEastAsia" w:hAnsiTheme="minorEastAsia" w:hint="eastAsia"/>
          <w:sz w:val="32"/>
          <w:szCs w:val="32"/>
        </w:rPr>
        <w:t>（款）</w:t>
      </w:r>
      <w:r w:rsidRPr="00C60491">
        <w:rPr>
          <w:rFonts w:asciiTheme="minorEastAsia" w:eastAsiaTheme="minorEastAsia" w:hAnsiTheme="minorEastAsia" w:hint="eastAsia"/>
          <w:sz w:val="32"/>
          <w:szCs w:val="32"/>
        </w:rPr>
        <w:t>水利工程运行与维护</w:t>
      </w:r>
      <w:r>
        <w:rPr>
          <w:rFonts w:asciiTheme="minorEastAsia" w:eastAsiaTheme="minorEastAsia" w:hAnsiTheme="minorEastAsia" w:hint="eastAsia"/>
          <w:sz w:val="32"/>
          <w:szCs w:val="32"/>
        </w:rPr>
        <w:t>（项）。</w:t>
      </w:r>
    </w:p>
    <w:p w:rsidR="00D21C03"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年初预算为1万元，支出决算为</w:t>
      </w:r>
      <w:r w:rsidR="00D21C03">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万元，完成年初预算的</w:t>
      </w:r>
      <w:r w:rsidR="00D21C0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D21C03">
        <w:rPr>
          <w:rFonts w:asciiTheme="minorEastAsia" w:eastAsiaTheme="minorEastAsia" w:hAnsiTheme="minorEastAsia" w:hint="eastAsia"/>
          <w:sz w:val="32"/>
          <w:szCs w:val="32"/>
        </w:rPr>
        <w:t>。</w:t>
      </w:r>
    </w:p>
    <w:p w:rsidR="00D21C03" w:rsidRDefault="00C60491" w:rsidP="00D21C03">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D21C03">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w:t>
      </w:r>
      <w:r w:rsidRPr="00C60491">
        <w:rPr>
          <w:rFonts w:asciiTheme="minorEastAsia" w:eastAsiaTheme="minorEastAsia" w:hAnsiTheme="minorEastAsia" w:hint="eastAsia"/>
          <w:sz w:val="32"/>
          <w:szCs w:val="32"/>
        </w:rPr>
        <w:t>农林水支出</w:t>
      </w:r>
      <w:r>
        <w:rPr>
          <w:rFonts w:asciiTheme="minorEastAsia" w:eastAsiaTheme="minorEastAsia" w:hAnsiTheme="minorEastAsia" w:hint="eastAsia"/>
          <w:sz w:val="32"/>
          <w:szCs w:val="32"/>
        </w:rPr>
        <w:t>（类）</w:t>
      </w:r>
      <w:r w:rsidRPr="00C60491">
        <w:rPr>
          <w:rFonts w:asciiTheme="minorEastAsia" w:eastAsiaTheme="minorEastAsia" w:hAnsiTheme="minorEastAsia" w:hint="eastAsia"/>
          <w:sz w:val="32"/>
          <w:szCs w:val="32"/>
        </w:rPr>
        <w:t>农村综合改革</w:t>
      </w:r>
      <w:r>
        <w:rPr>
          <w:rFonts w:asciiTheme="minorEastAsia" w:eastAsiaTheme="minorEastAsia" w:hAnsiTheme="minorEastAsia" w:hint="eastAsia"/>
          <w:sz w:val="32"/>
          <w:szCs w:val="32"/>
        </w:rPr>
        <w:t>（款）</w:t>
      </w:r>
      <w:r w:rsidR="00D21C03" w:rsidRPr="00D21C03">
        <w:rPr>
          <w:rFonts w:asciiTheme="minorEastAsia" w:eastAsiaTheme="minorEastAsia" w:hAnsiTheme="minorEastAsia" w:hint="eastAsia"/>
          <w:sz w:val="32"/>
          <w:szCs w:val="32"/>
        </w:rPr>
        <w:t>对村民委员会和村党支部的补助</w:t>
      </w:r>
      <w:r>
        <w:rPr>
          <w:rFonts w:asciiTheme="minorEastAsia" w:eastAsiaTheme="minorEastAsia" w:hAnsiTheme="minorEastAsia" w:hint="eastAsia"/>
          <w:sz w:val="32"/>
          <w:szCs w:val="32"/>
        </w:rPr>
        <w:t>（项）。</w:t>
      </w:r>
    </w:p>
    <w:p w:rsidR="00C60491" w:rsidRPr="00C268B9"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年初预算为543.6万元，支出决算为</w:t>
      </w:r>
      <w:r w:rsidR="00D21C03">
        <w:rPr>
          <w:rFonts w:asciiTheme="minorEastAsia" w:eastAsiaTheme="minorEastAsia" w:hAnsiTheme="minorEastAsia" w:hint="eastAsia"/>
          <w:sz w:val="32"/>
          <w:szCs w:val="32"/>
        </w:rPr>
        <w:t>558.8</w:t>
      </w:r>
      <w:r>
        <w:rPr>
          <w:rFonts w:asciiTheme="minorEastAsia" w:eastAsiaTheme="minorEastAsia" w:hAnsiTheme="minorEastAsia" w:hint="eastAsia"/>
          <w:sz w:val="32"/>
          <w:szCs w:val="32"/>
        </w:rPr>
        <w:t>万元，完成年初预算的</w:t>
      </w:r>
      <w:r w:rsidR="00D21C03">
        <w:rPr>
          <w:rFonts w:asciiTheme="minorEastAsia" w:eastAsiaTheme="minorEastAsia" w:hAnsiTheme="minorEastAsia" w:hint="eastAsia"/>
          <w:sz w:val="32"/>
          <w:szCs w:val="32"/>
        </w:rPr>
        <w:t>102.80</w:t>
      </w:r>
      <w:r>
        <w:rPr>
          <w:rFonts w:asciiTheme="minorEastAsia" w:eastAsiaTheme="minorEastAsia" w:hAnsiTheme="minorEastAsia" w:hint="eastAsia"/>
          <w:sz w:val="32"/>
          <w:szCs w:val="32"/>
        </w:rPr>
        <w:t>%，决算数大于年初预算数的主要原因是：</w:t>
      </w:r>
      <w:r w:rsidR="00C268B9" w:rsidRPr="00C268B9">
        <w:rPr>
          <w:rFonts w:asciiTheme="minorEastAsia" w:eastAsiaTheme="minorEastAsia" w:hAnsiTheme="minorEastAsia" w:hint="eastAsia"/>
          <w:sz w:val="32"/>
          <w:szCs w:val="32"/>
        </w:rPr>
        <w:t>转移支付略有</w:t>
      </w:r>
      <w:r w:rsidR="00C268B9">
        <w:rPr>
          <w:rFonts w:asciiTheme="minorEastAsia" w:eastAsiaTheme="minorEastAsia" w:hAnsiTheme="minorEastAsia" w:hint="eastAsia"/>
          <w:sz w:val="32"/>
          <w:szCs w:val="32"/>
        </w:rPr>
        <w:t>调整</w:t>
      </w:r>
      <w:r w:rsidR="00C268B9" w:rsidRPr="00C268B9">
        <w:rPr>
          <w:rFonts w:asciiTheme="minorEastAsia" w:eastAsiaTheme="minorEastAsia" w:hAnsiTheme="minorEastAsia" w:hint="eastAsia"/>
          <w:sz w:val="32"/>
          <w:szCs w:val="32"/>
        </w:rPr>
        <w:t>。</w:t>
      </w:r>
    </w:p>
    <w:p w:rsidR="00C60491" w:rsidRDefault="00C60491" w:rsidP="00C60491">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2</w:t>
      </w:r>
      <w:r w:rsidR="00D21C03">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w:t>
      </w:r>
      <w:r w:rsidRPr="00C60491">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（类）</w:t>
      </w:r>
      <w:r w:rsidRPr="00C60491">
        <w:rPr>
          <w:rFonts w:asciiTheme="minorEastAsia" w:eastAsiaTheme="minorEastAsia" w:hAnsiTheme="minorEastAsia" w:hint="eastAsia"/>
          <w:sz w:val="32"/>
          <w:szCs w:val="32"/>
        </w:rPr>
        <w:t>住房改革支出</w:t>
      </w:r>
      <w:r>
        <w:rPr>
          <w:rFonts w:asciiTheme="minorEastAsia" w:eastAsiaTheme="minorEastAsia" w:hAnsiTheme="minorEastAsia" w:hint="eastAsia"/>
          <w:sz w:val="32"/>
          <w:szCs w:val="32"/>
        </w:rPr>
        <w:t>（款）</w:t>
      </w:r>
      <w:r w:rsidRPr="00C60491">
        <w:rPr>
          <w:rFonts w:asciiTheme="minorEastAsia" w:eastAsiaTheme="minorEastAsia" w:hAnsiTheme="minorEastAsia" w:hint="eastAsia"/>
          <w:sz w:val="32"/>
          <w:szCs w:val="32"/>
        </w:rPr>
        <w:t>住房公积金</w:t>
      </w:r>
      <w:r>
        <w:rPr>
          <w:rFonts w:asciiTheme="minorEastAsia" w:eastAsiaTheme="minorEastAsia" w:hAnsiTheme="minorEastAsia" w:hint="eastAsia"/>
          <w:sz w:val="32"/>
          <w:szCs w:val="32"/>
        </w:rPr>
        <w:t>（项）。</w:t>
      </w:r>
    </w:p>
    <w:p w:rsidR="008E2144" w:rsidRDefault="00C60491" w:rsidP="008E2144">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年初预算为49.01万元，支出决算为</w:t>
      </w:r>
      <w:r w:rsidR="00D21C03">
        <w:rPr>
          <w:rFonts w:asciiTheme="minorEastAsia" w:eastAsiaTheme="minorEastAsia" w:hAnsiTheme="minorEastAsia" w:hint="eastAsia"/>
          <w:sz w:val="32"/>
          <w:szCs w:val="32"/>
        </w:rPr>
        <w:t>49.01</w:t>
      </w:r>
      <w:r>
        <w:rPr>
          <w:rFonts w:asciiTheme="minorEastAsia" w:eastAsiaTheme="minorEastAsia" w:hAnsiTheme="minorEastAsia" w:hint="eastAsia"/>
          <w:sz w:val="32"/>
          <w:szCs w:val="32"/>
        </w:rPr>
        <w:t>万元，完成年初预算的</w:t>
      </w:r>
      <w:r w:rsidR="00D21C03">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D21C03">
        <w:rPr>
          <w:rFonts w:asciiTheme="minorEastAsia" w:eastAsiaTheme="minorEastAsia" w:hAnsiTheme="minorEastAsia" w:hint="eastAsia"/>
          <w:sz w:val="32"/>
          <w:szCs w:val="32"/>
        </w:rPr>
        <w:t>。</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23、一般公共服务支出（类）民族事务（款）其他民族事物支出（项）。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年初预算为0万元，支出决算为0.14万元，超过年初预算0.14万元。决算数大于年初预算数的主要原因是：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24、一般公共服务支出（类）组织事务（款）一般行政管理事务（项）。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年初预算为0万元，支出决算为1万元，超过年初预算1万元。决算数大于年初预算数的主要原因是：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25、一般公共服务支出（类）其他一般公共服务支出（款）其他一般公共服务支出（项）。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年初预算为0万元，支出决算为7.8万元，超过年初预算7.8万元。决算数大于年初预算数的主要原因是：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26、文化旅游体育与传媒支出（类）其他文化体育与传媒支出（款）其他文化体育与传媒支出（项）。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年初预算为0万元，支出决算为15万元，超过年初预算</w:t>
      </w:r>
      <w:r>
        <w:rPr>
          <w:rFonts w:asciiTheme="minorEastAsia" w:eastAsiaTheme="minorEastAsia" w:hAnsiTheme="minorEastAsia" w:hint="eastAsia"/>
          <w:sz w:val="32"/>
          <w:szCs w:val="32"/>
        </w:rPr>
        <w:lastRenderedPageBreak/>
        <w:t>15万元。决算数大于年初预算数的主要原因是：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27、社会保障就业支出（类）就业补助（款）其他就业补助支出（项）。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年初预算为0万元，支出决算为88.99万元，超过年初预算88.99万元。决算数大于年初预算数的主要原因是：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28、社会保障就业支出（类）抚恤（款）死亡抚恤（项）。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年初预算为0万元，支出决算为13.79万元，超过年初预算13.79万元。决算数大于年初预算数的主要原因是：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29、城乡社区支出（类）城乡社区公共设施（款）小城镇基础设施建设（项）。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年初预算为0万元，支出决算为793.57万元，超过年初预算793.57万元。决算数大于年初预算数的主要原因是：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30、城乡社区支出（类）其他城乡社区支出（款）其他支出（项）。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年初预算为0万元，支出决算为100万元，超过年初预算100万元。决算数大于年初预算数的主要原因是：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31、农林水支出（类）农业（款）农业组织化与产业</w:t>
      </w:r>
      <w:r>
        <w:rPr>
          <w:rFonts w:asciiTheme="minorEastAsia" w:eastAsiaTheme="minorEastAsia" w:hAnsiTheme="minorEastAsia" w:hint="eastAsia"/>
          <w:sz w:val="32"/>
          <w:szCs w:val="32"/>
        </w:rPr>
        <w:lastRenderedPageBreak/>
        <w:t>化经营（项）。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年初预算为0万元，支出决算为10万元，超过年初预算10万元。决算数大于年初预算数的主要原因是：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32、农林水支出（类）农业（款）农村公益事业（项）。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年初预算为0万元，支出决算为70万元，超过年初预算70万元。决算数大于年初预算数的主要原因是：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33、农林水支出（类）水利（款）大型水库移民后期扶持专项资金（项）。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年初预算为0万元，支出决算为65万元，超过年初预算65万元。决算数大于年初预算数的主要原因是：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34、农林水支出（类）扶贫（款）农村基础设施建设（项）。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年初预算为0万元，支出决算为91万元，超过年初预算91万元。决算数大于年初预算数的主要原因是：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35、农林水支出（类）扶贫（款）其他扶贫支出（项）。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年初预算为0万元，支出决算为9万元，超过年初预算9万元。决算数大于年初预算数的主要原因是：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36、农林水支出（类）农村综合改革（款）对村一事一议的补助（项）。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年初预算为0万元，支出决算为68万元，超过年初预算68万元。决算数大于年初预算数的主要原因是：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36、农林水支出（类）农村综合改革（款）对村集体经济组织的补助（项）。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年初预算为0万元，支出决算为50万元，超过年初预算50万元。决算数大于年初预算数的主要原因是：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37、农林水支出（类）农村综合改革（款）农村综合改革示范试点补助（项）。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年初预算为0万元，支出决算为7万元，超过年初预算7万元。决算数大于年初预算数的主要原因是：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38、农林水支出（类）农村综合改革（款）其他农村综合改革支出（项）。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年初预算为0万元，支出决算为24万元，超过年初预算24万元。决算数大于年初预算数的主要原因是：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39、交通运输支出（类）公路水路运输（款）公路养护（项）。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年初预算为0万元，支出决算为10万元，超过年初预算10万元。决算数大于年初预算数的主要原因是：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40、自然资源海洋气象等支出（类）自然资源事务（款）国土整治（项）。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年初预算为0万元，支出决算为30万元，超过年初预算30万元。决算数大于年初预算数的主要原因是：</w:t>
      </w:r>
      <w:r w:rsidRPr="00AF67E0">
        <w:rPr>
          <w:rFonts w:asciiTheme="minorEastAsia" w:eastAsiaTheme="minorEastAsia" w:hAnsiTheme="minorEastAsia" w:hint="eastAsia"/>
          <w:sz w:val="32"/>
          <w:szCs w:val="32"/>
        </w:rPr>
        <w:t>上级专项拔款的支出增加。</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41、灾害防治及应急管理支出（类）自然灾害防治（款）地质灾害防治（项）。</w:t>
      </w:r>
    </w:p>
    <w:p w:rsidR="00B056E7" w:rsidRDefault="00B056E7" w:rsidP="00B056E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年初预算为0万元，支出决算为9万元，超过年初预算9万元。决算数大于年初预算数的主要原因是：</w:t>
      </w:r>
      <w:r w:rsidRPr="00AF67E0">
        <w:rPr>
          <w:rFonts w:asciiTheme="minorEastAsia" w:eastAsiaTheme="minorEastAsia" w:hAnsiTheme="minorEastAsia" w:hint="eastAsia"/>
          <w:sz w:val="32"/>
          <w:szCs w:val="32"/>
        </w:rPr>
        <w:t>上级专项拔款的支出增加。</w:t>
      </w:r>
    </w:p>
    <w:p w:rsidR="00133C17" w:rsidRDefault="00133C17">
      <w:pPr>
        <w:pStyle w:val="Default"/>
        <w:ind w:firstLineChars="250" w:firstLine="800"/>
        <w:rPr>
          <w:rFonts w:asciiTheme="minorEastAsia" w:eastAsiaTheme="minorEastAsia" w:hAnsiTheme="minorEastAsia"/>
          <w:sz w:val="32"/>
          <w:szCs w:val="32"/>
          <w:highlight w:val="yellow"/>
        </w:rPr>
      </w:pPr>
    </w:p>
    <w:p w:rsidR="00133C17" w:rsidRDefault="00090EDA">
      <w:pPr>
        <w:pStyle w:val="Default"/>
        <w:outlineLvl w:val="1"/>
        <w:rPr>
          <w:rFonts w:hAnsi="黑体"/>
          <w:b/>
          <w:sz w:val="32"/>
          <w:szCs w:val="32"/>
        </w:rPr>
      </w:pPr>
      <w:r>
        <w:rPr>
          <w:rFonts w:hAnsi="黑体" w:hint="eastAsia"/>
          <w:b/>
          <w:sz w:val="32"/>
          <w:szCs w:val="32"/>
        </w:rPr>
        <w:t>六、一般公共预算财政拨款基本支出决算情况说明</w:t>
      </w:r>
    </w:p>
    <w:p w:rsidR="00133C17" w:rsidRDefault="00090ED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2019年度财政拨款基本支出</w:t>
      </w:r>
      <w:r w:rsidR="00B36321">
        <w:rPr>
          <w:rFonts w:asciiTheme="minorEastAsia" w:eastAsiaTheme="minorEastAsia" w:hAnsiTheme="minorEastAsia" w:hint="eastAsia"/>
          <w:sz w:val="32"/>
          <w:szCs w:val="32"/>
        </w:rPr>
        <w:t>1606.83</w:t>
      </w:r>
      <w:r>
        <w:rPr>
          <w:rFonts w:asciiTheme="minorEastAsia" w:eastAsiaTheme="minorEastAsia" w:hAnsiTheme="minorEastAsia" w:hint="eastAsia"/>
          <w:sz w:val="32"/>
          <w:szCs w:val="32"/>
        </w:rPr>
        <w:t>万元，其中：人员经费</w:t>
      </w:r>
      <w:r w:rsidR="00B36321">
        <w:rPr>
          <w:rFonts w:asciiTheme="minorEastAsia" w:eastAsiaTheme="minorEastAsia" w:hAnsiTheme="minorEastAsia" w:hint="eastAsia"/>
          <w:sz w:val="32"/>
          <w:szCs w:val="32"/>
        </w:rPr>
        <w:t>1025.51</w:t>
      </w:r>
      <w:r>
        <w:rPr>
          <w:rFonts w:asciiTheme="minorEastAsia" w:eastAsiaTheme="minorEastAsia" w:hAnsiTheme="minorEastAsia" w:hint="eastAsia"/>
          <w:sz w:val="32"/>
          <w:szCs w:val="32"/>
        </w:rPr>
        <w:t>万元，占基本支出的</w:t>
      </w:r>
      <w:r w:rsidR="00B36321">
        <w:rPr>
          <w:rFonts w:asciiTheme="minorEastAsia" w:eastAsiaTheme="minorEastAsia" w:hAnsiTheme="minorEastAsia" w:hint="eastAsia"/>
          <w:sz w:val="32"/>
          <w:szCs w:val="32"/>
        </w:rPr>
        <w:t>63.82</w:t>
      </w:r>
      <w:r>
        <w:rPr>
          <w:rFonts w:asciiTheme="minorEastAsia" w:eastAsiaTheme="minorEastAsia" w:hAnsiTheme="minorEastAsia" w:hint="eastAsia"/>
          <w:sz w:val="32"/>
          <w:szCs w:val="32"/>
        </w:rPr>
        <w:t>%,主要包括基本工资、津贴补贴、奖金、伙食补助费</w:t>
      </w:r>
      <w:r w:rsidR="00B36321">
        <w:rPr>
          <w:rFonts w:asciiTheme="minorEastAsia" w:eastAsiaTheme="minorEastAsia" w:hAnsiTheme="minorEastAsia" w:hint="eastAsia"/>
          <w:sz w:val="32"/>
          <w:szCs w:val="32"/>
        </w:rPr>
        <w:t>、社会保险缴费等</w:t>
      </w:r>
      <w:r>
        <w:rPr>
          <w:rFonts w:asciiTheme="minorEastAsia" w:eastAsiaTheme="minorEastAsia" w:hAnsiTheme="minorEastAsia" w:hint="eastAsia"/>
          <w:sz w:val="32"/>
          <w:szCs w:val="32"/>
        </w:rPr>
        <w:t>；公用经费</w:t>
      </w:r>
      <w:r w:rsidR="00B36321">
        <w:rPr>
          <w:rFonts w:asciiTheme="minorEastAsia" w:eastAsiaTheme="minorEastAsia" w:hAnsiTheme="minorEastAsia" w:hint="eastAsia"/>
          <w:sz w:val="32"/>
          <w:szCs w:val="32"/>
        </w:rPr>
        <w:t>567.53</w:t>
      </w:r>
      <w:r>
        <w:rPr>
          <w:rFonts w:asciiTheme="minorEastAsia" w:eastAsiaTheme="minorEastAsia" w:hAnsiTheme="minorEastAsia" w:hint="eastAsia"/>
          <w:sz w:val="32"/>
          <w:szCs w:val="32"/>
        </w:rPr>
        <w:t>万元，占基本支出的</w:t>
      </w:r>
      <w:r w:rsidR="00B36321">
        <w:rPr>
          <w:rFonts w:asciiTheme="minorEastAsia" w:eastAsiaTheme="minorEastAsia" w:hAnsiTheme="minorEastAsia" w:hint="eastAsia"/>
          <w:sz w:val="32"/>
          <w:szCs w:val="32"/>
        </w:rPr>
        <w:t>35.32</w:t>
      </w:r>
      <w:r>
        <w:rPr>
          <w:rFonts w:asciiTheme="minorEastAsia" w:eastAsiaTheme="minorEastAsia" w:hAnsiTheme="minorEastAsia" w:hint="eastAsia"/>
          <w:sz w:val="32"/>
          <w:szCs w:val="32"/>
        </w:rPr>
        <w:t>%，主要包括办公费、印刷费、咨询费、手续费</w:t>
      </w:r>
      <w:r w:rsidR="00B36321">
        <w:rPr>
          <w:rFonts w:asciiTheme="minorEastAsia" w:eastAsiaTheme="minorEastAsia" w:hAnsiTheme="minorEastAsia" w:hint="eastAsia"/>
          <w:sz w:val="32"/>
          <w:szCs w:val="32"/>
        </w:rPr>
        <w:t>、差旅费、培训费、劳务费等</w:t>
      </w:r>
      <w:r>
        <w:rPr>
          <w:rFonts w:asciiTheme="minorEastAsia" w:eastAsiaTheme="minorEastAsia" w:hAnsiTheme="minorEastAsia" w:hint="eastAsia"/>
          <w:sz w:val="32"/>
          <w:szCs w:val="32"/>
        </w:rPr>
        <w:t>。</w:t>
      </w:r>
      <w:r w:rsidR="00B36321">
        <w:rPr>
          <w:rFonts w:asciiTheme="minorEastAsia" w:eastAsiaTheme="minorEastAsia" w:hAnsiTheme="minorEastAsia" w:hint="eastAsia"/>
          <w:sz w:val="32"/>
          <w:szCs w:val="32"/>
        </w:rPr>
        <w:t>对个人和家庭的补助13.79万元，占基本支出的0.86%，主要包括抚恤金。</w:t>
      </w:r>
    </w:p>
    <w:p w:rsidR="00133C17" w:rsidRDefault="00090EDA">
      <w:pPr>
        <w:pStyle w:val="Default"/>
        <w:outlineLvl w:val="1"/>
        <w:rPr>
          <w:rFonts w:hAnsi="黑体"/>
          <w:b/>
          <w:sz w:val="32"/>
          <w:szCs w:val="32"/>
        </w:rPr>
      </w:pPr>
      <w:r>
        <w:rPr>
          <w:rFonts w:hAnsi="黑体" w:hint="eastAsia"/>
          <w:b/>
          <w:sz w:val="32"/>
          <w:szCs w:val="32"/>
        </w:rPr>
        <w:lastRenderedPageBreak/>
        <w:t>七、一般公共预算财政拨款三公经费支出决算情况说明</w:t>
      </w:r>
    </w:p>
    <w:p w:rsidR="00133C17" w:rsidRDefault="00090EDA">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133C17" w:rsidRDefault="00090ED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sidR="00CF0ABC">
        <w:rPr>
          <w:rFonts w:asciiTheme="minorEastAsia" w:eastAsiaTheme="minorEastAsia" w:hAnsiTheme="minorEastAsia" w:hint="eastAsia"/>
          <w:sz w:val="32"/>
          <w:szCs w:val="32"/>
        </w:rPr>
        <w:t>21</w:t>
      </w:r>
      <w:r>
        <w:rPr>
          <w:rFonts w:asciiTheme="minorEastAsia" w:eastAsiaTheme="minorEastAsia" w:hAnsiTheme="minorEastAsia" w:hint="eastAsia"/>
          <w:sz w:val="32"/>
          <w:szCs w:val="32"/>
        </w:rPr>
        <w:t>万元，支出决算为</w:t>
      </w:r>
      <w:r w:rsidR="00C35828">
        <w:rPr>
          <w:rFonts w:asciiTheme="minorEastAsia" w:eastAsiaTheme="minorEastAsia" w:hAnsiTheme="minorEastAsia" w:hint="eastAsia"/>
          <w:sz w:val="32"/>
          <w:szCs w:val="32"/>
        </w:rPr>
        <w:t>9.92</w:t>
      </w:r>
      <w:r>
        <w:rPr>
          <w:rFonts w:asciiTheme="minorEastAsia" w:eastAsiaTheme="minorEastAsia" w:hAnsiTheme="minorEastAsia" w:hint="eastAsia"/>
          <w:sz w:val="32"/>
          <w:szCs w:val="32"/>
        </w:rPr>
        <w:t>万元，完成预算的</w:t>
      </w:r>
      <w:r w:rsidR="00CF0ABC">
        <w:rPr>
          <w:rFonts w:asciiTheme="minorEastAsia" w:eastAsiaTheme="minorEastAsia" w:hAnsiTheme="minorEastAsia" w:hint="eastAsia"/>
          <w:sz w:val="32"/>
          <w:szCs w:val="32"/>
        </w:rPr>
        <w:t>47.24</w:t>
      </w:r>
      <w:r>
        <w:rPr>
          <w:rFonts w:asciiTheme="minorEastAsia" w:eastAsiaTheme="minorEastAsia" w:hAnsiTheme="minorEastAsia" w:hint="eastAsia"/>
          <w:sz w:val="32"/>
          <w:szCs w:val="32"/>
        </w:rPr>
        <w:t>%，其中：</w:t>
      </w:r>
    </w:p>
    <w:p w:rsidR="00CF0ABC" w:rsidRDefault="00090EDA" w:rsidP="00CF0ABC">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sidR="00C3582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sidR="00C3582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CF0ABC">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sidR="00CF0ABC">
        <w:rPr>
          <w:rFonts w:asciiTheme="minorEastAsia" w:eastAsiaTheme="minorEastAsia" w:hAnsiTheme="minorEastAsia" w:hint="eastAsia"/>
          <w:sz w:val="32"/>
          <w:szCs w:val="32"/>
        </w:rPr>
        <w:t>。与上年相比无增加也无减少.</w:t>
      </w:r>
    </w:p>
    <w:p w:rsidR="00133C17" w:rsidRDefault="00090EDA" w:rsidP="00710015">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sidR="00CF0ABC">
        <w:rPr>
          <w:rFonts w:asciiTheme="minorEastAsia" w:eastAsiaTheme="minorEastAsia" w:hAnsiTheme="minorEastAsia" w:hint="eastAsia"/>
          <w:sz w:val="32"/>
          <w:szCs w:val="32"/>
        </w:rPr>
        <w:t>17.5</w:t>
      </w:r>
      <w:r>
        <w:rPr>
          <w:rFonts w:asciiTheme="minorEastAsia" w:eastAsiaTheme="minorEastAsia" w:hAnsiTheme="minorEastAsia" w:hint="eastAsia"/>
          <w:sz w:val="32"/>
          <w:szCs w:val="32"/>
        </w:rPr>
        <w:t>万元，支出决算为</w:t>
      </w:r>
      <w:r w:rsidR="00C35828">
        <w:rPr>
          <w:rFonts w:asciiTheme="minorEastAsia" w:eastAsiaTheme="minorEastAsia" w:hAnsiTheme="minorEastAsia" w:hint="eastAsia"/>
          <w:sz w:val="32"/>
          <w:szCs w:val="32"/>
        </w:rPr>
        <w:t>9.92</w:t>
      </w:r>
      <w:r>
        <w:rPr>
          <w:rFonts w:asciiTheme="minorEastAsia" w:eastAsiaTheme="minorEastAsia" w:hAnsiTheme="minorEastAsia" w:hint="eastAsia"/>
          <w:sz w:val="32"/>
          <w:szCs w:val="32"/>
        </w:rPr>
        <w:t>万元，完成预算的</w:t>
      </w:r>
      <w:r w:rsidR="00CF0ABC">
        <w:rPr>
          <w:rFonts w:asciiTheme="minorEastAsia" w:eastAsiaTheme="minorEastAsia" w:hAnsiTheme="minorEastAsia" w:hint="eastAsia"/>
          <w:sz w:val="32"/>
          <w:szCs w:val="32"/>
        </w:rPr>
        <w:t>56.69</w:t>
      </w:r>
      <w:r>
        <w:rPr>
          <w:rFonts w:asciiTheme="minorEastAsia" w:eastAsiaTheme="minorEastAsia" w:hAnsiTheme="minorEastAsia" w:hint="eastAsia"/>
          <w:sz w:val="32"/>
          <w:szCs w:val="32"/>
        </w:rPr>
        <w:t>%，决算数小于年初预算数的主要原因是</w:t>
      </w:r>
      <w:r w:rsidR="00CF0ABC">
        <w:rPr>
          <w:rFonts w:asciiTheme="minorEastAsia" w:eastAsiaTheme="minorEastAsia" w:hAnsiTheme="minorEastAsia" w:hint="eastAsia"/>
          <w:sz w:val="32"/>
          <w:szCs w:val="32"/>
        </w:rPr>
        <w:t>缩减开支</w:t>
      </w:r>
      <w:r>
        <w:rPr>
          <w:rFonts w:asciiTheme="minorEastAsia" w:eastAsiaTheme="minorEastAsia" w:hAnsiTheme="minorEastAsia" w:hint="eastAsia"/>
          <w:sz w:val="32"/>
          <w:szCs w:val="32"/>
        </w:rPr>
        <w:t>，与上年相比减少</w:t>
      </w:r>
      <w:r w:rsidR="00CF0ABC">
        <w:rPr>
          <w:rFonts w:asciiTheme="minorEastAsia" w:eastAsiaTheme="minorEastAsia" w:hAnsiTheme="minorEastAsia" w:hint="eastAsia"/>
          <w:sz w:val="32"/>
          <w:szCs w:val="32"/>
        </w:rPr>
        <w:t>2.14</w:t>
      </w:r>
      <w:r>
        <w:rPr>
          <w:rFonts w:asciiTheme="minorEastAsia" w:eastAsiaTheme="minorEastAsia" w:hAnsiTheme="minorEastAsia" w:hint="eastAsia"/>
          <w:sz w:val="32"/>
          <w:szCs w:val="32"/>
        </w:rPr>
        <w:t>万元，减少</w:t>
      </w:r>
      <w:r w:rsidR="00CF0ABC">
        <w:rPr>
          <w:rFonts w:asciiTheme="minorEastAsia" w:eastAsiaTheme="minorEastAsia" w:hAnsiTheme="minorEastAsia" w:hint="eastAsia"/>
          <w:sz w:val="32"/>
          <w:szCs w:val="32"/>
        </w:rPr>
        <w:t>17.74</w:t>
      </w:r>
      <w:r>
        <w:rPr>
          <w:rFonts w:asciiTheme="minorEastAsia" w:eastAsiaTheme="minorEastAsia" w:hAnsiTheme="minorEastAsia" w:hint="eastAsia"/>
          <w:sz w:val="32"/>
          <w:szCs w:val="32"/>
        </w:rPr>
        <w:t>%,减少（增长）的主要原因是</w:t>
      </w:r>
      <w:r w:rsidR="00CF0ABC">
        <w:rPr>
          <w:rFonts w:asciiTheme="minorEastAsia" w:eastAsiaTheme="minorEastAsia" w:hAnsiTheme="minorEastAsia" w:hint="eastAsia"/>
          <w:sz w:val="32"/>
          <w:szCs w:val="32"/>
        </w:rPr>
        <w:t>缩减开支,严格按照公务接待标准规则进行公务接待</w:t>
      </w:r>
      <w:r>
        <w:rPr>
          <w:rFonts w:asciiTheme="minorEastAsia" w:eastAsiaTheme="minorEastAsia" w:hAnsiTheme="minorEastAsia" w:hint="eastAsia"/>
          <w:sz w:val="32"/>
          <w:szCs w:val="32"/>
        </w:rPr>
        <w:t>。</w:t>
      </w:r>
    </w:p>
    <w:p w:rsidR="00133C17" w:rsidRDefault="00090ED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sidR="00CF0ABC">
        <w:rPr>
          <w:rFonts w:asciiTheme="minorEastAsia" w:eastAsiaTheme="minorEastAsia" w:hAnsiTheme="minorEastAsia" w:hint="eastAsia"/>
          <w:sz w:val="32"/>
          <w:szCs w:val="32"/>
        </w:rPr>
        <w:t>3.5</w:t>
      </w:r>
      <w:r>
        <w:rPr>
          <w:rFonts w:asciiTheme="minorEastAsia" w:eastAsiaTheme="minorEastAsia" w:hAnsiTheme="minorEastAsia" w:hint="eastAsia"/>
          <w:sz w:val="32"/>
          <w:szCs w:val="32"/>
        </w:rPr>
        <w:t>万元，支出决算为</w:t>
      </w:r>
      <w:r w:rsidR="00C35828">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%，决算数小于年初预算数的主要原因是</w:t>
      </w:r>
      <w:r w:rsidR="00CF0ABC">
        <w:rPr>
          <w:rFonts w:asciiTheme="minorEastAsia" w:eastAsiaTheme="minorEastAsia" w:hAnsiTheme="minorEastAsia" w:hint="eastAsia"/>
          <w:sz w:val="32"/>
          <w:szCs w:val="32"/>
        </w:rPr>
        <w:t>公务用车改革实行,暂未有公务用车业务</w:t>
      </w:r>
      <w:r>
        <w:rPr>
          <w:rFonts w:asciiTheme="minorEastAsia" w:eastAsiaTheme="minorEastAsia" w:hAnsiTheme="minorEastAsia" w:hint="eastAsia"/>
          <w:sz w:val="32"/>
          <w:szCs w:val="32"/>
        </w:rPr>
        <w:t>，与上年相比减少</w:t>
      </w:r>
      <w:r w:rsidR="00CF0ABC">
        <w:rPr>
          <w:rFonts w:asciiTheme="minorEastAsia" w:eastAsiaTheme="minorEastAsia" w:hAnsiTheme="minorEastAsia" w:hint="eastAsia"/>
          <w:sz w:val="32"/>
          <w:szCs w:val="32"/>
        </w:rPr>
        <w:t>2.39</w:t>
      </w:r>
      <w:r>
        <w:rPr>
          <w:rFonts w:asciiTheme="minorEastAsia" w:eastAsiaTheme="minorEastAsia" w:hAnsiTheme="minorEastAsia" w:hint="eastAsia"/>
          <w:sz w:val="32"/>
          <w:szCs w:val="32"/>
        </w:rPr>
        <w:t>万元，减少</w:t>
      </w:r>
      <w:r w:rsidR="00934978">
        <w:rPr>
          <w:rFonts w:asciiTheme="minorEastAsia" w:eastAsiaTheme="minorEastAsia" w:hAnsiTheme="minorEastAsia" w:hint="eastAsia"/>
          <w:sz w:val="32"/>
          <w:szCs w:val="32"/>
        </w:rPr>
        <w:t>239</w:t>
      </w:r>
      <w:r>
        <w:rPr>
          <w:rFonts w:asciiTheme="minorEastAsia" w:eastAsiaTheme="minorEastAsia" w:hAnsiTheme="minorEastAsia" w:hint="eastAsia"/>
          <w:sz w:val="32"/>
          <w:szCs w:val="32"/>
        </w:rPr>
        <w:t>%,减少的主要原因是</w:t>
      </w:r>
      <w:r w:rsidR="00CF0ABC">
        <w:rPr>
          <w:rFonts w:asciiTheme="minorEastAsia" w:eastAsiaTheme="minorEastAsia" w:hAnsiTheme="minorEastAsia" w:hint="eastAsia"/>
          <w:sz w:val="32"/>
          <w:szCs w:val="32"/>
        </w:rPr>
        <w:t>公务用车改革实行,暂未</w:t>
      </w:r>
      <w:r w:rsidR="00710015">
        <w:rPr>
          <w:rFonts w:asciiTheme="minorEastAsia" w:eastAsiaTheme="minorEastAsia" w:hAnsiTheme="minorEastAsia" w:hint="eastAsia"/>
          <w:sz w:val="32"/>
          <w:szCs w:val="32"/>
        </w:rPr>
        <w:t>使用</w:t>
      </w:r>
      <w:r w:rsidR="00CF0ABC">
        <w:rPr>
          <w:rFonts w:asciiTheme="minorEastAsia" w:eastAsiaTheme="minorEastAsia" w:hAnsiTheme="minorEastAsia" w:hint="eastAsia"/>
          <w:sz w:val="32"/>
          <w:szCs w:val="32"/>
        </w:rPr>
        <w:t>公务用车业务</w:t>
      </w:r>
      <w:r>
        <w:rPr>
          <w:rFonts w:asciiTheme="minorEastAsia" w:eastAsiaTheme="minorEastAsia" w:hAnsiTheme="minorEastAsia" w:hint="eastAsia"/>
          <w:sz w:val="32"/>
          <w:szCs w:val="32"/>
        </w:rPr>
        <w:t>。</w:t>
      </w:r>
    </w:p>
    <w:p w:rsidR="00133C17" w:rsidRDefault="00090EDA">
      <w:pPr>
        <w:pStyle w:val="Default"/>
        <w:outlineLvl w:val="2"/>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133C17" w:rsidRDefault="00090ED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2019年度“三公”经费财政拨款支出决算中，公务接待费支出决算</w:t>
      </w:r>
      <w:r w:rsidR="00764C8F">
        <w:rPr>
          <w:rFonts w:asciiTheme="minorEastAsia" w:eastAsiaTheme="minorEastAsia" w:hAnsiTheme="minorEastAsia" w:hint="eastAsia"/>
          <w:sz w:val="32"/>
          <w:szCs w:val="32"/>
        </w:rPr>
        <w:t>9.92</w:t>
      </w:r>
      <w:r>
        <w:rPr>
          <w:rFonts w:asciiTheme="minorEastAsia" w:eastAsiaTheme="minorEastAsia" w:hAnsiTheme="minorEastAsia" w:hint="eastAsia"/>
          <w:sz w:val="32"/>
          <w:szCs w:val="32"/>
        </w:rPr>
        <w:t>万元，占</w:t>
      </w:r>
      <w:r w:rsidR="00764C8F">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%,因公出国（境）费支出决算</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w:t>
      </w:r>
    </w:p>
    <w:p w:rsidR="00133C17" w:rsidRDefault="00090EDA">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1、因公出国（境）费支出决算为</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w:t>
      </w:r>
      <w:r>
        <w:rPr>
          <w:rFonts w:asciiTheme="minorEastAsia" w:eastAsiaTheme="minorEastAsia" w:hAnsiTheme="minorEastAsia" w:hint="eastAsia"/>
          <w:sz w:val="32"/>
          <w:szCs w:val="32"/>
        </w:rPr>
        <w:lastRenderedPageBreak/>
        <w:t>出国（境）团组</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人次,开支内容包括：</w:t>
      </w:r>
    </w:p>
    <w:p w:rsidR="00133C17" w:rsidRDefault="00764C8F" w:rsidP="00764C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无。</w:t>
      </w:r>
    </w:p>
    <w:p w:rsidR="00133C17" w:rsidRDefault="00090ED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w:t>
      </w:r>
      <w:r w:rsidR="00764C8F">
        <w:rPr>
          <w:rFonts w:asciiTheme="minorEastAsia" w:eastAsiaTheme="minorEastAsia" w:hAnsiTheme="minorEastAsia" w:hint="eastAsia"/>
          <w:sz w:val="32"/>
          <w:szCs w:val="32"/>
        </w:rPr>
        <w:t>9.92</w:t>
      </w:r>
      <w:r>
        <w:rPr>
          <w:rFonts w:asciiTheme="minorEastAsia" w:eastAsiaTheme="minorEastAsia" w:hAnsiTheme="minorEastAsia" w:hint="eastAsia"/>
          <w:sz w:val="32"/>
          <w:szCs w:val="32"/>
        </w:rPr>
        <w:t>万元，全年共接待来访团组</w:t>
      </w:r>
      <w:r w:rsidR="00764C8F">
        <w:rPr>
          <w:rFonts w:asciiTheme="minorEastAsia" w:eastAsiaTheme="minorEastAsia" w:hAnsiTheme="minorEastAsia" w:hint="eastAsia"/>
          <w:sz w:val="32"/>
          <w:szCs w:val="32"/>
        </w:rPr>
        <w:t>76</w:t>
      </w:r>
      <w:r>
        <w:rPr>
          <w:rFonts w:asciiTheme="minorEastAsia" w:eastAsiaTheme="minorEastAsia" w:hAnsiTheme="minorEastAsia" w:hint="eastAsia"/>
          <w:sz w:val="32"/>
          <w:szCs w:val="32"/>
        </w:rPr>
        <w:t>个、来宾</w:t>
      </w:r>
      <w:r w:rsidR="00764C8F">
        <w:rPr>
          <w:rFonts w:asciiTheme="minorEastAsia" w:eastAsiaTheme="minorEastAsia" w:hAnsiTheme="minorEastAsia" w:hint="eastAsia"/>
          <w:sz w:val="32"/>
          <w:szCs w:val="32"/>
        </w:rPr>
        <w:t>630</w:t>
      </w:r>
      <w:r>
        <w:rPr>
          <w:rFonts w:asciiTheme="minorEastAsia" w:eastAsiaTheme="minorEastAsia" w:hAnsiTheme="minorEastAsia" w:hint="eastAsia"/>
          <w:sz w:val="32"/>
          <w:szCs w:val="32"/>
        </w:rPr>
        <w:t>人次，主要是</w:t>
      </w:r>
      <w:r w:rsidR="00710015">
        <w:rPr>
          <w:rFonts w:asciiTheme="minorEastAsia" w:eastAsiaTheme="minorEastAsia" w:hAnsiTheme="minorEastAsia" w:hint="eastAsia"/>
          <w:sz w:val="32"/>
          <w:szCs w:val="32"/>
        </w:rPr>
        <w:t>争资立项、扶贫资金检查、上级领导检查工作等</w:t>
      </w:r>
      <w:r>
        <w:rPr>
          <w:rFonts w:asciiTheme="minorEastAsia" w:eastAsiaTheme="minorEastAsia" w:hAnsiTheme="minorEastAsia" w:hint="eastAsia"/>
          <w:sz w:val="32"/>
          <w:szCs w:val="32"/>
        </w:rPr>
        <w:t>发生的接待支出。</w:t>
      </w:r>
    </w:p>
    <w:p w:rsidR="00133C17" w:rsidRDefault="00090EDA">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w:t>
      </w:r>
      <w:r w:rsidR="00764C8F">
        <w:rPr>
          <w:rFonts w:asciiTheme="minorEastAsia" w:hAnsiTheme="minorEastAsia" w:hint="eastAsia"/>
          <w:sz w:val="32"/>
          <w:szCs w:val="32"/>
        </w:rPr>
        <w:t>0</w:t>
      </w:r>
      <w:r>
        <w:rPr>
          <w:rFonts w:asciiTheme="minorEastAsia" w:hAnsiTheme="minorEastAsia" w:hint="eastAsia"/>
          <w:sz w:val="32"/>
          <w:szCs w:val="32"/>
        </w:rPr>
        <w:t>万元，其中：公务用车购置费</w:t>
      </w:r>
      <w:r w:rsidR="00764C8F">
        <w:rPr>
          <w:rFonts w:asciiTheme="minorEastAsia" w:hAnsiTheme="minorEastAsia" w:hint="eastAsia"/>
          <w:sz w:val="32"/>
          <w:szCs w:val="32"/>
        </w:rPr>
        <w:t>0</w:t>
      </w:r>
      <w:r>
        <w:rPr>
          <w:rFonts w:asciiTheme="minorEastAsia" w:hAnsiTheme="minorEastAsia" w:hint="eastAsia"/>
          <w:sz w:val="32"/>
          <w:szCs w:val="32"/>
        </w:rPr>
        <w:t>万元，公务用车运行维护费</w:t>
      </w:r>
      <w:r w:rsidR="00764C8F">
        <w:rPr>
          <w:rFonts w:asciiTheme="minorEastAsia" w:hAnsiTheme="minorEastAsia" w:hint="eastAsia"/>
          <w:sz w:val="32"/>
          <w:szCs w:val="32"/>
        </w:rPr>
        <w:t>0万元</w:t>
      </w:r>
      <w:r>
        <w:rPr>
          <w:rFonts w:asciiTheme="minorEastAsia" w:hAnsiTheme="minorEastAsia" w:hint="eastAsia"/>
          <w:sz w:val="32"/>
          <w:szCs w:val="32"/>
        </w:rPr>
        <w:t>，截止2019年12月31日，我单位开支财政拨款的公务用车保有量为</w:t>
      </w:r>
      <w:r w:rsidR="009E14F9">
        <w:rPr>
          <w:rFonts w:asciiTheme="minorEastAsia" w:hAnsiTheme="minorEastAsia" w:hint="eastAsia"/>
          <w:sz w:val="32"/>
          <w:szCs w:val="32"/>
        </w:rPr>
        <w:t>2</w:t>
      </w:r>
      <w:r>
        <w:rPr>
          <w:rFonts w:asciiTheme="minorEastAsia" w:hAnsiTheme="minorEastAsia" w:hint="eastAsia"/>
          <w:sz w:val="32"/>
          <w:szCs w:val="32"/>
        </w:rPr>
        <w:t>辆。</w:t>
      </w:r>
    </w:p>
    <w:p w:rsidR="00133C17" w:rsidRDefault="00090EDA">
      <w:pPr>
        <w:pStyle w:val="Default"/>
        <w:outlineLvl w:val="1"/>
        <w:rPr>
          <w:rFonts w:hAnsi="黑体"/>
          <w:b/>
          <w:sz w:val="32"/>
          <w:szCs w:val="32"/>
        </w:rPr>
      </w:pPr>
      <w:r>
        <w:rPr>
          <w:rFonts w:hAnsi="黑体" w:hint="eastAsia"/>
          <w:b/>
          <w:sz w:val="32"/>
          <w:szCs w:val="32"/>
        </w:rPr>
        <w:t>八、政府性基金预算收入支出决算情况</w:t>
      </w:r>
    </w:p>
    <w:p w:rsidR="00133C17" w:rsidRDefault="00090EDA">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2019年度政府性基金预算财政拨款收入</w:t>
      </w:r>
      <w:r w:rsidR="00764C8F">
        <w:rPr>
          <w:rFonts w:asciiTheme="minorEastAsia" w:eastAsiaTheme="minorEastAsia" w:hAnsiTheme="minorEastAsia" w:hint="eastAsia"/>
          <w:sz w:val="32"/>
          <w:szCs w:val="32"/>
        </w:rPr>
        <w:t>8463.91</w:t>
      </w:r>
      <w:r>
        <w:rPr>
          <w:rFonts w:asciiTheme="minorEastAsia" w:eastAsiaTheme="minorEastAsia" w:hAnsiTheme="minorEastAsia" w:hint="eastAsia"/>
          <w:sz w:val="32"/>
          <w:szCs w:val="32"/>
        </w:rPr>
        <w:t>万元；年初结转和结余</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sidR="00764C8F">
        <w:rPr>
          <w:rFonts w:asciiTheme="minorEastAsia" w:eastAsiaTheme="minorEastAsia" w:hAnsiTheme="minorEastAsia" w:hint="eastAsia"/>
          <w:sz w:val="32"/>
          <w:szCs w:val="32"/>
        </w:rPr>
        <w:t>8463.91</w:t>
      </w:r>
      <w:r>
        <w:rPr>
          <w:rFonts w:asciiTheme="minorEastAsia" w:eastAsiaTheme="minorEastAsia" w:hAnsiTheme="minorEastAsia" w:hint="eastAsia"/>
          <w:sz w:val="32"/>
          <w:szCs w:val="32"/>
        </w:rPr>
        <w:t>万元；年末结转和结余</w:t>
      </w:r>
      <w:r w:rsidR="00764C8F">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133C17" w:rsidRDefault="00090EDA">
      <w:pPr>
        <w:pStyle w:val="Default"/>
        <w:outlineLvl w:val="1"/>
        <w:rPr>
          <w:rFonts w:hAnsi="黑体"/>
          <w:b/>
          <w:sz w:val="32"/>
          <w:szCs w:val="32"/>
        </w:rPr>
      </w:pPr>
      <w:r>
        <w:rPr>
          <w:rFonts w:hAnsi="黑体" w:hint="eastAsia"/>
          <w:b/>
          <w:sz w:val="32"/>
          <w:szCs w:val="32"/>
        </w:rPr>
        <w:t>九、关于2019年度预算绩效情况说明</w:t>
      </w:r>
    </w:p>
    <w:p w:rsidR="00FC0F03" w:rsidRDefault="00FC0F03" w:rsidP="00FC0F03">
      <w:pPr>
        <w:pStyle w:val="Default"/>
        <w:ind w:firstLine="645"/>
        <w:outlineLvl w:val="1"/>
        <w:rPr>
          <w:rFonts w:hAnsi="黑体"/>
          <w:b/>
          <w:sz w:val="32"/>
          <w:szCs w:val="32"/>
        </w:rPr>
      </w:pPr>
      <w:r>
        <w:rPr>
          <w:rFonts w:hAnsi="黑体" w:hint="eastAsia"/>
          <w:b/>
          <w:sz w:val="32"/>
          <w:szCs w:val="32"/>
        </w:rPr>
        <w:t>（一）、绩效管理工作组织开展情况</w:t>
      </w:r>
    </w:p>
    <w:p w:rsidR="00FC0F03" w:rsidRDefault="00FC0F03" w:rsidP="00FC0F03">
      <w:pPr>
        <w:pStyle w:val="Default"/>
        <w:ind w:firstLine="645"/>
        <w:outlineLvl w:val="1"/>
        <w:rPr>
          <w:rFonts w:asciiTheme="minorEastAsia" w:eastAsiaTheme="minorEastAsia" w:hAnsiTheme="minorEastAsia"/>
          <w:sz w:val="32"/>
          <w:szCs w:val="32"/>
        </w:rPr>
      </w:pPr>
      <w:r w:rsidRPr="008E534E">
        <w:rPr>
          <w:rFonts w:asciiTheme="minorEastAsia" w:eastAsiaTheme="minorEastAsia" w:hAnsiTheme="minorEastAsia" w:hint="eastAsia"/>
          <w:sz w:val="32"/>
          <w:szCs w:val="32"/>
        </w:rPr>
        <w:t>1、</w:t>
      </w:r>
      <w:r w:rsidR="008E534E" w:rsidRPr="008E534E">
        <w:rPr>
          <w:rFonts w:asciiTheme="minorEastAsia" w:eastAsiaTheme="minorEastAsia" w:hAnsiTheme="minorEastAsia" w:hint="eastAsia"/>
          <w:sz w:val="32"/>
          <w:szCs w:val="32"/>
        </w:rPr>
        <w:t>加强组织领导</w:t>
      </w:r>
      <w:r w:rsidR="008E534E">
        <w:rPr>
          <w:rFonts w:asciiTheme="minorEastAsia" w:eastAsiaTheme="minorEastAsia" w:hAnsiTheme="minorEastAsia" w:hint="eastAsia"/>
          <w:sz w:val="32"/>
          <w:szCs w:val="32"/>
        </w:rPr>
        <w:t>。及时调整充实了绩效管理工作领导小组及办公室成员，进一步加强对绩效管理工作的领导。</w:t>
      </w:r>
    </w:p>
    <w:p w:rsidR="008E534E" w:rsidRDefault="008E534E" w:rsidP="00FC0F03">
      <w:pPr>
        <w:pStyle w:val="Default"/>
        <w:ind w:firstLine="645"/>
        <w:outlineLvl w:val="1"/>
        <w:rPr>
          <w:rFonts w:asciiTheme="minorEastAsia" w:eastAsiaTheme="minorEastAsia" w:hAnsiTheme="minorEastAsia"/>
          <w:sz w:val="32"/>
          <w:szCs w:val="32"/>
        </w:rPr>
      </w:pPr>
      <w:r>
        <w:rPr>
          <w:rFonts w:asciiTheme="minorEastAsia" w:eastAsiaTheme="minorEastAsia" w:hAnsiTheme="minorEastAsia" w:hint="eastAsia"/>
          <w:sz w:val="32"/>
          <w:szCs w:val="32"/>
        </w:rPr>
        <w:t>2、制定工作方案。对照省市区下达的目标任务，按照高低适度、事实求是、讲求质量的原则，制定绩效管理工作方案，科学合理设定指标体系，具有可操作性。</w:t>
      </w:r>
    </w:p>
    <w:p w:rsidR="008E534E" w:rsidRDefault="008E534E" w:rsidP="00FC0F03">
      <w:pPr>
        <w:pStyle w:val="Default"/>
        <w:ind w:firstLine="645"/>
        <w:outlineLvl w:val="1"/>
        <w:rPr>
          <w:rFonts w:asciiTheme="minorEastAsia" w:eastAsiaTheme="minorEastAsia" w:hAnsiTheme="minorEastAsia"/>
          <w:sz w:val="32"/>
          <w:szCs w:val="32"/>
        </w:rPr>
      </w:pPr>
      <w:r>
        <w:rPr>
          <w:rFonts w:asciiTheme="minorEastAsia" w:eastAsiaTheme="minorEastAsia" w:hAnsiTheme="minorEastAsia" w:hint="eastAsia"/>
          <w:sz w:val="32"/>
          <w:szCs w:val="32"/>
        </w:rPr>
        <w:t>3、强化监督检查。为做好本部门预算绩效管理，将财政监督预算绩效运行融入到日常预算管理工作之中，按照进</w:t>
      </w:r>
      <w:r>
        <w:rPr>
          <w:rFonts w:asciiTheme="minorEastAsia" w:eastAsiaTheme="minorEastAsia" w:hAnsiTheme="minorEastAsia" w:hint="eastAsia"/>
          <w:sz w:val="32"/>
          <w:szCs w:val="32"/>
        </w:rPr>
        <w:lastRenderedPageBreak/>
        <w:t>度划拨使用资金，对项目资金的使用监管到位。</w:t>
      </w:r>
    </w:p>
    <w:p w:rsidR="008E534E" w:rsidRDefault="008E534E" w:rsidP="00FC0F03">
      <w:pPr>
        <w:pStyle w:val="Default"/>
        <w:ind w:firstLine="645"/>
        <w:outlineLvl w:val="1"/>
        <w:rPr>
          <w:rFonts w:asciiTheme="minorEastAsia" w:eastAsiaTheme="minorEastAsia" w:hAnsiTheme="minorEastAsia"/>
          <w:sz w:val="32"/>
          <w:szCs w:val="32"/>
        </w:rPr>
      </w:pPr>
      <w:r>
        <w:rPr>
          <w:rFonts w:asciiTheme="minorEastAsia" w:eastAsiaTheme="minorEastAsia" w:hAnsiTheme="minorEastAsia" w:hint="eastAsia"/>
          <w:sz w:val="32"/>
          <w:szCs w:val="32"/>
        </w:rPr>
        <w:t>（二）、绩效指标完成情况</w:t>
      </w:r>
    </w:p>
    <w:p w:rsidR="008E534E" w:rsidRPr="008E534E" w:rsidRDefault="008E534E" w:rsidP="008E534E">
      <w:pPr>
        <w:widowControl/>
        <w:spacing w:before="150" w:after="300" w:line="600" w:lineRule="exact"/>
        <w:ind w:firstLineChars="200" w:firstLine="640"/>
        <w:jc w:val="left"/>
        <w:rPr>
          <w:rFonts w:asciiTheme="minorEastAsia" w:hAnsiTheme="minorEastAsia" w:cs="黑体"/>
          <w:color w:val="000000"/>
          <w:kern w:val="0"/>
          <w:sz w:val="32"/>
          <w:szCs w:val="32"/>
        </w:rPr>
      </w:pPr>
      <w:r w:rsidRPr="008E534E">
        <w:rPr>
          <w:rFonts w:asciiTheme="minorEastAsia" w:hAnsiTheme="minorEastAsia" w:cs="黑体" w:hint="eastAsia"/>
          <w:color w:val="000000"/>
          <w:kern w:val="0"/>
          <w:sz w:val="32"/>
          <w:szCs w:val="32"/>
        </w:rPr>
        <w:t>根据部门整体支出绩效评价指标确定的内容，我单位2019年度整体</w:t>
      </w:r>
      <w:r w:rsidR="00FF7ED8">
        <w:rPr>
          <w:rFonts w:asciiTheme="minorEastAsia" w:hAnsiTheme="minorEastAsia" w:cs="黑体" w:hint="eastAsia"/>
          <w:color w:val="000000"/>
          <w:kern w:val="0"/>
          <w:sz w:val="32"/>
          <w:szCs w:val="32"/>
        </w:rPr>
        <w:t>收</w:t>
      </w:r>
      <w:r w:rsidRPr="008E534E">
        <w:rPr>
          <w:rFonts w:asciiTheme="minorEastAsia" w:hAnsiTheme="minorEastAsia" w:cs="黑体" w:hint="eastAsia"/>
          <w:color w:val="000000"/>
          <w:kern w:val="0"/>
          <w:sz w:val="32"/>
          <w:szCs w:val="32"/>
        </w:rPr>
        <w:t>支出</w:t>
      </w:r>
      <w:r w:rsidR="00FF7ED8">
        <w:rPr>
          <w:rFonts w:asciiTheme="minorEastAsia" w:hAnsiTheme="minorEastAsia" w:cs="黑体" w:hint="eastAsia"/>
          <w:color w:val="000000"/>
          <w:kern w:val="0"/>
          <w:sz w:val="32"/>
          <w:szCs w:val="32"/>
        </w:rPr>
        <w:t>根据财政进度进行，</w:t>
      </w:r>
      <w:r w:rsidRPr="008E534E">
        <w:rPr>
          <w:rFonts w:asciiTheme="minorEastAsia" w:hAnsiTheme="minorEastAsia" w:cs="黑体" w:hint="eastAsia"/>
          <w:color w:val="000000"/>
          <w:kern w:val="0"/>
          <w:sz w:val="32"/>
          <w:szCs w:val="32"/>
        </w:rPr>
        <w:t>绩效</w:t>
      </w:r>
      <w:r w:rsidR="00FF7ED8">
        <w:rPr>
          <w:rFonts w:asciiTheme="minorEastAsia" w:hAnsiTheme="minorEastAsia" w:cs="黑体" w:hint="eastAsia"/>
          <w:color w:val="000000"/>
          <w:kern w:val="0"/>
          <w:sz w:val="32"/>
          <w:szCs w:val="32"/>
        </w:rPr>
        <w:t>指标完成情况</w:t>
      </w:r>
      <w:r w:rsidRPr="008E534E">
        <w:rPr>
          <w:rFonts w:asciiTheme="minorEastAsia" w:hAnsiTheme="minorEastAsia" w:cs="黑体" w:hint="eastAsia"/>
          <w:color w:val="000000"/>
          <w:kern w:val="0"/>
          <w:sz w:val="32"/>
          <w:szCs w:val="32"/>
        </w:rPr>
        <w:t>优良。</w:t>
      </w:r>
    </w:p>
    <w:p w:rsidR="00133C17" w:rsidRDefault="00090EDA">
      <w:pPr>
        <w:pStyle w:val="Default"/>
        <w:outlineLvl w:val="1"/>
        <w:rPr>
          <w:rFonts w:hAnsi="黑体"/>
          <w:b/>
          <w:sz w:val="32"/>
          <w:szCs w:val="32"/>
        </w:rPr>
      </w:pPr>
      <w:r>
        <w:rPr>
          <w:rFonts w:hAnsi="黑体" w:hint="eastAsia"/>
          <w:b/>
          <w:sz w:val="32"/>
          <w:szCs w:val="32"/>
        </w:rPr>
        <w:t>十、其他重要事项情况说明</w:t>
      </w:r>
    </w:p>
    <w:p w:rsidR="00133C17" w:rsidRDefault="00090EDA">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（一）机关运行经费支出情况</w:t>
      </w:r>
    </w:p>
    <w:p w:rsidR="00133C17" w:rsidRDefault="00090EDA">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本部门2019 年度机关运行经费支出</w:t>
      </w:r>
      <w:r w:rsidR="009E14F9">
        <w:rPr>
          <w:rFonts w:asciiTheme="minorEastAsia" w:hAnsiTheme="minorEastAsia" w:cs="黑体" w:hint="eastAsia"/>
          <w:color w:val="000000"/>
          <w:kern w:val="0"/>
          <w:sz w:val="32"/>
          <w:szCs w:val="32"/>
        </w:rPr>
        <w:t>567.53</w:t>
      </w:r>
      <w:r>
        <w:rPr>
          <w:rFonts w:asciiTheme="minorEastAsia" w:hAnsiTheme="minorEastAsia" w:cs="黑体" w:hint="eastAsia"/>
          <w:color w:val="000000"/>
          <w:kern w:val="0"/>
          <w:sz w:val="32"/>
          <w:szCs w:val="32"/>
        </w:rPr>
        <w:t>万元</w:t>
      </w:r>
      <w:r w:rsidR="009E14F9">
        <w:rPr>
          <w:rFonts w:asciiTheme="minorEastAsia" w:hAnsiTheme="minorEastAsia" w:cs="黑体" w:hint="eastAsia"/>
          <w:color w:val="000000"/>
          <w:kern w:val="0"/>
          <w:sz w:val="32"/>
          <w:szCs w:val="32"/>
        </w:rPr>
        <w:t>，比年初预算数增加428.78</w:t>
      </w:r>
      <w:r>
        <w:rPr>
          <w:rFonts w:asciiTheme="minorEastAsia" w:hAnsiTheme="minorEastAsia" w:cs="黑体" w:hint="eastAsia"/>
          <w:color w:val="000000"/>
          <w:kern w:val="0"/>
          <w:sz w:val="32"/>
          <w:szCs w:val="32"/>
        </w:rPr>
        <w:t>万元，增长</w:t>
      </w:r>
      <w:r w:rsidR="009E14F9">
        <w:rPr>
          <w:rFonts w:asciiTheme="minorEastAsia" w:hAnsiTheme="minorEastAsia" w:cs="黑体" w:hint="eastAsia"/>
          <w:color w:val="000000"/>
          <w:kern w:val="0"/>
          <w:sz w:val="32"/>
          <w:szCs w:val="32"/>
        </w:rPr>
        <w:t>309.03</w:t>
      </w:r>
      <w:r>
        <w:rPr>
          <w:rFonts w:asciiTheme="minorEastAsia" w:hAnsiTheme="minorEastAsia" w:cs="黑体" w:hint="eastAsia"/>
          <w:color w:val="000000"/>
          <w:kern w:val="0"/>
          <w:sz w:val="32"/>
          <w:szCs w:val="32"/>
        </w:rPr>
        <w:t>%。主要原因是：</w:t>
      </w:r>
      <w:r w:rsidR="009E14F9">
        <w:rPr>
          <w:rFonts w:asciiTheme="minorEastAsia" w:hAnsiTheme="minorEastAsia" w:cs="黑体" w:hint="eastAsia"/>
          <w:color w:val="000000"/>
          <w:kern w:val="0"/>
          <w:sz w:val="32"/>
          <w:szCs w:val="32"/>
        </w:rPr>
        <w:t>自收自支以及外聘人员较多，办公经费预算偏小。以及扫黑除恶、创文创卫、禁毒等工作宣传资料、印刷费、大型广告牌制作费用无财政预算，所以增大机关运行经费。</w:t>
      </w:r>
    </w:p>
    <w:p w:rsidR="00133C17" w:rsidRDefault="00090EDA">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（二）一般性支出情况</w:t>
      </w:r>
    </w:p>
    <w:p w:rsidR="00133C17" w:rsidRDefault="00090EDA">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2019年本部门开支会议费</w:t>
      </w:r>
      <w:r w:rsidR="009E14F9">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万元，用于召开</w:t>
      </w:r>
      <w:r w:rsidR="00DF16DE">
        <w:rPr>
          <w:rFonts w:asciiTheme="minorEastAsia" w:hAnsiTheme="minorEastAsia" w:cs="黑体" w:hint="eastAsia"/>
          <w:color w:val="000000"/>
          <w:kern w:val="0"/>
          <w:sz w:val="32"/>
          <w:szCs w:val="32"/>
        </w:rPr>
        <w:t>党建工作、扶贫工作</w:t>
      </w:r>
      <w:r>
        <w:rPr>
          <w:rFonts w:asciiTheme="minorEastAsia" w:hAnsiTheme="minorEastAsia" w:cs="黑体" w:hint="eastAsia"/>
          <w:color w:val="000000"/>
          <w:kern w:val="0"/>
          <w:sz w:val="32"/>
          <w:szCs w:val="32"/>
        </w:rPr>
        <w:t>会议，人数</w:t>
      </w:r>
      <w:r w:rsidR="00DF16DE">
        <w:rPr>
          <w:rFonts w:asciiTheme="minorEastAsia" w:hAnsiTheme="minorEastAsia" w:cs="黑体" w:hint="eastAsia"/>
          <w:color w:val="000000"/>
          <w:kern w:val="0"/>
          <w:sz w:val="32"/>
          <w:szCs w:val="32"/>
        </w:rPr>
        <w:t>500</w:t>
      </w:r>
      <w:r>
        <w:rPr>
          <w:rFonts w:asciiTheme="minorEastAsia" w:hAnsiTheme="minorEastAsia" w:cs="黑体" w:hint="eastAsia"/>
          <w:color w:val="000000"/>
          <w:kern w:val="0"/>
          <w:sz w:val="32"/>
          <w:szCs w:val="32"/>
        </w:rPr>
        <w:t>人</w:t>
      </w:r>
      <w:r w:rsidR="00DF16DE">
        <w:rPr>
          <w:rFonts w:asciiTheme="minorEastAsia" w:hAnsiTheme="minorEastAsia" w:cs="黑体" w:hint="eastAsia"/>
          <w:color w:val="000000"/>
          <w:kern w:val="0"/>
          <w:sz w:val="32"/>
          <w:szCs w:val="32"/>
        </w:rPr>
        <w:t>/次</w:t>
      </w:r>
      <w:r>
        <w:rPr>
          <w:rFonts w:asciiTheme="minorEastAsia" w:hAnsiTheme="minorEastAsia" w:cs="黑体" w:hint="eastAsia"/>
          <w:color w:val="000000"/>
          <w:kern w:val="0"/>
          <w:sz w:val="32"/>
          <w:szCs w:val="32"/>
        </w:rPr>
        <w:t>，内容为</w:t>
      </w:r>
      <w:r w:rsidR="00DF16DE">
        <w:rPr>
          <w:rFonts w:asciiTheme="minorEastAsia" w:hAnsiTheme="minorEastAsia" w:cs="黑体" w:hint="eastAsia"/>
          <w:color w:val="000000"/>
          <w:kern w:val="0"/>
          <w:sz w:val="32"/>
          <w:szCs w:val="32"/>
        </w:rPr>
        <w:t>党建、扶贫等</w:t>
      </w:r>
      <w:r>
        <w:rPr>
          <w:rFonts w:asciiTheme="minorEastAsia" w:hAnsiTheme="minorEastAsia" w:cs="黑体" w:hint="eastAsia"/>
          <w:color w:val="000000"/>
          <w:kern w:val="0"/>
          <w:sz w:val="32"/>
          <w:szCs w:val="32"/>
        </w:rPr>
        <w:t>；开支培训费</w:t>
      </w:r>
      <w:r w:rsidR="009E14F9">
        <w:rPr>
          <w:rFonts w:asciiTheme="minorEastAsia" w:hAnsiTheme="minorEastAsia" w:cs="黑体" w:hint="eastAsia"/>
          <w:color w:val="000000"/>
          <w:kern w:val="0"/>
          <w:sz w:val="32"/>
          <w:szCs w:val="32"/>
        </w:rPr>
        <w:t>1.93</w:t>
      </w:r>
      <w:r>
        <w:rPr>
          <w:rFonts w:asciiTheme="minorEastAsia" w:hAnsiTheme="minorEastAsia" w:cs="黑体" w:hint="eastAsia"/>
          <w:color w:val="000000"/>
          <w:kern w:val="0"/>
          <w:sz w:val="32"/>
          <w:szCs w:val="32"/>
        </w:rPr>
        <w:t>万元，用于开展</w:t>
      </w:r>
      <w:r w:rsidR="00DF16DE">
        <w:rPr>
          <w:rFonts w:asciiTheme="minorEastAsia" w:hAnsiTheme="minorEastAsia" w:cs="黑体" w:hint="eastAsia"/>
          <w:color w:val="000000"/>
          <w:kern w:val="0"/>
          <w:sz w:val="32"/>
          <w:szCs w:val="32"/>
        </w:rPr>
        <w:t>人社育婴师、扶贫工作、村级报账员财务</w:t>
      </w:r>
      <w:r>
        <w:rPr>
          <w:rFonts w:asciiTheme="minorEastAsia" w:hAnsiTheme="minorEastAsia" w:cs="黑体" w:hint="eastAsia"/>
          <w:color w:val="000000"/>
          <w:kern w:val="0"/>
          <w:sz w:val="32"/>
          <w:szCs w:val="32"/>
        </w:rPr>
        <w:t>培训</w:t>
      </w:r>
      <w:r w:rsidR="00DF16DE">
        <w:rPr>
          <w:rFonts w:asciiTheme="minorEastAsia" w:hAnsiTheme="minorEastAsia" w:cs="黑体" w:hint="eastAsia"/>
          <w:color w:val="000000"/>
          <w:kern w:val="0"/>
          <w:sz w:val="32"/>
          <w:szCs w:val="32"/>
        </w:rPr>
        <w:t>等</w:t>
      </w:r>
      <w:r>
        <w:rPr>
          <w:rFonts w:asciiTheme="minorEastAsia" w:hAnsiTheme="minorEastAsia" w:cs="黑体" w:hint="eastAsia"/>
          <w:color w:val="000000"/>
          <w:kern w:val="0"/>
          <w:sz w:val="32"/>
          <w:szCs w:val="32"/>
        </w:rPr>
        <w:t>，人数</w:t>
      </w:r>
      <w:r w:rsidR="00DF16DE">
        <w:rPr>
          <w:rFonts w:asciiTheme="minorEastAsia" w:hAnsiTheme="minorEastAsia" w:cs="黑体" w:hint="eastAsia"/>
          <w:color w:val="000000"/>
          <w:kern w:val="0"/>
          <w:sz w:val="32"/>
          <w:szCs w:val="32"/>
        </w:rPr>
        <w:t>450人/次</w:t>
      </w:r>
      <w:r>
        <w:rPr>
          <w:rFonts w:asciiTheme="minorEastAsia" w:hAnsiTheme="minorEastAsia" w:cs="黑体" w:hint="eastAsia"/>
          <w:color w:val="000000"/>
          <w:kern w:val="0"/>
          <w:sz w:val="32"/>
          <w:szCs w:val="32"/>
        </w:rPr>
        <w:t>，内容为</w:t>
      </w:r>
      <w:r w:rsidR="00DF16DE">
        <w:rPr>
          <w:rFonts w:asciiTheme="minorEastAsia" w:hAnsiTheme="minorEastAsia" w:cs="黑体" w:hint="eastAsia"/>
          <w:color w:val="000000"/>
          <w:kern w:val="0"/>
          <w:sz w:val="32"/>
          <w:szCs w:val="32"/>
        </w:rPr>
        <w:t>扶贫、财务、专业类培训等</w:t>
      </w:r>
      <w:r>
        <w:rPr>
          <w:rFonts w:asciiTheme="minorEastAsia" w:hAnsiTheme="minorEastAsia" w:cs="黑体" w:hint="eastAsia"/>
          <w:color w:val="000000"/>
          <w:kern w:val="0"/>
          <w:sz w:val="32"/>
          <w:szCs w:val="32"/>
        </w:rPr>
        <w:t>；</w:t>
      </w:r>
      <w:r w:rsidR="00DF16DE">
        <w:rPr>
          <w:rFonts w:asciiTheme="minorEastAsia" w:hAnsiTheme="minorEastAsia" w:cs="黑体" w:hint="eastAsia"/>
          <w:color w:val="000000"/>
          <w:kern w:val="0"/>
          <w:sz w:val="32"/>
          <w:szCs w:val="32"/>
        </w:rPr>
        <w:t>未</w:t>
      </w:r>
      <w:r>
        <w:rPr>
          <w:rFonts w:asciiTheme="minorEastAsia" w:hAnsiTheme="minorEastAsia" w:cs="黑体" w:hint="eastAsia"/>
          <w:color w:val="000000"/>
          <w:kern w:val="0"/>
          <w:sz w:val="32"/>
          <w:szCs w:val="32"/>
        </w:rPr>
        <w:t>节庆、晚会、论坛、赛事活动，开支</w:t>
      </w:r>
      <w:r w:rsidR="00DF16DE">
        <w:rPr>
          <w:rFonts w:asciiTheme="minorEastAsia" w:hAnsiTheme="minorEastAsia" w:cs="黑体" w:hint="eastAsia"/>
          <w:color w:val="000000"/>
          <w:kern w:val="0"/>
          <w:sz w:val="32"/>
          <w:szCs w:val="32"/>
        </w:rPr>
        <w:t>0万元</w:t>
      </w:r>
      <w:r>
        <w:rPr>
          <w:rFonts w:asciiTheme="minorEastAsia" w:hAnsiTheme="minorEastAsia" w:cs="黑体" w:hint="eastAsia"/>
          <w:color w:val="000000"/>
          <w:kern w:val="0"/>
          <w:sz w:val="32"/>
          <w:szCs w:val="32"/>
        </w:rPr>
        <w:t>。（注：三类会议、培训活动，节庆、晚会、论坛、赛事等活动，请分项列明活动计划及经费预算情况）</w:t>
      </w:r>
    </w:p>
    <w:p w:rsidR="00133C17" w:rsidRDefault="00090EDA">
      <w:pPr>
        <w:ind w:firstLineChars="200" w:firstLine="643"/>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（三）政府采购支出情况</w:t>
      </w:r>
    </w:p>
    <w:p w:rsidR="00133C17" w:rsidRDefault="00090EDA">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lastRenderedPageBreak/>
        <w:t>本部门2019年度政府采购支出总额</w:t>
      </w:r>
      <w:r w:rsidR="009E14F9">
        <w:rPr>
          <w:rFonts w:asciiTheme="minorEastAsia" w:hAnsiTheme="minorEastAsia" w:cs="黑体" w:hint="eastAsia"/>
          <w:color w:val="000000"/>
          <w:kern w:val="0"/>
          <w:sz w:val="32"/>
          <w:szCs w:val="32"/>
        </w:rPr>
        <w:t>622.61</w:t>
      </w:r>
      <w:r>
        <w:rPr>
          <w:rFonts w:asciiTheme="minorEastAsia" w:hAnsiTheme="minorEastAsia" w:cs="黑体" w:hint="eastAsia"/>
          <w:color w:val="000000"/>
          <w:kern w:val="0"/>
          <w:sz w:val="32"/>
          <w:szCs w:val="32"/>
        </w:rPr>
        <w:t>万元，其中：政府采购货物支出</w:t>
      </w:r>
      <w:r w:rsidR="009E14F9">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万元、政府采购工程支出</w:t>
      </w:r>
      <w:r w:rsidR="009E14F9">
        <w:rPr>
          <w:rFonts w:asciiTheme="minorEastAsia" w:hAnsiTheme="minorEastAsia" w:cs="黑体" w:hint="eastAsia"/>
          <w:color w:val="000000"/>
          <w:kern w:val="0"/>
          <w:sz w:val="32"/>
          <w:szCs w:val="32"/>
        </w:rPr>
        <w:t>462.95</w:t>
      </w:r>
      <w:r>
        <w:rPr>
          <w:rFonts w:asciiTheme="minorEastAsia" w:hAnsiTheme="minorEastAsia" w:cs="黑体" w:hint="eastAsia"/>
          <w:color w:val="000000"/>
          <w:kern w:val="0"/>
          <w:sz w:val="32"/>
          <w:szCs w:val="32"/>
        </w:rPr>
        <w:t>万元、政府采购服务支出</w:t>
      </w:r>
      <w:r w:rsidR="009E14F9">
        <w:rPr>
          <w:rFonts w:asciiTheme="minorEastAsia" w:hAnsiTheme="minorEastAsia" w:cs="黑体" w:hint="eastAsia"/>
          <w:color w:val="000000"/>
          <w:kern w:val="0"/>
          <w:sz w:val="32"/>
          <w:szCs w:val="32"/>
        </w:rPr>
        <w:t>159.66</w:t>
      </w:r>
      <w:r>
        <w:rPr>
          <w:rFonts w:asciiTheme="minorEastAsia" w:hAnsiTheme="minorEastAsia" w:cs="黑体" w:hint="eastAsia"/>
          <w:color w:val="000000"/>
          <w:kern w:val="0"/>
          <w:sz w:val="32"/>
          <w:szCs w:val="32"/>
        </w:rPr>
        <w:t>万元。授予中小企业合同金额</w:t>
      </w:r>
      <w:r w:rsidR="009E14F9">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9E14F9">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%，其中：授予小微企业合同金额</w:t>
      </w:r>
      <w:r w:rsidR="009E14F9">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w:t>
      </w:r>
      <w:r w:rsidR="009E14F9">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w:t>
      </w:r>
    </w:p>
    <w:p w:rsidR="00133C17" w:rsidRDefault="00090EDA">
      <w:pPr>
        <w:ind w:firstLineChars="150" w:firstLine="482"/>
        <w:outlineLvl w:val="2"/>
        <w:rPr>
          <w:rFonts w:asciiTheme="minorEastAsia" w:hAnsiTheme="minorEastAsia" w:cs="黑体"/>
          <w:b/>
          <w:color w:val="000000"/>
          <w:kern w:val="0"/>
          <w:sz w:val="32"/>
          <w:szCs w:val="32"/>
        </w:rPr>
      </w:pPr>
      <w:r>
        <w:rPr>
          <w:rFonts w:asciiTheme="minorEastAsia" w:hAnsiTheme="minorEastAsia" w:cs="黑体" w:hint="eastAsia"/>
          <w:b/>
          <w:color w:val="000000"/>
          <w:kern w:val="0"/>
          <w:sz w:val="32"/>
          <w:szCs w:val="32"/>
        </w:rPr>
        <w:t>（四）国有资产占用情况</w:t>
      </w:r>
    </w:p>
    <w:p w:rsidR="00133C17" w:rsidRDefault="00090EDA">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截至2019年12月31日，本单位共有车辆</w:t>
      </w:r>
      <w:r w:rsidR="00276FCC">
        <w:rPr>
          <w:rFonts w:asciiTheme="minorEastAsia" w:hAnsiTheme="minorEastAsia" w:cs="黑体" w:hint="eastAsia"/>
          <w:color w:val="000000"/>
          <w:kern w:val="0"/>
          <w:sz w:val="32"/>
          <w:szCs w:val="32"/>
        </w:rPr>
        <w:t>2</w:t>
      </w:r>
      <w:r>
        <w:rPr>
          <w:rFonts w:asciiTheme="minorEastAsia" w:hAnsiTheme="minorEastAsia" w:cs="黑体" w:hint="eastAsia"/>
          <w:color w:val="000000"/>
          <w:kern w:val="0"/>
          <w:sz w:val="32"/>
          <w:szCs w:val="32"/>
        </w:rPr>
        <w:t>辆，其中，领导干部用车</w:t>
      </w:r>
      <w:r w:rsidR="00D92B74">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辆、机要通信用车</w:t>
      </w:r>
      <w:r w:rsidR="00276FCC">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辆、应急保障用车</w:t>
      </w:r>
      <w:r w:rsidR="00D92B74">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辆、执法执勤用车</w:t>
      </w:r>
      <w:r w:rsidR="00D92B74">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辆、特种专业技术用车</w:t>
      </w:r>
      <w:r w:rsidR="00276FCC">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辆、其他用车</w:t>
      </w:r>
      <w:r w:rsidR="00276FCC">
        <w:rPr>
          <w:rFonts w:asciiTheme="minorEastAsia" w:hAnsiTheme="minorEastAsia" w:cs="黑体" w:hint="eastAsia"/>
          <w:color w:val="000000"/>
          <w:kern w:val="0"/>
          <w:sz w:val="32"/>
          <w:szCs w:val="32"/>
        </w:rPr>
        <w:t>1</w:t>
      </w:r>
      <w:r>
        <w:rPr>
          <w:rFonts w:asciiTheme="minorEastAsia" w:hAnsiTheme="minorEastAsia" w:cs="黑体" w:hint="eastAsia"/>
          <w:color w:val="000000"/>
          <w:kern w:val="0"/>
          <w:sz w:val="32"/>
          <w:szCs w:val="32"/>
        </w:rPr>
        <w:t>辆，</w:t>
      </w:r>
      <w:r w:rsidR="00276FCC" w:rsidRPr="00276FCC">
        <w:rPr>
          <w:rFonts w:ascii="宋体" w:eastAsia="宋体" w:hAnsi="宋体" w:cs="黑体" w:hint="eastAsia"/>
          <w:color w:val="000000"/>
          <w:kern w:val="0"/>
          <w:sz w:val="32"/>
          <w:szCs w:val="32"/>
        </w:rPr>
        <w:t>其他用车主要是消防车</w:t>
      </w:r>
      <w:r>
        <w:rPr>
          <w:rFonts w:asciiTheme="minorEastAsia" w:hAnsiTheme="minorEastAsia" w:cs="黑体" w:hint="eastAsia"/>
          <w:color w:val="000000"/>
          <w:kern w:val="0"/>
          <w:sz w:val="32"/>
          <w:szCs w:val="32"/>
        </w:rPr>
        <w:t>；单位价值50万元以上通用设备</w:t>
      </w:r>
      <w:r w:rsidR="00276FCC">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台（套）；单位价值100万元以上专用设备</w:t>
      </w:r>
      <w:r w:rsidR="00276FCC">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台（套）。</w:t>
      </w:r>
    </w:p>
    <w:p w:rsidR="00133C17" w:rsidRDefault="00133C17">
      <w:pPr>
        <w:ind w:firstLineChars="200" w:firstLine="640"/>
        <w:rPr>
          <w:rFonts w:asciiTheme="minorEastAsia" w:hAnsiTheme="minorEastAsia" w:cs="黑体"/>
          <w:color w:val="000000"/>
          <w:kern w:val="0"/>
          <w:sz w:val="32"/>
          <w:szCs w:val="32"/>
        </w:rPr>
      </w:pPr>
    </w:p>
    <w:p w:rsidR="00133C17" w:rsidRDefault="00090EDA">
      <w:pPr>
        <w:pStyle w:val="Default"/>
        <w:jc w:val="both"/>
        <w:outlineLvl w:val="0"/>
        <w:rPr>
          <w:sz w:val="44"/>
          <w:szCs w:val="44"/>
        </w:rPr>
      </w:pPr>
      <w:r>
        <w:rPr>
          <w:rFonts w:hint="eastAsia"/>
          <w:sz w:val="44"/>
          <w:szCs w:val="44"/>
        </w:rPr>
        <w:t>第四部分名词解释</w:t>
      </w:r>
    </w:p>
    <w:p w:rsidR="00133C17" w:rsidRDefault="00090EDA">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133C17" w:rsidRDefault="00090EDA">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133C17" w:rsidRDefault="00090EDA">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133C17" w:rsidRDefault="00090EDA">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指除上述“财政拨款收入” 、 “事业</w:t>
      </w:r>
      <w:r>
        <w:rPr>
          <w:rFonts w:ascii="仿宋" w:eastAsia="仿宋" w:hAnsi="仿宋" w:cs="仿宋"/>
          <w:sz w:val="32"/>
        </w:rPr>
        <w:lastRenderedPageBreak/>
        <w:t xml:space="preserve">收入” 、“经营收入”等以外的收入。主要是按规定动用的售房收入、存款利息收入等。 </w:t>
      </w:r>
    </w:p>
    <w:p w:rsidR="00133C17" w:rsidRDefault="00090EDA">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133C17" w:rsidRDefault="00090EDA">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133C17" w:rsidRDefault="00090EDA">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133C17" w:rsidRDefault="00090EDA">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133C17" w:rsidRDefault="00090EDA">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133C17" w:rsidRDefault="00090EDA">
      <w:pPr>
        <w:jc w:val="left"/>
        <w:rPr>
          <w:rFonts w:ascii="仿宋" w:eastAsia="仿宋" w:hAnsi="仿宋" w:cs="仿宋"/>
          <w:sz w:val="32"/>
        </w:rPr>
      </w:pPr>
      <w:r>
        <w:rPr>
          <w:rFonts w:ascii="仿宋" w:eastAsia="仿宋" w:hAnsi="仿宋" w:cs="仿宋"/>
          <w:sz w:val="32"/>
        </w:rPr>
        <w:t xml:space="preserve">作任务而发生的人员支出和公用支出。 </w:t>
      </w:r>
    </w:p>
    <w:p w:rsidR="00133C17" w:rsidRDefault="00090EDA">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133C17" w:rsidRDefault="00090EDA">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133C17" w:rsidRDefault="00090EDA">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纳入中央财政预决算管理的“三</w:t>
      </w:r>
      <w:r>
        <w:rPr>
          <w:rFonts w:ascii="仿宋" w:eastAsia="仿宋" w:hAnsi="仿宋" w:cs="仿宋"/>
          <w:sz w:val="32"/>
        </w:rPr>
        <w:lastRenderedPageBreak/>
        <w:t xml:space="preserve">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133C17" w:rsidRDefault="00090EDA">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33C17" w:rsidRDefault="00090EDA">
      <w:pPr>
        <w:ind w:firstLine="643"/>
        <w:jc w:val="left"/>
        <w:rPr>
          <w:rFonts w:ascii="仿宋" w:eastAsia="仿宋" w:hAnsi="仿宋" w:cs="仿宋"/>
          <w:b/>
          <w:color w:val="FF0000"/>
          <w:sz w:val="32"/>
        </w:rPr>
      </w:pPr>
      <w:r>
        <w:rPr>
          <w:rFonts w:ascii="仿宋" w:eastAsia="仿宋" w:hAnsi="仿宋" w:cs="仿宋"/>
          <w:b/>
          <w:color w:val="FF0000"/>
          <w:sz w:val="32"/>
        </w:rPr>
        <w:t>（单位特有的名称解释，请自行添加）</w:t>
      </w:r>
    </w:p>
    <w:p w:rsidR="00133C17" w:rsidRDefault="00133C17">
      <w:pPr>
        <w:ind w:firstLine="643"/>
        <w:jc w:val="left"/>
        <w:rPr>
          <w:rFonts w:ascii="仿宋" w:eastAsia="仿宋" w:hAnsi="仿宋" w:cs="仿宋"/>
          <w:b/>
          <w:color w:val="FF0000"/>
          <w:sz w:val="32"/>
        </w:rPr>
      </w:pPr>
    </w:p>
    <w:p w:rsidR="00133C17" w:rsidRDefault="00090EDA">
      <w:pPr>
        <w:pStyle w:val="Default"/>
        <w:jc w:val="both"/>
        <w:outlineLvl w:val="0"/>
        <w:rPr>
          <w:sz w:val="44"/>
          <w:szCs w:val="44"/>
        </w:rPr>
      </w:pPr>
      <w:r>
        <w:rPr>
          <w:rFonts w:hint="eastAsia"/>
          <w:sz w:val="44"/>
          <w:szCs w:val="44"/>
        </w:rPr>
        <w:t>第五部分 附件</w:t>
      </w:r>
    </w:p>
    <w:p w:rsidR="00133C17" w:rsidRDefault="00090EDA">
      <w:pPr>
        <w:keepNext/>
        <w:keepLines/>
        <w:ind w:firstLine="640"/>
        <w:rPr>
          <w:rFonts w:ascii="仿宋" w:eastAsia="仿宋" w:hAnsi="仿宋"/>
          <w:b/>
          <w:sz w:val="32"/>
          <w:highlight w:val="white"/>
        </w:rPr>
      </w:pPr>
      <w:r>
        <w:rPr>
          <w:rFonts w:ascii="仿宋" w:eastAsia="仿宋" w:hAnsi="仿宋" w:hint="eastAsia"/>
          <w:sz w:val="32"/>
          <w:highlight w:val="white"/>
        </w:rPr>
        <w:t>2019年度XX部门决算公开表格</w:t>
      </w:r>
    </w:p>
    <w:p w:rsidR="00133C17" w:rsidRDefault="00133C17">
      <w:pPr>
        <w:widowControl/>
        <w:jc w:val="left"/>
        <w:rPr>
          <w:rFonts w:ascii="黑体" w:eastAsia="黑体" w:cs="黑体"/>
          <w:color w:val="000000"/>
          <w:kern w:val="0"/>
          <w:sz w:val="70"/>
          <w:szCs w:val="70"/>
        </w:rPr>
      </w:pPr>
    </w:p>
    <w:p w:rsidR="00133C17" w:rsidRDefault="00133C17">
      <w:pPr>
        <w:pStyle w:val="Default"/>
        <w:rPr>
          <w:sz w:val="44"/>
          <w:szCs w:val="44"/>
        </w:rPr>
      </w:pPr>
    </w:p>
    <w:p w:rsidR="00133C17" w:rsidRDefault="00133C17"/>
    <w:sectPr w:rsidR="00133C17" w:rsidSect="00133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AF7" w:rsidRDefault="001F3AF7" w:rsidP="00656181">
      <w:r>
        <w:separator/>
      </w:r>
    </w:p>
  </w:endnote>
  <w:endnote w:type="continuationSeparator" w:id="0">
    <w:p w:rsidR="001F3AF7" w:rsidRDefault="001F3AF7" w:rsidP="006561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AF7" w:rsidRDefault="001F3AF7" w:rsidP="00656181">
      <w:r>
        <w:separator/>
      </w:r>
    </w:p>
  </w:footnote>
  <w:footnote w:type="continuationSeparator" w:id="0">
    <w:p w:rsidR="001F3AF7" w:rsidRDefault="001F3AF7" w:rsidP="006561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D3FF76"/>
    <w:multiLevelType w:val="singleLevel"/>
    <w:tmpl w:val="83D3FF76"/>
    <w:lvl w:ilvl="0">
      <w:start w:val="2"/>
      <w:numFmt w:val="chineseCounting"/>
      <w:suff w:val="space"/>
      <w:lvlText w:val="第%1部分"/>
      <w:lvlJc w:val="left"/>
      <w:rPr>
        <w:rFonts w:hint="eastAsia"/>
      </w:rPr>
    </w:lvl>
  </w:abstractNum>
  <w:abstractNum w:abstractNumId="1">
    <w:nsid w:val="FDEF3585"/>
    <w:multiLevelType w:val="singleLevel"/>
    <w:tmpl w:val="FDEF3585"/>
    <w:lvl w:ilvl="0">
      <w:start w:val="5"/>
      <w:numFmt w:val="chineseCounting"/>
      <w:suff w:val="nothing"/>
      <w:lvlText w:val="%1、"/>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F6E1C2B"/>
    <w:rsid w:val="0001045C"/>
    <w:rsid w:val="00090EDA"/>
    <w:rsid w:val="00133C17"/>
    <w:rsid w:val="001527DC"/>
    <w:rsid w:val="001F1AC6"/>
    <w:rsid w:val="001F3AF7"/>
    <w:rsid w:val="001F6DA7"/>
    <w:rsid w:val="00276FCC"/>
    <w:rsid w:val="00364282"/>
    <w:rsid w:val="003A184F"/>
    <w:rsid w:val="003D65E3"/>
    <w:rsid w:val="003E4232"/>
    <w:rsid w:val="0040071D"/>
    <w:rsid w:val="004029B8"/>
    <w:rsid w:val="004D39F8"/>
    <w:rsid w:val="00530E6A"/>
    <w:rsid w:val="005C1C91"/>
    <w:rsid w:val="00656181"/>
    <w:rsid w:val="00691811"/>
    <w:rsid w:val="006E3458"/>
    <w:rsid w:val="00710015"/>
    <w:rsid w:val="00717C46"/>
    <w:rsid w:val="00725623"/>
    <w:rsid w:val="00764C8F"/>
    <w:rsid w:val="0077368D"/>
    <w:rsid w:val="00774E65"/>
    <w:rsid w:val="008104D7"/>
    <w:rsid w:val="008E2144"/>
    <w:rsid w:val="008E534E"/>
    <w:rsid w:val="008E5B75"/>
    <w:rsid w:val="008E6C24"/>
    <w:rsid w:val="00904AFD"/>
    <w:rsid w:val="00911D4C"/>
    <w:rsid w:val="00932668"/>
    <w:rsid w:val="00934978"/>
    <w:rsid w:val="009E14F9"/>
    <w:rsid w:val="00A00969"/>
    <w:rsid w:val="00A8437A"/>
    <w:rsid w:val="00AF67E0"/>
    <w:rsid w:val="00B056E7"/>
    <w:rsid w:val="00B05D82"/>
    <w:rsid w:val="00B36321"/>
    <w:rsid w:val="00B65997"/>
    <w:rsid w:val="00BF34B0"/>
    <w:rsid w:val="00C268B9"/>
    <w:rsid w:val="00C35828"/>
    <w:rsid w:val="00C60491"/>
    <w:rsid w:val="00CB0FCB"/>
    <w:rsid w:val="00CE4ADB"/>
    <w:rsid w:val="00CF0ABC"/>
    <w:rsid w:val="00D21C03"/>
    <w:rsid w:val="00D92B74"/>
    <w:rsid w:val="00DF16DE"/>
    <w:rsid w:val="00E760A9"/>
    <w:rsid w:val="00ED77F6"/>
    <w:rsid w:val="00EF47A4"/>
    <w:rsid w:val="00F56B09"/>
    <w:rsid w:val="00F62F33"/>
    <w:rsid w:val="00F96CB4"/>
    <w:rsid w:val="00FC0F03"/>
    <w:rsid w:val="00FD6126"/>
    <w:rsid w:val="00FF7ED8"/>
    <w:rsid w:val="036E123C"/>
    <w:rsid w:val="04F233F6"/>
    <w:rsid w:val="08864F04"/>
    <w:rsid w:val="0D137CB2"/>
    <w:rsid w:val="0F6E1C2B"/>
    <w:rsid w:val="206D6EE3"/>
    <w:rsid w:val="27373FE5"/>
    <w:rsid w:val="36313B69"/>
    <w:rsid w:val="3A804E10"/>
    <w:rsid w:val="3CF507C5"/>
    <w:rsid w:val="415356CE"/>
    <w:rsid w:val="47922311"/>
    <w:rsid w:val="49100321"/>
    <w:rsid w:val="4E646EC4"/>
    <w:rsid w:val="4F784BC7"/>
    <w:rsid w:val="51194F31"/>
    <w:rsid w:val="5AE11096"/>
    <w:rsid w:val="5F020277"/>
    <w:rsid w:val="749261B6"/>
    <w:rsid w:val="77931FE8"/>
    <w:rsid w:val="7D8823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3C17"/>
    <w:pPr>
      <w:widowControl w:val="0"/>
      <w:jc w:val="both"/>
    </w:pPr>
    <w:rPr>
      <w:kern w:val="2"/>
      <w:sz w:val="21"/>
      <w:szCs w:val="22"/>
    </w:rPr>
  </w:style>
  <w:style w:type="paragraph" w:styleId="1">
    <w:name w:val="heading 1"/>
    <w:basedOn w:val="a"/>
    <w:next w:val="a"/>
    <w:qFormat/>
    <w:rsid w:val="00133C17"/>
    <w:pPr>
      <w:keepNext/>
      <w:keepLines/>
      <w:outlineLvl w:val="0"/>
    </w:pPr>
    <w:rPr>
      <w:rFonts w:eastAsia="黑体"/>
      <w:b/>
      <w:kern w:val="44"/>
      <w:sz w:val="32"/>
    </w:rPr>
  </w:style>
  <w:style w:type="paragraph" w:styleId="2">
    <w:name w:val="heading 2"/>
    <w:basedOn w:val="a"/>
    <w:next w:val="a"/>
    <w:semiHidden/>
    <w:unhideWhenUsed/>
    <w:qFormat/>
    <w:rsid w:val="00133C17"/>
    <w:pPr>
      <w:keepNext/>
      <w:keepLines/>
      <w:ind w:firstLineChars="200" w:firstLine="880"/>
      <w:outlineLvl w:val="1"/>
    </w:pPr>
    <w:rPr>
      <w:rFonts w:ascii="Arial" w:eastAsia="黑体" w:hAnsi="Arial"/>
    </w:rPr>
  </w:style>
  <w:style w:type="paragraph" w:styleId="3">
    <w:name w:val="heading 3"/>
    <w:basedOn w:val="a"/>
    <w:next w:val="a"/>
    <w:semiHidden/>
    <w:unhideWhenUsed/>
    <w:qFormat/>
    <w:rsid w:val="00133C17"/>
    <w:pPr>
      <w:keepNext/>
      <w:keepLines/>
      <w:ind w:firstLineChars="200" w:firstLine="880"/>
      <w:outlineLvl w:val="2"/>
    </w:pPr>
    <w:rPr>
      <w:rFonts w:eastAsia="黑体"/>
    </w:rPr>
  </w:style>
  <w:style w:type="paragraph" w:styleId="4">
    <w:name w:val="heading 4"/>
    <w:basedOn w:val="a"/>
    <w:next w:val="a"/>
    <w:semiHidden/>
    <w:unhideWhenUsed/>
    <w:qFormat/>
    <w:rsid w:val="00133C17"/>
    <w:pPr>
      <w:keepNext/>
      <w:keepLines/>
      <w:outlineLvl w:val="3"/>
    </w:pPr>
    <w:rPr>
      <w:rFonts w:ascii="Arial" w:eastAsia="黑体" w:hAnsi="Arial"/>
    </w:rPr>
  </w:style>
  <w:style w:type="paragraph" w:styleId="5">
    <w:name w:val="heading 5"/>
    <w:basedOn w:val="a"/>
    <w:next w:val="a"/>
    <w:semiHidden/>
    <w:unhideWhenUsed/>
    <w:qFormat/>
    <w:rsid w:val="00133C17"/>
    <w:pPr>
      <w:keepNext/>
      <w:keepLines/>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133C17"/>
    <w:pPr>
      <w:tabs>
        <w:tab w:val="center" w:pos="4153"/>
        <w:tab w:val="right" w:pos="8306"/>
      </w:tabs>
      <w:snapToGrid w:val="0"/>
      <w:jc w:val="left"/>
    </w:pPr>
    <w:rPr>
      <w:rFonts w:hint="eastAsia"/>
      <w:sz w:val="18"/>
    </w:rPr>
  </w:style>
  <w:style w:type="paragraph" w:styleId="a4">
    <w:name w:val="header"/>
    <w:basedOn w:val="a"/>
    <w:uiPriority w:val="99"/>
    <w:unhideWhenUsed/>
    <w:rsid w:val="00133C17"/>
    <w:pPr>
      <w:pBdr>
        <w:bottom w:val="single" w:sz="6" w:space="1" w:color="auto"/>
      </w:pBdr>
      <w:tabs>
        <w:tab w:val="center" w:pos="4153"/>
        <w:tab w:val="right" w:pos="8306"/>
      </w:tabs>
      <w:snapToGrid w:val="0"/>
      <w:jc w:val="center"/>
    </w:pPr>
    <w:rPr>
      <w:rFonts w:hint="eastAsia"/>
      <w:sz w:val="18"/>
    </w:rPr>
  </w:style>
  <w:style w:type="paragraph" w:customStyle="1" w:styleId="Default">
    <w:name w:val="Default"/>
    <w:qFormat/>
    <w:rsid w:val="00133C17"/>
    <w:pPr>
      <w:widowControl w:val="0"/>
      <w:autoSpaceDE w:val="0"/>
      <w:autoSpaceDN w:val="0"/>
      <w:adjustRightInd w:val="0"/>
    </w:pPr>
    <w:rPr>
      <w:rFonts w:ascii="黑体" w:eastAsia="黑体" w:cs="黑体"/>
      <w:color w:val="000000"/>
      <w:sz w:val="24"/>
      <w:szCs w:val="24"/>
    </w:rPr>
  </w:style>
  <w:style w:type="paragraph" w:styleId="a5">
    <w:name w:val="List Paragraph"/>
    <w:basedOn w:val="a"/>
    <w:uiPriority w:val="34"/>
    <w:qFormat/>
    <w:rsid w:val="00133C17"/>
    <w:pPr>
      <w:ind w:firstLineChars="200" w:firstLine="420"/>
    </w:pPr>
  </w:style>
</w:styles>
</file>

<file path=word/webSettings.xml><?xml version="1.0" encoding="utf-8"?>
<w:webSettings xmlns:r="http://schemas.openxmlformats.org/officeDocument/2006/relationships" xmlns:w="http://schemas.openxmlformats.org/wordprocessingml/2006/main">
  <w:divs>
    <w:div w:id="1158767744">
      <w:bodyDiv w:val="1"/>
      <w:marLeft w:val="0"/>
      <w:marRight w:val="0"/>
      <w:marTop w:val="0"/>
      <w:marBottom w:val="0"/>
      <w:divBdr>
        <w:top w:val="none" w:sz="0" w:space="0" w:color="auto"/>
        <w:left w:val="none" w:sz="0" w:space="0" w:color="auto"/>
        <w:bottom w:val="none" w:sz="0" w:space="0" w:color="auto"/>
        <w:right w:val="none" w:sz="0" w:space="0" w:color="auto"/>
      </w:divBdr>
      <w:divsChild>
        <w:div w:id="41902899">
          <w:marLeft w:val="0"/>
          <w:marRight w:val="0"/>
          <w:marTop w:val="0"/>
          <w:marBottom w:val="300"/>
          <w:divBdr>
            <w:top w:val="none" w:sz="0" w:space="0" w:color="auto"/>
            <w:left w:val="none" w:sz="0" w:space="0" w:color="auto"/>
            <w:bottom w:val="none" w:sz="0" w:space="0" w:color="auto"/>
            <w:right w:val="none" w:sz="0" w:space="0" w:color="auto"/>
          </w:divBdr>
          <w:divsChild>
            <w:div w:id="2010018020">
              <w:marLeft w:val="0"/>
              <w:marRight w:val="0"/>
              <w:marTop w:val="0"/>
              <w:marBottom w:val="0"/>
              <w:divBdr>
                <w:top w:val="none" w:sz="0" w:space="0" w:color="auto"/>
                <w:left w:val="none" w:sz="0" w:space="0" w:color="auto"/>
                <w:bottom w:val="none" w:sz="0" w:space="0" w:color="auto"/>
                <w:right w:val="none" w:sz="0" w:space="0" w:color="auto"/>
              </w:divBdr>
              <w:divsChild>
                <w:div w:id="975253794">
                  <w:marLeft w:val="0"/>
                  <w:marRight w:val="0"/>
                  <w:marTop w:val="300"/>
                  <w:marBottom w:val="0"/>
                  <w:divBdr>
                    <w:top w:val="none" w:sz="0" w:space="0" w:color="auto"/>
                    <w:left w:val="none" w:sz="0" w:space="0" w:color="auto"/>
                    <w:bottom w:val="none" w:sz="0" w:space="0" w:color="auto"/>
                    <w:right w:val="none" w:sz="0" w:space="0" w:color="auto"/>
                  </w:divBdr>
                  <w:divsChild>
                    <w:div w:id="415906475">
                      <w:marLeft w:val="0"/>
                      <w:marRight w:val="0"/>
                      <w:marTop w:val="0"/>
                      <w:marBottom w:val="0"/>
                      <w:divBdr>
                        <w:top w:val="none" w:sz="0" w:space="0" w:color="auto"/>
                        <w:left w:val="none" w:sz="0" w:space="0" w:color="auto"/>
                        <w:bottom w:val="none" w:sz="0" w:space="0" w:color="auto"/>
                        <w:right w:val="none" w:sz="0" w:space="0" w:color="auto"/>
                      </w:divBdr>
                      <w:divsChild>
                        <w:div w:id="19284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21</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瓜老東童鞋</dc:creator>
  <cp:lastModifiedBy>Administrator</cp:lastModifiedBy>
  <cp:revision>33</cp:revision>
  <dcterms:created xsi:type="dcterms:W3CDTF">2020-09-08T02:51:00Z</dcterms:created>
  <dcterms:modified xsi:type="dcterms:W3CDTF">2020-10-15T00:54:00Z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