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sz w:val="84"/>
          <w:szCs w:val="84"/>
        </w:rPr>
      </w:pPr>
    </w:p>
    <w:p>
      <w:pPr>
        <w:pStyle w:val="12"/>
        <w:jc w:val="center"/>
        <w:rPr>
          <w:rFonts w:hint="eastAsia"/>
          <w:sz w:val="84"/>
          <w:szCs w:val="84"/>
        </w:rPr>
      </w:pPr>
    </w:p>
    <w:p>
      <w:pPr>
        <w:pStyle w:val="12"/>
        <w:jc w:val="center"/>
        <w:rPr>
          <w:rFonts w:hint="eastAsia"/>
          <w:sz w:val="84"/>
          <w:szCs w:val="84"/>
        </w:rPr>
      </w:pPr>
    </w:p>
    <w:p>
      <w:pPr>
        <w:pStyle w:val="12"/>
        <w:jc w:val="center"/>
        <w:rPr>
          <w:rFonts w:hint="eastAsia"/>
          <w:sz w:val="84"/>
          <w:szCs w:val="84"/>
        </w:rPr>
      </w:pPr>
    </w:p>
    <w:p>
      <w:pPr>
        <w:pStyle w:val="12"/>
        <w:jc w:val="center"/>
        <w:rPr>
          <w:sz w:val="84"/>
          <w:szCs w:val="84"/>
        </w:rPr>
      </w:pPr>
      <w:r>
        <w:rPr>
          <w:rFonts w:hint="eastAsia"/>
          <w:sz w:val="84"/>
          <w:szCs w:val="84"/>
        </w:rPr>
        <w:t>2019年度</w:t>
      </w:r>
    </w:p>
    <w:p>
      <w:pPr>
        <w:pStyle w:val="12"/>
        <w:jc w:val="center"/>
        <w:rPr>
          <w:rFonts w:hint="eastAsia"/>
          <w:sz w:val="84"/>
          <w:szCs w:val="84"/>
          <w:lang w:eastAsia="zh-CN"/>
        </w:rPr>
      </w:pPr>
      <w:r>
        <w:rPr>
          <w:rFonts w:hint="eastAsia"/>
          <w:sz w:val="84"/>
          <w:szCs w:val="84"/>
          <w:lang w:eastAsia="zh-CN"/>
        </w:rPr>
        <w:t>资阳区茈湖口镇</w:t>
      </w:r>
    </w:p>
    <w:p>
      <w:pPr>
        <w:pStyle w:val="12"/>
        <w:jc w:val="center"/>
        <w:rPr>
          <w:sz w:val="84"/>
          <w:szCs w:val="84"/>
        </w:rPr>
      </w:pPr>
      <w:r>
        <w:rPr>
          <w:rFonts w:hint="eastAsia"/>
          <w:sz w:val="84"/>
          <w:szCs w:val="84"/>
          <w:lang w:eastAsia="zh-CN"/>
        </w:rPr>
        <w:t>人民政府</w:t>
      </w:r>
      <w:r>
        <w:rPr>
          <w:rFonts w:hint="eastAsia"/>
          <w:sz w:val="84"/>
          <w:szCs w:val="84"/>
        </w:rPr>
        <w:t>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rPr>
          <w:sz w:val="56"/>
          <w:szCs w:val="56"/>
        </w:rPr>
      </w:pPr>
    </w:p>
    <w:p>
      <w:pPr>
        <w:pStyle w:val="12"/>
        <w:spacing w:line="520" w:lineRule="exact"/>
        <w:jc w:val="center"/>
        <w:rPr>
          <w:rFonts w:hint="eastAsia"/>
          <w:sz w:val="56"/>
          <w:szCs w:val="56"/>
        </w:rPr>
      </w:pPr>
    </w:p>
    <w:p>
      <w:pPr>
        <w:pStyle w:val="12"/>
        <w:spacing w:line="520" w:lineRule="exact"/>
        <w:jc w:val="center"/>
        <w:rPr>
          <w:sz w:val="56"/>
          <w:szCs w:val="56"/>
        </w:rPr>
      </w:pPr>
      <w:r>
        <w:rPr>
          <w:rFonts w:hint="eastAsia"/>
          <w:sz w:val="56"/>
          <w:szCs w:val="56"/>
        </w:rPr>
        <w:t>目录</w:t>
      </w:r>
    </w:p>
    <w:p>
      <w:pPr>
        <w:pStyle w:val="12"/>
        <w:spacing w:line="520" w:lineRule="exact"/>
        <w:outlineLvl w:val="0"/>
        <w:rPr>
          <w:rFonts w:ascii="仿宋_GB2312" w:hAnsi="仿宋_GB2312" w:cs="仿宋_GB2312"/>
          <w:b/>
          <w:sz w:val="28"/>
          <w:szCs w:val="28"/>
        </w:rPr>
      </w:pPr>
      <w:r>
        <w:rPr>
          <w:rFonts w:hint="eastAsia"/>
          <w:b/>
          <w:sz w:val="28"/>
          <w:szCs w:val="28"/>
        </w:rPr>
        <w:t>第一部分</w:t>
      </w:r>
      <w:r>
        <w:rPr>
          <w:rFonts w:hint="eastAsia"/>
          <w:b/>
          <w:sz w:val="28"/>
          <w:szCs w:val="28"/>
          <w:lang w:eastAsia="zh-CN"/>
        </w:rPr>
        <w:t>资阳区茈湖口镇人民政府</w:t>
      </w:r>
      <w:r>
        <w:rPr>
          <w:rFonts w:hint="eastAsia"/>
          <w:b/>
          <w:sz w:val="28"/>
          <w:szCs w:val="28"/>
        </w:rPr>
        <w:t>概况</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20" w:lineRule="exact"/>
        <w:outlineLvl w:val="0"/>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20" w:lineRule="exact"/>
        <w:outlineLvl w:val="0"/>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outlineLvl w:val="0"/>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outlineLvl w:val="0"/>
        <w:rPr>
          <w:sz w:val="72"/>
          <w:szCs w:val="72"/>
        </w:rPr>
      </w:pPr>
      <w:r>
        <w:rPr>
          <w:rFonts w:ascii="黑体" w:hAnsi="黑体" w:eastAsia="黑体" w:cs="黑体"/>
          <w:b/>
          <w:color w:val="000000"/>
          <w:kern w:val="0"/>
          <w:sz w:val="28"/>
          <w:szCs w:val="28"/>
        </w:rPr>
        <w:t>第五部分附件</w:t>
      </w:r>
    </w:p>
    <w:p>
      <w:pPr>
        <w:pStyle w:val="12"/>
        <w:jc w:val="left"/>
        <w:outlineLvl w:val="0"/>
        <w:rPr>
          <w:sz w:val="44"/>
          <w:szCs w:val="44"/>
        </w:rPr>
      </w:pPr>
      <w:r>
        <w:rPr>
          <w:rFonts w:hint="eastAsia"/>
          <w:sz w:val="44"/>
          <w:szCs w:val="44"/>
        </w:rPr>
        <w:t>第一部分</w:t>
      </w:r>
      <w:r>
        <w:rPr>
          <w:sz w:val="44"/>
          <w:szCs w:val="44"/>
        </w:rPr>
        <w:t xml:space="preserve"> </w:t>
      </w:r>
      <w:r>
        <w:rPr>
          <w:rFonts w:hint="eastAsia"/>
          <w:sz w:val="44"/>
          <w:szCs w:val="44"/>
          <w:lang w:eastAsia="zh-CN"/>
        </w:rPr>
        <w:t>资阳区茈湖口镇人民政府</w:t>
      </w:r>
      <w:r>
        <w:rPr>
          <w:rFonts w:hint="eastAsia"/>
          <w:sz w:val="44"/>
          <w:szCs w:val="44"/>
        </w:rPr>
        <w:t>概况</w:t>
      </w:r>
    </w:p>
    <w:p>
      <w:pPr>
        <w:pStyle w:val="13"/>
        <w:numPr>
          <w:ilvl w:val="0"/>
          <w:numId w:val="1"/>
        </w:numPr>
        <w:ind w:firstLineChars="0"/>
        <w:jc w:val="left"/>
        <w:outlineLvl w:val="1"/>
        <w:rPr>
          <w:rFonts w:ascii="黑体" w:hAnsi="黑体" w:eastAsia="黑体"/>
          <w:sz w:val="32"/>
          <w:szCs w:val="32"/>
        </w:rPr>
      </w:pPr>
      <w:r>
        <w:rPr>
          <w:rFonts w:ascii="黑体" w:hAnsi="黑体" w:eastAsia="黑体"/>
          <w:sz w:val="32"/>
          <w:szCs w:val="32"/>
        </w:rPr>
        <w:t>部门职责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Theme="minorEastAsia" w:hAnsiTheme="minorEastAsia"/>
          <w:sz w:val="32"/>
          <w:szCs w:val="32"/>
        </w:rPr>
      </w:pPr>
      <w:r>
        <w:rPr>
          <w:rFonts w:hint="eastAsia" w:asciiTheme="minorEastAsia" w:hAnsiTheme="minorEastAsia"/>
          <w:sz w:val="32"/>
          <w:szCs w:val="32"/>
        </w:rPr>
        <w:t>（一）执行本级人民代表大会的决议和上级国家行政机关的决定和命令，发布决定和命令；</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sz w:val="32"/>
          <w:szCs w:val="32"/>
        </w:rPr>
      </w:pPr>
      <w:r>
        <w:rPr>
          <w:rFonts w:hint="eastAsia" w:asciiTheme="minorEastAsia" w:hAnsiTheme="minorEastAsia"/>
          <w:sz w:val="32"/>
          <w:szCs w:val="32"/>
        </w:rPr>
        <w:t>（二）执行本行政区域内的经济和社会发展计划、预算，管理本行政区域内的经济、教育、科学、文化、卫生、体育事业和财政、民政、公安、司法行政、计划生育等行政工作；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sz w:val="32"/>
          <w:szCs w:val="32"/>
          <w:lang w:eastAsia="zh-CN"/>
        </w:rPr>
      </w:pPr>
      <w:r>
        <w:rPr>
          <w:rFonts w:hint="eastAsia" w:asciiTheme="minorEastAsia" w:hAnsiTheme="minorEastAsia"/>
          <w:sz w:val="32"/>
          <w:szCs w:val="32"/>
          <w:lang w:eastAsia="zh-CN"/>
        </w:rPr>
        <w:t>（三）保护社会主义的全民所有的财产和劳动群众集体所有的财产，保护公民私人所有的合法财产，维护社会秩序，保障公民的人身权利、民主权利和其他权利；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sz w:val="32"/>
          <w:szCs w:val="32"/>
          <w:lang w:eastAsia="zh-CN"/>
        </w:rPr>
      </w:pPr>
      <w:r>
        <w:rPr>
          <w:rFonts w:hint="eastAsia" w:asciiTheme="minorEastAsia" w:hAnsiTheme="minorEastAsia"/>
          <w:sz w:val="32"/>
          <w:szCs w:val="32"/>
          <w:lang w:eastAsia="zh-CN"/>
        </w:rPr>
        <w:t>（四）保护各种经济组织的合法权益；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sz w:val="32"/>
          <w:szCs w:val="32"/>
          <w:lang w:eastAsia="zh-CN"/>
        </w:rPr>
      </w:pPr>
      <w:r>
        <w:rPr>
          <w:rFonts w:hint="eastAsia" w:asciiTheme="minorEastAsia" w:hAnsiTheme="minorEastAsia"/>
          <w:sz w:val="32"/>
          <w:szCs w:val="32"/>
          <w:lang w:eastAsia="zh-CN"/>
        </w:rPr>
        <w:t>（五）保障少数民族的权利和尊重少数民族的风俗习惯；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sz w:val="32"/>
          <w:szCs w:val="32"/>
          <w:lang w:eastAsia="zh-CN"/>
        </w:rPr>
      </w:pPr>
      <w:r>
        <w:rPr>
          <w:rFonts w:hint="eastAsia" w:asciiTheme="minorEastAsia" w:hAnsiTheme="minorEastAsia"/>
          <w:sz w:val="32"/>
          <w:szCs w:val="32"/>
          <w:lang w:eastAsia="zh-CN"/>
        </w:rPr>
        <w:t>（六）保障宪法和法律赋予妇女的男女平等、同工同酬和婚姻自由等各项权利；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sz w:val="32"/>
          <w:szCs w:val="32"/>
          <w:lang w:eastAsia="zh-CN"/>
        </w:rPr>
      </w:pPr>
      <w:r>
        <w:rPr>
          <w:rFonts w:hint="eastAsia" w:asciiTheme="minorEastAsia" w:hAnsiTheme="minorEastAsia"/>
          <w:sz w:val="32"/>
          <w:szCs w:val="32"/>
          <w:lang w:eastAsia="zh-CN"/>
        </w:rPr>
        <w:t>（七）办理上级人民政府交办的其他事项。</w:t>
      </w:r>
    </w:p>
    <w:p>
      <w:pPr>
        <w:widowControl/>
        <w:spacing w:line="600" w:lineRule="exact"/>
        <w:outlineLvl w:val="1"/>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资阳区茈湖口镇人民政府</w:t>
      </w:r>
      <w:r>
        <w:rPr>
          <w:rFonts w:hint="eastAsia" w:asciiTheme="minorEastAsia" w:hAnsiTheme="minorEastAsia"/>
          <w:bCs/>
          <w:kern w:val="0"/>
          <w:sz w:val="32"/>
          <w:szCs w:val="32"/>
        </w:rPr>
        <w:t>内设机构包括：党政综合办公室、经济发展办公室、人口和计划生育办公室、社会治安综合治理办公室、刘家湖农场事务办公室、安全生产管理办公室、财政所、民政所、人力资源和社会保障站、文体卫站、农业综合服务站、国土规划建设环保所、经营管理统计站。</w:t>
      </w:r>
    </w:p>
    <w:p>
      <w:pPr>
        <w:widowControl/>
        <w:spacing w:line="600" w:lineRule="exact"/>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资阳区茈湖口镇人民政府</w:t>
      </w:r>
      <w:r>
        <w:rPr>
          <w:rFonts w:asciiTheme="minorEastAsia" w:hAnsiTheme="minorEastAsia"/>
          <w:bCs/>
          <w:kern w:val="0"/>
          <w:sz w:val="32"/>
          <w:szCs w:val="32"/>
        </w:rPr>
        <w:t>2019</w:t>
      </w:r>
      <w:r>
        <w:rPr>
          <w:rFonts w:hint="eastAsia" w:asciiTheme="minorEastAsia" w:hAnsiTheme="minorEastAsia"/>
          <w:bCs/>
          <w:kern w:val="0"/>
          <w:sz w:val="32"/>
          <w:szCs w:val="32"/>
        </w:rPr>
        <w:t>年部门决算汇总公开单位构成包括：资阳区茈湖口镇人民政府本级</w:t>
      </w:r>
      <w:r>
        <w:rPr>
          <w:rFonts w:hint="eastAsia" w:asciiTheme="minorEastAsia" w:hAnsiTheme="minorEastAsia"/>
          <w:bCs/>
          <w:kern w:val="0"/>
          <w:sz w:val="32"/>
          <w:szCs w:val="32"/>
          <w:lang w:eastAsia="zh-CN"/>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spacing w:beforeLines="50" w:afterLines="50"/>
              <w:jc w:val="center"/>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序号</w:t>
            </w:r>
          </w:p>
        </w:tc>
        <w:tc>
          <w:tcPr>
            <w:tcW w:w="4261" w:type="dxa"/>
          </w:tcPr>
          <w:p>
            <w:pPr>
              <w:numPr>
                <w:ilvl w:val="0"/>
                <w:numId w:val="0"/>
              </w:numPr>
              <w:spacing w:beforeLines="50" w:afterLines="50"/>
              <w:jc w:val="center"/>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spacing w:beforeLines="50" w:afterLines="50"/>
              <w:jc w:val="center"/>
              <w:rPr>
                <w:rFonts w:hint="default"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1</w:t>
            </w:r>
          </w:p>
        </w:tc>
        <w:tc>
          <w:tcPr>
            <w:tcW w:w="4261" w:type="dxa"/>
          </w:tcPr>
          <w:p>
            <w:pPr>
              <w:numPr>
                <w:ilvl w:val="0"/>
                <w:numId w:val="0"/>
              </w:numPr>
              <w:spacing w:beforeLines="50" w:afterLines="50"/>
              <w:jc w:val="center"/>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rPr>
              <w:t>资阳区茈湖口镇人民政府</w:t>
            </w:r>
          </w:p>
        </w:tc>
      </w:tr>
    </w:tbl>
    <w:p>
      <w:pPr>
        <w:widowControl/>
        <w:spacing w:line="600" w:lineRule="exact"/>
        <w:rPr>
          <w:rFonts w:hint="eastAsia" w:asciiTheme="minorEastAsia" w:hAnsiTheme="minorEastAsia" w:eastAsiaTheme="minorEastAsia"/>
          <w:bCs/>
          <w:kern w:val="0"/>
          <w:sz w:val="32"/>
          <w:szCs w:val="32"/>
          <w:lang w:eastAsia="zh-CN"/>
        </w:rPr>
      </w:pPr>
    </w:p>
    <w:p>
      <w:pPr>
        <w:widowControl/>
        <w:spacing w:line="600" w:lineRule="exact"/>
        <w:rPr>
          <w:rFonts w:asciiTheme="minorEastAsia" w:hAnsiTheme="minorEastAsia"/>
          <w:bCs/>
          <w:kern w:val="0"/>
          <w:sz w:val="32"/>
          <w:szCs w:val="32"/>
        </w:rPr>
      </w:pPr>
    </w:p>
    <w:p>
      <w:pPr>
        <w:pStyle w:val="12"/>
        <w:numPr>
          <w:ilvl w:val="0"/>
          <w:numId w:val="2"/>
        </w:numPr>
        <w:jc w:val="left"/>
        <w:outlineLvl w:val="0"/>
        <w:rPr>
          <w:rFonts w:hint="eastAsia"/>
          <w:sz w:val="44"/>
          <w:szCs w:val="44"/>
          <w:lang w:eastAsia="zh-CN"/>
        </w:rPr>
      </w:pPr>
      <w:r>
        <w:rPr>
          <w:rFonts w:hint="eastAsia"/>
          <w:sz w:val="44"/>
          <w:szCs w:val="44"/>
        </w:rPr>
        <w:t>部门决算表</w:t>
      </w:r>
      <w:r>
        <w:rPr>
          <w:rFonts w:hint="eastAsia"/>
          <w:sz w:val="44"/>
          <w:szCs w:val="44"/>
          <w:lang w:eastAsia="zh-CN"/>
        </w:rPr>
        <w:t>（</w:t>
      </w:r>
      <w:r>
        <w:rPr>
          <w:rFonts w:hint="eastAsia"/>
          <w:sz w:val="44"/>
          <w:szCs w:val="44"/>
          <w:lang w:val="en-US" w:eastAsia="zh-CN"/>
        </w:rPr>
        <w:t>见附表</w:t>
      </w:r>
      <w:r>
        <w:rPr>
          <w:rFonts w:hint="eastAsia"/>
          <w:sz w:val="44"/>
          <w:szCs w:val="44"/>
          <w:lang w:eastAsia="zh-CN"/>
        </w:rPr>
        <w:t>）</w:t>
      </w:r>
    </w:p>
    <w:p>
      <w:pPr>
        <w:pStyle w:val="12"/>
        <w:numPr>
          <w:ilvl w:val="0"/>
          <w:numId w:val="0"/>
        </w:numPr>
        <w:jc w:val="left"/>
        <w:rPr>
          <w:rFonts w:hint="eastAsia"/>
          <w:sz w:val="44"/>
          <w:szCs w:val="44"/>
          <w:lang w:eastAsia="zh-CN"/>
        </w:rPr>
      </w:pPr>
    </w:p>
    <w:p>
      <w:pPr>
        <w:pStyle w:val="12"/>
        <w:jc w:val="both"/>
        <w:outlineLvl w:val="0"/>
        <w:rPr>
          <w:sz w:val="48"/>
          <w:szCs w:val="48"/>
        </w:rPr>
      </w:pPr>
      <w:r>
        <w:rPr>
          <w:rFonts w:hint="eastAsia"/>
          <w:sz w:val="48"/>
          <w:szCs w:val="48"/>
        </w:rPr>
        <w:t>第三部分</w:t>
      </w:r>
      <w:r>
        <w:rPr>
          <w:sz w:val="48"/>
          <w:szCs w:val="48"/>
        </w:rPr>
        <w:t>2019</w:t>
      </w:r>
      <w:r>
        <w:rPr>
          <w:rFonts w:hint="eastAsia"/>
          <w:sz w:val="48"/>
          <w:szCs w:val="48"/>
        </w:rPr>
        <w:t>年度部门决算情况说明</w:t>
      </w:r>
    </w:p>
    <w:p>
      <w:pPr>
        <w:pStyle w:val="12"/>
        <w:outlineLvl w:val="1"/>
        <w:rPr>
          <w:rFonts w:hAnsi="黑体"/>
          <w:b/>
          <w:sz w:val="32"/>
          <w:szCs w:val="32"/>
        </w:rPr>
      </w:pPr>
      <w:r>
        <w:rPr>
          <w:rFonts w:hint="eastAsia" w:hAnsi="黑体"/>
          <w:b/>
          <w:sz w:val="32"/>
          <w:szCs w:val="32"/>
        </w:rPr>
        <w:t>一、收入支出决算总体情况说明</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2019 年度收、支总计</w:t>
      </w:r>
      <w:r>
        <w:rPr>
          <w:rFonts w:hint="eastAsia" w:asciiTheme="minorEastAsia" w:hAnsiTheme="minorEastAsia" w:eastAsiaTheme="minorEastAsia"/>
          <w:sz w:val="32"/>
          <w:szCs w:val="32"/>
          <w:lang w:val="en-US" w:eastAsia="zh-CN"/>
        </w:rPr>
        <w:t>5697.79</w:t>
      </w:r>
      <w:r>
        <w:rPr>
          <w:rFonts w:hint="eastAsia" w:asciiTheme="minorEastAsia" w:hAnsiTheme="minorEastAsia" w:eastAsiaTheme="minorEastAsia"/>
          <w:sz w:val="32"/>
          <w:szCs w:val="32"/>
        </w:rPr>
        <w:t>万元。与2018年相比，增加</w:t>
      </w:r>
      <w:r>
        <w:rPr>
          <w:rFonts w:hint="eastAsia" w:asciiTheme="minorEastAsia" w:hAnsiTheme="minorEastAsia" w:eastAsiaTheme="minorEastAsia"/>
          <w:sz w:val="32"/>
          <w:szCs w:val="32"/>
          <w:lang w:val="en-US" w:eastAsia="zh-CN"/>
        </w:rPr>
        <w:t>113.41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1.95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部分专项支出的预算拨款增加</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lang w:eastAsia="zh-CN"/>
        </w:rPr>
        <w:t>）新的建设项目实施。</w:t>
      </w:r>
    </w:p>
    <w:p>
      <w:pPr>
        <w:pStyle w:val="12"/>
        <w:outlineLvl w:val="1"/>
        <w:rPr>
          <w:rFonts w:hAnsi="黑体"/>
          <w:b/>
          <w:sz w:val="32"/>
          <w:szCs w:val="32"/>
        </w:rPr>
      </w:pPr>
      <w:r>
        <w:rPr>
          <w:rFonts w:hint="eastAsia" w:hAnsi="黑体"/>
          <w:b/>
          <w:sz w:val="32"/>
          <w:szCs w:val="32"/>
        </w:rPr>
        <w:t>二、收入决算情况说明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4805.06</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3044.82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63.37</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1760.24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36.63</w:t>
      </w:r>
      <w:r>
        <w:rPr>
          <w:rFonts w:hint="eastAsia" w:asciiTheme="minorEastAsia" w:hAnsiTheme="minorEastAsia" w:eastAsiaTheme="minorEastAsia"/>
          <w:sz w:val="32"/>
          <w:szCs w:val="32"/>
        </w:rPr>
        <w:t>%。</w:t>
      </w:r>
    </w:p>
    <w:p>
      <w:pPr>
        <w:pStyle w:val="12"/>
        <w:outlineLvl w:val="1"/>
        <w:rPr>
          <w:rFonts w:hAnsi="黑体"/>
          <w:b/>
          <w:sz w:val="32"/>
          <w:szCs w:val="32"/>
        </w:rPr>
      </w:pPr>
      <w:r>
        <w:rPr>
          <w:rFonts w:hint="eastAsia" w:hAnsi="黑体"/>
          <w:b/>
          <w:sz w:val="32"/>
          <w:szCs w:val="32"/>
        </w:rPr>
        <w:t>三、支出决算情况说明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4627.26</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1613.26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34.86</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3014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65.14</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outlineLvl w:val="1"/>
        <w:rPr>
          <w:rFonts w:hAnsi="黑体"/>
          <w:b/>
          <w:sz w:val="32"/>
          <w:szCs w:val="32"/>
        </w:rPr>
      </w:pPr>
      <w:r>
        <w:rPr>
          <w:rFonts w:hint="eastAsia" w:hAnsi="黑体"/>
          <w:b/>
          <w:sz w:val="32"/>
          <w:szCs w:val="32"/>
        </w:rPr>
        <w:t>四、财政拨款收入支出决算总体情况说明</w:t>
      </w:r>
    </w:p>
    <w:p>
      <w:pPr>
        <w:pStyle w:val="12"/>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2019年度财政拨款收、支总计</w:t>
      </w:r>
      <w:r>
        <w:rPr>
          <w:rFonts w:hint="eastAsia" w:asciiTheme="minorEastAsia" w:hAnsiTheme="minorEastAsia" w:eastAsiaTheme="minorEastAsia"/>
          <w:sz w:val="32"/>
          <w:szCs w:val="32"/>
          <w:lang w:val="en-US" w:eastAsia="zh-CN"/>
        </w:rPr>
        <w:t>3044.82</w:t>
      </w:r>
      <w:r>
        <w:rPr>
          <w:rFonts w:hint="eastAsia" w:asciiTheme="minorEastAsia" w:hAnsiTheme="minorEastAsia" w:eastAsiaTheme="minorEastAsia"/>
          <w:sz w:val="32"/>
          <w:szCs w:val="32"/>
        </w:rPr>
        <w:t>万元，与2018年相比，</w:t>
      </w:r>
      <w:r>
        <w:rPr>
          <w:rFonts w:hint="eastAsia" w:asciiTheme="minorEastAsia" w:hAnsiTheme="minorEastAsia" w:eastAsiaTheme="minorEastAsia"/>
          <w:sz w:val="32"/>
          <w:szCs w:val="32"/>
          <w:lang w:val="en-US" w:eastAsia="zh-CN"/>
        </w:rPr>
        <w:t>减少120.98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减少3.97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严控一般性支出，本年度建设项目减少，相关资金减少</w:t>
      </w:r>
    </w:p>
    <w:p>
      <w:pPr>
        <w:pStyle w:val="12"/>
        <w:numPr>
          <w:ilvl w:val="0"/>
          <w:numId w:val="3"/>
        </w:numPr>
        <w:outlineLvl w:val="1"/>
        <w:rPr>
          <w:rFonts w:hint="eastAsia" w:hAnsi="黑体"/>
          <w:b/>
          <w:sz w:val="32"/>
          <w:szCs w:val="32"/>
        </w:rPr>
      </w:pPr>
      <w:r>
        <w:rPr>
          <w:rFonts w:hint="eastAsia" w:hAnsi="黑体"/>
          <w:b/>
          <w:sz w:val="32"/>
          <w:szCs w:val="32"/>
        </w:rPr>
        <w:t>一般公共预算财政拨款支出决算情况说明</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ind w:firstLine="643" w:firstLineChars="200"/>
        <w:textAlignment w:val="auto"/>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2839.93</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61.37</w:t>
      </w:r>
      <w:r>
        <w:rPr>
          <w:rFonts w:hint="eastAsia" w:asciiTheme="minorEastAsia" w:hAnsiTheme="minorEastAsia" w:eastAsiaTheme="minorEastAsia"/>
          <w:sz w:val="32"/>
          <w:szCs w:val="32"/>
        </w:rPr>
        <w:t>%，与2018年相比，财政拨款支出减少</w:t>
      </w:r>
      <w:r>
        <w:rPr>
          <w:rFonts w:hint="eastAsia" w:asciiTheme="minorEastAsia" w:hAnsiTheme="minorEastAsia" w:eastAsiaTheme="minorEastAsia"/>
          <w:sz w:val="32"/>
          <w:szCs w:val="32"/>
          <w:lang w:val="en-US" w:eastAsia="zh-CN"/>
        </w:rPr>
        <w:t>165.87</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5.52</w:t>
      </w:r>
      <w:r>
        <w:rPr>
          <w:rFonts w:hint="eastAsia" w:asciiTheme="minorEastAsia" w:hAnsiTheme="minorEastAsia" w:eastAsiaTheme="minorEastAsia"/>
          <w:sz w:val="32"/>
          <w:szCs w:val="32"/>
        </w:rPr>
        <w:t>%，主要是因为严控经费支出，大力缩减非建设经费。</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ind w:firstLine="643" w:firstLineChars="200"/>
        <w:textAlignment w:val="auto"/>
        <w:outlineLvl w:val="2"/>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2839.93</w:t>
      </w:r>
      <w:r>
        <w:rPr>
          <w:rFonts w:hint="eastAsia" w:asciiTheme="minorEastAsia" w:hAnsiTheme="minorEastAsia" w:eastAsiaTheme="minorEastAsia"/>
          <w:sz w:val="32"/>
          <w:szCs w:val="32"/>
        </w:rPr>
        <w:t>万元，主要用于以下方面：一般公共服务支出</w:t>
      </w:r>
      <w:r>
        <w:rPr>
          <w:rFonts w:hint="eastAsia" w:asciiTheme="minorEastAsia" w:hAnsiTheme="minorEastAsia" w:eastAsiaTheme="minorEastAsia"/>
          <w:sz w:val="32"/>
          <w:szCs w:val="32"/>
          <w:lang w:val="en-US" w:eastAsia="zh-CN"/>
        </w:rPr>
        <w:t>590.69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20.8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文化旅游体育与传媒</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0.24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社会保障与就业支出</w:t>
      </w:r>
      <w:r>
        <w:rPr>
          <w:rFonts w:hint="eastAsia" w:asciiTheme="minorEastAsia" w:hAnsiTheme="minorEastAsia" w:eastAsiaTheme="minorEastAsia"/>
          <w:sz w:val="32"/>
          <w:szCs w:val="32"/>
          <w:lang w:val="en-US" w:eastAsia="zh-CN"/>
        </w:rPr>
        <w:t>125.14万元，占4.41%；卫生健康支出88.65万元，占3.12%；节能环保支出17.29万元，占0.61%；城乡社区支出33万元，占1.16%；农林水支出818.13万元，占28.81%；自然资源海洋气象等支出65万元，占2.29%；住房保障支出1090.03万元，占38.38%；灾害防治和应急管理支出5万元，占0.18%。</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ind w:firstLine="643" w:firstLineChars="200"/>
        <w:textAlignment w:val="auto"/>
        <w:outlineLvl w:val="2"/>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2019年度财政拨款支出年初预算数为</w:t>
      </w:r>
      <w:r>
        <w:rPr>
          <w:rFonts w:hint="eastAsia" w:asciiTheme="minorEastAsia" w:hAnsiTheme="minorEastAsia" w:eastAsiaTheme="minorEastAsia"/>
          <w:sz w:val="32"/>
          <w:szCs w:val="32"/>
          <w:lang w:val="en-US" w:eastAsia="zh-CN"/>
        </w:rPr>
        <w:t>1015.38</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2839.93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279.69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其中：</w:t>
      </w:r>
    </w:p>
    <w:p>
      <w:pPr>
        <w:pStyle w:val="12"/>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2019年度财政拨款支出年初预算数为2576.42万元，支出决算数为3975.58万元，完成年初预算的154.31%，其中：</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1、一般公共服务（类）人大事务（款)其他人大事务支出(项）。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2.44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2.44</w:t>
      </w:r>
      <w:r>
        <w:rPr>
          <w:rFonts w:hint="eastAsia" w:asciiTheme="minorEastAsia" w:hAnsiTheme="minorEastAsia" w:eastAsiaTheme="minorEastAsia"/>
          <w:sz w:val="32"/>
          <w:szCs w:val="32"/>
        </w:rPr>
        <w:t>万元，完成年初预算的100%。</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2、一般公共服务（类）政协事务（款）其他政协事务支出（项）。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年初预算为1.2万元，支出决算为1.2万元，完成年初预算的100%。</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3、一般公共服务（类）政府办公厅（室）及相关机构事务支出（款）行政运行（项）。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137.61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169.11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122.89</w:t>
      </w:r>
      <w:r>
        <w:rPr>
          <w:rFonts w:hint="eastAsia" w:asciiTheme="minorEastAsia" w:hAnsiTheme="minorEastAsia" w:eastAsiaTheme="minorEastAsia"/>
          <w:sz w:val="32"/>
          <w:szCs w:val="32"/>
        </w:rPr>
        <w:t>%。决算数大于年初预算数的主要原因是：自收自支人员无预算安排</w:t>
      </w:r>
      <w:r>
        <w:rPr>
          <w:rFonts w:hint="eastAsia" w:asciiTheme="minorEastAsia" w:hAnsiTheme="minorEastAsia" w:eastAsiaTheme="minorEastAsia"/>
          <w:sz w:val="32"/>
          <w:szCs w:val="32"/>
          <w:lang w:eastAsia="zh-CN"/>
        </w:rPr>
        <w:t>。</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4、一般公共服务（类）政府办公厅（室）及相关机构事务支出（款）一般行政管理事务（项）。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141.8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38.8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27.36</w:t>
      </w:r>
      <w:r>
        <w:rPr>
          <w:rFonts w:hint="eastAsia" w:asciiTheme="minorEastAsia" w:hAnsiTheme="minorEastAsia" w:eastAsiaTheme="minorEastAsia"/>
          <w:sz w:val="32"/>
          <w:szCs w:val="32"/>
        </w:rPr>
        <w:t>%。决算数小于年初预算数的主要原因是：实际支出决算数是大于预算数的，因为政府运转经费基本用于自收自支及差额人员的工资运转，在记账时，支出基本记入其他政府办公厅（室）及相关机构事务支出。</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一般公共服务（类）政府办公厅（室）及相关机构事务（款)  信访事务(项）。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年初预算为0万元，支出决算为1万元。决算数大于年初预算数的主要原因是：新增预算支出资金。</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、一般公共服务（类）政府办公厅（室）及相关机构事务支出（款）其他政府办公厅（室）及相关机构事务支出（项）。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302.1</w:t>
      </w:r>
      <w:r>
        <w:rPr>
          <w:rFonts w:hint="eastAsia" w:asciiTheme="minorEastAsia" w:hAnsiTheme="minorEastAsia" w:eastAsiaTheme="minorEastAsia"/>
          <w:sz w:val="32"/>
          <w:szCs w:val="32"/>
        </w:rPr>
        <w:t>万元。决算数大于年初预算数的主要原因是：记账时将一般公共服务（类）政府办公厅（室）及相关机构事务支出（款）一般行政管理事务（项）记入此项中。</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、一般公共服务（类）财政事务（款）行政运行（项）。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31.14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31.14</w:t>
      </w:r>
      <w:r>
        <w:rPr>
          <w:rFonts w:hint="eastAsia" w:asciiTheme="minorEastAsia" w:hAnsiTheme="minorEastAsia" w:eastAsiaTheme="minorEastAsia"/>
          <w:sz w:val="32"/>
          <w:szCs w:val="32"/>
        </w:rPr>
        <w:t>万元，完成年初预算的100%。</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、一般公共服务（类）财政事务（款）一般行政管理事务（项）。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万元。决算数大于年初预算数的主要原因是：追加项目资金预算，相应支出增加。</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9、一般公共服务（类）财政事务（款）其他财政事务支出（项）。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8万元。决算数大于年初预算数的主要原因是：追加项目资金预算，相应支出增加。</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10、一般公共服务（类）民族事务（款）其他民政事务支出（项）。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0.01</w:t>
      </w:r>
      <w:r>
        <w:rPr>
          <w:rFonts w:hint="eastAsia" w:asciiTheme="minorEastAsia" w:hAnsiTheme="minorEastAsia" w:eastAsiaTheme="minorEastAsia"/>
          <w:sz w:val="32"/>
          <w:szCs w:val="32"/>
        </w:rPr>
        <w:t>万元。决算数大于年初预算数的主要原因是：追加项目资金预算，相应支出增加。</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11、一般公共服务（类）群众团体事务（款）其他群众团体事务支出（项）。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年初预算为2万元，支出决算为2万元，完成年初预算的100%。</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12、一般公共服务（类）宣传事务（款）其他宣传事务支出（项）。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万元，完成年初预算的100%。</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、一般公共服务（类）其他一般公共服务支出（款）其他一般公共服务支出（项）。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万元。决算数大于年初预算数的主要原因是：追加项目资金预算，相应支出增加。</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、文化旅游体育与传媒支出（类）文化和旅游（款）群众文化（项）。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年初预算为1万元，支出决算为1万元，完成年初预算的100%。</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、文化旅游体育与传媒支出（类）文化和旅游（款）其他文化和旅游支出（项）。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万元。决算数大于年初预算数的主要原因是：追加项目资金预算，相应支出增加。</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、文化旅游体育与传媒支出（类）其他文化体育与传媒支出（款）其他文化体育与传媒支出（项）。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4.5</w:t>
      </w:r>
      <w:r>
        <w:rPr>
          <w:rFonts w:hint="eastAsia" w:asciiTheme="minorEastAsia" w:hAnsiTheme="minorEastAsia" w:eastAsiaTheme="minorEastAsia"/>
          <w:sz w:val="32"/>
          <w:szCs w:val="32"/>
        </w:rPr>
        <w:t>万元。决算数大于年初预算数的主要原因是：追加项目资金预算，相应支出增加。</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、社会保障和就业支出（类）民政管理事务（款）  基层政权和社区建设（项）。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17.3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17.3</w:t>
      </w:r>
      <w:r>
        <w:rPr>
          <w:rFonts w:hint="eastAsia" w:asciiTheme="minorEastAsia" w:hAnsiTheme="minorEastAsia" w:eastAsiaTheme="minorEastAsia"/>
          <w:sz w:val="32"/>
          <w:szCs w:val="32"/>
        </w:rPr>
        <w:t>万元，完成年初预算的100%。</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、社会保障和就业支出（类）行政事业单位离退休（款）  机关事业单位基本养老保险缴费支出（项）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39.89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39.89</w:t>
      </w:r>
      <w:r>
        <w:rPr>
          <w:rFonts w:hint="eastAsia" w:asciiTheme="minorEastAsia" w:hAnsiTheme="minorEastAsia" w:eastAsiaTheme="minorEastAsia"/>
          <w:sz w:val="32"/>
          <w:szCs w:val="32"/>
        </w:rPr>
        <w:t>万元，完成年初预算的100%。</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19、社会保障和就业支出（类）行政事业单位离退休（款）机关事业单位职业年金缴费支出（项）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0.49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0.49</w:t>
      </w:r>
      <w:r>
        <w:rPr>
          <w:rFonts w:hint="eastAsia" w:asciiTheme="minorEastAsia" w:hAnsiTheme="minorEastAsia" w:eastAsiaTheme="minorEastAsia"/>
          <w:sz w:val="32"/>
          <w:szCs w:val="32"/>
        </w:rPr>
        <w:t>万元，完成年初预算的100%。</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20、社会保障和就业支出（类）就业补助（款）其他就业补助（项）。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67.48</w:t>
      </w:r>
      <w:r>
        <w:rPr>
          <w:rFonts w:hint="eastAsia" w:asciiTheme="minorEastAsia" w:hAnsiTheme="minorEastAsia" w:eastAsiaTheme="minorEastAsia"/>
          <w:sz w:val="32"/>
          <w:szCs w:val="32"/>
        </w:rPr>
        <w:t>万元。决算数大于年初预算数的主要原因是：追加项目资金预算，相应支出增加。</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21、卫生健康支出（类）计划生育事务（款）其他计划生育事务支出（项）。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33.4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33.4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22、卫生健康支出（类）行政事业单位医疗（款）其行政单位医疗（项）。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万元，完成年初预算的100%。</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23、卫生健康支出（类）行政事业单位医疗（款）事业单位医疗（项）。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7.17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31.17</w:t>
      </w:r>
      <w:r>
        <w:rPr>
          <w:rFonts w:hint="eastAsia" w:asciiTheme="minorEastAsia" w:hAnsiTheme="minorEastAsia" w:eastAsiaTheme="minorEastAsia"/>
          <w:sz w:val="32"/>
          <w:szCs w:val="32"/>
        </w:rPr>
        <w:t>万元。决算数大于年初预算数的主要原因是：自收自支及差额人员的医保缴纳无预算，导致决算数大于预算数。</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24、卫生健康支出（类）行政事业单位医疗（款）公务员医疗补助（项）。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5.11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5.11</w:t>
      </w:r>
      <w:r>
        <w:rPr>
          <w:rFonts w:hint="eastAsia" w:asciiTheme="minorEastAsia" w:hAnsiTheme="minorEastAsia" w:eastAsiaTheme="minorEastAsia"/>
          <w:sz w:val="32"/>
          <w:szCs w:val="32"/>
        </w:rPr>
        <w:t>万元，完成年初预算的100%。</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25、卫生健康支出（类）财政对基本医疗保险基金的补助（款）财政对基本医疗保险基金的补助（项）。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年初预算为0万元，支出决算为0.75万元。决算数大于年初预算数的主要原因是：自收自支及差额人员的医保缴纳无预算，导致决算数大于预算数。</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26、卫生健康支出（类）其他卫生健康支出（款）其他卫生健康支出（项）。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3.22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89.44</w:t>
      </w:r>
      <w:r>
        <w:rPr>
          <w:rFonts w:hint="eastAsia" w:asciiTheme="minorEastAsia" w:hAnsiTheme="minorEastAsia" w:eastAsiaTheme="minorEastAsia"/>
          <w:sz w:val="32"/>
          <w:szCs w:val="32"/>
        </w:rPr>
        <w:t>%。决算数小于年初预算数的主要原因是：相应支出减少一人。</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27、节能环保支出（类）自然生态保护（款）农村环境保护（项）。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17.29</w:t>
      </w:r>
      <w:r>
        <w:rPr>
          <w:rFonts w:hint="eastAsia" w:asciiTheme="minorEastAsia" w:hAnsiTheme="minorEastAsia" w:eastAsiaTheme="minorEastAsia"/>
          <w:sz w:val="32"/>
          <w:szCs w:val="32"/>
        </w:rPr>
        <w:t>万元。决算数大于年初预算数的主要原因是：追加项目资金预算，相应支出增加。</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28、城乡社区支出（类）城乡社区管理事务（款）其他城乡社区管理事务（项）。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1300</w:t>
      </w:r>
      <w:r>
        <w:rPr>
          <w:rFonts w:hint="eastAsia" w:asciiTheme="minorEastAsia" w:hAnsiTheme="minorEastAsia" w:eastAsiaTheme="minorEastAsia"/>
          <w:sz w:val="32"/>
          <w:szCs w:val="32"/>
        </w:rPr>
        <w:t>%。决算数大于年初预算数的主要原因是：追加项目资金预算，相应支出增加。</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29、城乡社区支出（类）城乡社区公共设施（款）小城镇基础设施建设（项）。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万元。决算数大于年初预算数的主要原因是：追加项目资金预算，相应支出增加。</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、农林水支出（类）农业（款）事业运行（项）。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49.56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49.56</w:t>
      </w:r>
      <w:r>
        <w:rPr>
          <w:rFonts w:hint="eastAsia" w:asciiTheme="minorEastAsia" w:hAnsiTheme="minorEastAsia" w:eastAsiaTheme="minorEastAsia"/>
          <w:sz w:val="32"/>
          <w:szCs w:val="32"/>
        </w:rPr>
        <w:t>万元，完成年初预算的100%。</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、农林水支出（类）农业（款）农业组织化与产业化经营（项）。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万元。决算数大于年初预算数的主要原因是：追加项目资金预算，相应支出增加。</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、农林水支出（类）农业（款）农村公益事业（项）。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万元。决算数大于年初预算数的主要原因是：追加项目资金预算，相应支出增加。</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、农林水支出（类）农业（款）其他农业支出（项）。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177.97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175.17</w:t>
      </w:r>
      <w:r>
        <w:rPr>
          <w:rFonts w:hint="eastAsia" w:asciiTheme="minorEastAsia" w:hAnsiTheme="minorEastAsia" w:eastAsiaTheme="minorEastAsia"/>
          <w:sz w:val="32"/>
          <w:szCs w:val="32"/>
        </w:rPr>
        <w:t>万元，完成年初预算的9</w:t>
      </w:r>
      <w:r>
        <w:rPr>
          <w:rFonts w:hint="eastAsia" w:asciiTheme="minorEastAsia" w:hAnsiTheme="minorEastAsia" w:eastAsiaTheme="minorEastAsia"/>
          <w:sz w:val="32"/>
          <w:szCs w:val="32"/>
          <w:lang w:val="en-US" w:eastAsia="zh-CN"/>
        </w:rPr>
        <w:t>8.43</w:t>
      </w:r>
      <w:r>
        <w:rPr>
          <w:rFonts w:hint="eastAsia" w:asciiTheme="minorEastAsia" w:hAnsiTheme="minorEastAsia" w:eastAsiaTheme="minorEastAsia"/>
          <w:sz w:val="32"/>
          <w:szCs w:val="32"/>
        </w:rPr>
        <w:t>3%。决算数</w:t>
      </w:r>
      <w:r>
        <w:rPr>
          <w:rFonts w:hint="eastAsia" w:asciiTheme="minorEastAsia" w:hAnsiTheme="minorEastAsia" w:eastAsiaTheme="minorEastAsia"/>
          <w:sz w:val="32"/>
          <w:szCs w:val="32"/>
          <w:lang w:val="en-US" w:eastAsia="zh-CN"/>
        </w:rPr>
        <w:t>小</w:t>
      </w:r>
      <w:r>
        <w:rPr>
          <w:rFonts w:hint="eastAsia" w:asciiTheme="minorEastAsia" w:hAnsiTheme="minorEastAsia" w:eastAsiaTheme="minorEastAsia"/>
          <w:sz w:val="32"/>
          <w:szCs w:val="32"/>
        </w:rPr>
        <w:t>于年初预算数的主要原因是：年初预算通过其他功能科目下达指标，相应支出减少。</w:t>
      </w:r>
    </w:p>
    <w:p>
      <w:pPr>
        <w:pStyle w:val="12"/>
        <w:keepNext w:val="0"/>
        <w:keepLines w:val="0"/>
        <w:pageBreakBefore w:val="0"/>
        <w:widowControl w:val="0"/>
        <w:numPr>
          <w:ilvl w:val="0"/>
          <w:numId w:val="4"/>
        </w:numPr>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val="en-US" w:eastAsia="zh-CN"/>
        </w:rPr>
        <w:t>林业和草原</w:t>
      </w:r>
      <w:r>
        <w:rPr>
          <w:rFonts w:hint="eastAsia" w:asciiTheme="minorEastAsia" w:hAnsiTheme="minorEastAsia" w:eastAsiaTheme="minorEastAsia"/>
          <w:sz w:val="32"/>
          <w:szCs w:val="32"/>
        </w:rPr>
        <w:t>（款）其他林业和草原支出（项）。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万元。决算数大于年初预算数的主要原因是：追加项目资金预算，相应支出增加。</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、农林水支出（类）扶贫（款）农村基础设施建设（项）。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61</w:t>
      </w:r>
      <w:r>
        <w:rPr>
          <w:rFonts w:hint="eastAsia" w:asciiTheme="minorEastAsia" w:hAnsiTheme="minorEastAsia" w:eastAsiaTheme="minorEastAsia"/>
          <w:sz w:val="32"/>
          <w:szCs w:val="32"/>
        </w:rPr>
        <w:t>万元。决算数大于年初预算数的主要原因是：追加项目资金预算，相应支出增加。</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、农林水支出（类）扶贫（款）农村基础设施建设（项）。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年初预算为0万元，支出决算为106万元。决算数大于年初预算数的主要原因是：追加项目资金预算，相应支出增加。</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、农林水支出（类）扶贫（款）其他扶贫支出（项）。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万元。决算数大于年初预算数的主要原因是：追加项目资金预算，相应支出增加。</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、农林水支出（类）农村综合改革（款）对村级一事一议的补助（项）。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39</w:t>
      </w:r>
      <w:r>
        <w:rPr>
          <w:rFonts w:hint="eastAsia" w:asciiTheme="minorEastAsia" w:hAnsiTheme="minorEastAsia" w:eastAsiaTheme="minorEastAsia"/>
          <w:sz w:val="32"/>
          <w:szCs w:val="32"/>
        </w:rPr>
        <w:t>万元。决算数大于年初预算数的主要原因是：追加项目资金预算，相应支出增加。</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39</w:t>
      </w:r>
      <w:r>
        <w:rPr>
          <w:rFonts w:hint="eastAsia" w:asciiTheme="minorEastAsia" w:hAnsiTheme="minorEastAsia" w:eastAsiaTheme="minorEastAsia"/>
          <w:sz w:val="32"/>
          <w:szCs w:val="32"/>
        </w:rPr>
        <w:t>、农林水支出（类）农村综合改革（款）对村民委员会和村党支部的补助（项）。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317.4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322.4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101.58</w:t>
      </w:r>
      <w:r>
        <w:rPr>
          <w:rFonts w:hint="eastAsia" w:asciiTheme="minorEastAsia" w:hAnsiTheme="minorEastAsia" w:eastAsiaTheme="minorEastAsia"/>
          <w:sz w:val="32"/>
          <w:szCs w:val="32"/>
        </w:rPr>
        <w:t>%。决算数大于年初预算数的主要原因是：离职村干部补助。</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、农林水支出（类）农村综合改革（款）对村集体经济组织的补助（项）。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年初预算为0万元，支出决算为50万元。决算数大于年初预算数的主要原因是：追加项目资金预算，相应支出增加。</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、农林水支出（类）农村综合改革（款）农村综合改革示范试点补助（项）。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38</w:t>
      </w:r>
      <w:r>
        <w:rPr>
          <w:rFonts w:hint="eastAsia" w:asciiTheme="minorEastAsia" w:hAnsiTheme="minorEastAsia" w:eastAsiaTheme="minorEastAsia"/>
          <w:sz w:val="32"/>
          <w:szCs w:val="32"/>
        </w:rPr>
        <w:t>万元。决算数大于年初预算数的主要原因是：追加项目资金预算，相应支出增加。</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、农林水支出（类）农村综合改革（款）其他农村综合改革支出（项）。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万元。决算数大于年初预算数的主要原因是：追加项目资金预算，相应支出增加。</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43、农林水支出（类）普惠金融发展支出（款）创业担保贷款贴息（项）。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万元。决算数大于年初预算数的主要原因是：追加项目资金预算，相应支出增加。</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、农林水支出（类）其他农林水支出（款）其他农林水支出（项）。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万元。决算数大于年初预算数的主要原因是：追加项目资金预算，相应支出增加。</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45、自然资源海洋气象等支出（类）自然资源事务（款）国土整治（项）。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65</w:t>
      </w:r>
      <w:r>
        <w:rPr>
          <w:rFonts w:hint="eastAsia" w:asciiTheme="minorEastAsia" w:hAnsiTheme="minorEastAsia" w:eastAsiaTheme="minorEastAsia"/>
          <w:sz w:val="32"/>
          <w:szCs w:val="32"/>
        </w:rPr>
        <w:t>万元。决算数大于年初预算数的主要原因是：追加项目资金预算，相应支出增加。</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46、住房保障支出（类）保障性安居工程支出（款）其他保障性安居工程支出（项）。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1066.11</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val="en-US" w:eastAsia="zh-CN"/>
        </w:rPr>
        <w:t>新建保障性安居工程项目</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追加项目资金，支出增加</w:t>
      </w:r>
      <w:r>
        <w:rPr>
          <w:rFonts w:hint="eastAsia" w:asciiTheme="minorEastAsia" w:hAnsiTheme="minorEastAsia" w:eastAsiaTheme="minorEastAsia"/>
          <w:sz w:val="32"/>
          <w:szCs w:val="32"/>
        </w:rPr>
        <w:t>。</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47、</w:t>
      </w:r>
      <w:r>
        <w:rPr>
          <w:rFonts w:hint="eastAsia" w:asciiTheme="minorEastAsia" w:hAnsiTheme="minorEastAsia" w:eastAsiaTheme="minorEastAsia"/>
          <w:sz w:val="32"/>
          <w:szCs w:val="32"/>
        </w:rPr>
        <w:t>住房保障支出（类）住房改革支出（款）住房公积金（项）。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23.92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23.92</w:t>
      </w:r>
      <w:r>
        <w:rPr>
          <w:rFonts w:hint="eastAsia" w:asciiTheme="minorEastAsia" w:hAnsiTheme="minorEastAsia" w:eastAsiaTheme="minorEastAsia"/>
          <w:sz w:val="32"/>
          <w:szCs w:val="32"/>
        </w:rPr>
        <w:t>万元，完成年初预算的100%。</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、灾害防治及应急管理支出（类）应急管理事务（款）  安全监管（项）。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年初预算为0万元，支出决算为1万元。决算数大于年初预算数的主要原因是：追加项目资金预算，相应支出增加。</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、灾害防治及应急管理支出（类）自然灾害防治（款）    地质灾害防治（项）。</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万元。决算数大于年初预算数的主要原因是：追加项目资金预算，相应支出增加。</w:t>
      </w:r>
    </w:p>
    <w:p>
      <w:pPr>
        <w:pStyle w:val="12"/>
        <w:keepNext w:val="0"/>
        <w:keepLines w:val="0"/>
        <w:pageBreakBefore w:val="0"/>
        <w:widowControl w:val="0"/>
        <w:kinsoku/>
        <w:wordWrap/>
        <w:overflowPunct/>
        <w:topLinePunct w:val="0"/>
        <w:autoSpaceDE w:val="0"/>
        <w:autoSpaceDN w:val="0"/>
        <w:bidi w:val="0"/>
        <w:adjustRightInd w:val="0"/>
        <w:snapToGrid/>
        <w:ind w:firstLine="643" w:firstLineChars="200"/>
        <w:textAlignment w:val="auto"/>
        <w:outlineLvl w:val="1"/>
        <w:rPr>
          <w:rFonts w:hAnsi="黑体"/>
          <w:b/>
          <w:sz w:val="32"/>
          <w:szCs w:val="32"/>
        </w:rPr>
      </w:pPr>
      <w:r>
        <w:rPr>
          <w:rFonts w:hint="eastAsia" w:hAnsi="黑体"/>
          <w:b/>
          <w:sz w:val="32"/>
          <w:szCs w:val="32"/>
        </w:rPr>
        <w:t>六、一般公共预算财政拨款基本支出决算情况说明</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2019年度财政拨款基本支出</w:t>
      </w:r>
      <w:r>
        <w:rPr>
          <w:rFonts w:hint="eastAsia" w:asciiTheme="minorEastAsia" w:hAnsiTheme="minorEastAsia" w:eastAsiaTheme="minorEastAsia"/>
          <w:sz w:val="32"/>
          <w:szCs w:val="32"/>
          <w:lang w:val="en-US" w:eastAsia="zh-CN"/>
        </w:rPr>
        <w:t>1027.34</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594.52</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57.87</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、机关事业单位基本养老保险缴费、职业年金缴费、职工基本医疗保险缴费、其他社会保障缴费、住房公积金、其他工资福利支出、抚恤金、生活补助、奖励金、其他对个人和家庭的补助</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432.82</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42.13</w:t>
      </w:r>
      <w:r>
        <w:rPr>
          <w:rFonts w:hint="eastAsia" w:asciiTheme="minorEastAsia" w:hAnsiTheme="minorEastAsia" w:eastAsiaTheme="minorEastAsia"/>
          <w:sz w:val="32"/>
          <w:szCs w:val="32"/>
        </w:rPr>
        <w:t>%，主要包括办公费、印刷费、咨询费、电费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差旅费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租赁费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会议费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公务接待费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专用材料费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专用燃料费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劳务费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委托业务费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工会经费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公务用车运行维护费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其他交通费用</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其他商品和服务支出</w:t>
      </w:r>
      <w:r>
        <w:rPr>
          <w:rFonts w:hint="eastAsia" w:asciiTheme="minorEastAsia" w:hAnsiTheme="minorEastAsia" w:eastAsiaTheme="minorEastAsia"/>
          <w:sz w:val="32"/>
          <w:szCs w:val="32"/>
          <w:lang w:eastAsia="zh-CN"/>
        </w:rPr>
        <w:t>。</w:t>
      </w:r>
    </w:p>
    <w:p>
      <w:pPr>
        <w:pStyle w:val="12"/>
        <w:outlineLvl w:val="1"/>
        <w:rPr>
          <w:rFonts w:hAnsi="黑体"/>
          <w:b/>
          <w:sz w:val="32"/>
          <w:szCs w:val="32"/>
        </w:rPr>
      </w:pPr>
      <w:r>
        <w:rPr>
          <w:rFonts w:hint="eastAsia" w:hAnsi="黑体"/>
          <w:b/>
          <w:sz w:val="32"/>
          <w:szCs w:val="32"/>
        </w:rPr>
        <w:t>七、一般公共预算财政拨款三公经费支出决算情况说明</w:t>
      </w:r>
    </w:p>
    <w:p>
      <w:pPr>
        <w:pStyle w:val="12"/>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14.96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3.44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22.99</w:t>
      </w:r>
      <w:r>
        <w:rPr>
          <w:rFonts w:hint="eastAsia" w:asciiTheme="minorEastAsia" w:hAnsiTheme="minorEastAsia" w:eastAsiaTheme="minorEastAsia"/>
          <w:sz w:val="32"/>
          <w:szCs w:val="32"/>
        </w:rPr>
        <w:t>%，其中：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11.46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0.36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3.14</w:t>
      </w:r>
      <w:r>
        <w:rPr>
          <w:rFonts w:hint="eastAsia" w:asciiTheme="minorEastAsia" w:hAnsiTheme="minorEastAsia" w:eastAsiaTheme="minorEastAsia"/>
          <w:sz w:val="32"/>
          <w:szCs w:val="32"/>
        </w:rPr>
        <w:t>%，决算数小于年初预算数的主要原因是严格按照作风建设和四项规定要求，规范公务接待标准，与上年相比减少</w:t>
      </w:r>
      <w:r>
        <w:rPr>
          <w:rFonts w:hint="eastAsia" w:asciiTheme="minorEastAsia" w:hAnsiTheme="minorEastAsia" w:eastAsiaTheme="minorEastAsia"/>
          <w:sz w:val="32"/>
          <w:szCs w:val="32"/>
          <w:lang w:val="en-US" w:eastAsia="zh-CN"/>
        </w:rPr>
        <w:t>0.04</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val="en-US" w:eastAsia="zh-CN"/>
        </w:rPr>
        <w:t>公务接待费减少</w:t>
      </w:r>
      <w:r>
        <w:rPr>
          <w:rFonts w:hint="eastAsia" w:asciiTheme="minorEastAsia" w:hAnsiTheme="minorEastAsia" w:eastAsiaTheme="minorEastAsia"/>
          <w:sz w:val="32"/>
          <w:szCs w:val="32"/>
        </w:rPr>
        <w:t>。</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3.08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88</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减少公务用车的使用</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0.42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严控三公经费支出</w:t>
      </w:r>
      <w:r>
        <w:rPr>
          <w:rFonts w:hint="eastAsia" w:asciiTheme="minorEastAsia" w:hAnsiTheme="minorEastAsia" w:eastAsiaTheme="minorEastAsia"/>
          <w:sz w:val="32"/>
          <w:szCs w:val="32"/>
        </w:rPr>
        <w:t>。</w:t>
      </w:r>
    </w:p>
    <w:p>
      <w:pPr>
        <w:pStyle w:val="12"/>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2019年度“三公”经费财政拨款支出决算中，公务接待费支出决算</w:t>
      </w:r>
      <w:r>
        <w:rPr>
          <w:rFonts w:hint="eastAsia" w:asciiTheme="minorEastAsia" w:hAnsiTheme="minorEastAsia" w:eastAsiaTheme="minorEastAsia"/>
          <w:sz w:val="32"/>
          <w:szCs w:val="32"/>
          <w:lang w:val="en-US" w:eastAsia="zh-CN"/>
        </w:rPr>
        <w:t>0.36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10.47</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3.08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89.53</w:t>
      </w:r>
      <w:r>
        <w:rPr>
          <w:rFonts w:hint="eastAsia" w:asciiTheme="minorEastAsia" w:hAnsiTheme="minorEastAsia" w:eastAsiaTheme="minorEastAsia"/>
          <w:sz w:val="32"/>
          <w:szCs w:val="32"/>
        </w:rPr>
        <w:t>%。其中：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、公务接待费支出决算为</w:t>
      </w:r>
      <w:r>
        <w:rPr>
          <w:rFonts w:hint="eastAsia" w:asciiTheme="minorEastAsia" w:hAnsiTheme="minorEastAsia" w:eastAsiaTheme="minorEastAsia"/>
          <w:sz w:val="32"/>
          <w:szCs w:val="32"/>
          <w:lang w:val="en-US" w:eastAsia="zh-CN"/>
        </w:rPr>
        <w:t>0.36</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239</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学习、调研</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lang w:val="en-US" w:eastAsia="zh-CN"/>
        </w:rPr>
        <w:t>2</w:t>
      </w:r>
      <w:r>
        <w:rPr>
          <w:rFonts w:hint="eastAsia" w:asciiTheme="minorEastAsia" w:hAnsiTheme="minorEastAsia"/>
          <w:sz w:val="32"/>
          <w:szCs w:val="32"/>
        </w:rPr>
        <w:t>、公务用车购置费及运行维护费支出决算为</w:t>
      </w:r>
      <w:r>
        <w:rPr>
          <w:rFonts w:hint="eastAsia" w:asciiTheme="minorEastAsia" w:hAnsiTheme="minorEastAsia"/>
          <w:sz w:val="32"/>
          <w:szCs w:val="32"/>
          <w:lang w:val="en-US" w:eastAsia="zh-CN"/>
        </w:rPr>
        <w:t>3.08</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资阳区茈湖口镇人民政府</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3.08</w:t>
      </w:r>
      <w:r>
        <w:rPr>
          <w:rFonts w:hint="eastAsia" w:asciiTheme="minorEastAsia" w:hAnsiTheme="minorEastAsia"/>
          <w:sz w:val="32"/>
          <w:szCs w:val="32"/>
        </w:rPr>
        <w:t>万元，主要是</w:t>
      </w:r>
      <w:r>
        <w:rPr>
          <w:rFonts w:hint="eastAsia" w:asciiTheme="minorEastAsia" w:hAnsiTheme="minorEastAsia"/>
          <w:sz w:val="32"/>
          <w:szCs w:val="32"/>
          <w:lang w:eastAsia="zh-CN"/>
        </w:rPr>
        <w:t>维修、洗车、加汽油</w:t>
      </w:r>
      <w:r>
        <w:rPr>
          <w:rFonts w:hint="eastAsia" w:asciiTheme="minorEastAsia" w:hAnsiTheme="minorEastAsia"/>
          <w:sz w:val="32"/>
          <w:szCs w:val="32"/>
        </w:rPr>
        <w:t>支出，截止2019年12月31日，我单位开支财政拨款的公务用车保有量为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2"/>
        <w:outlineLvl w:val="1"/>
        <w:rPr>
          <w:rFonts w:hAnsi="黑体"/>
          <w:b/>
          <w:sz w:val="32"/>
          <w:szCs w:val="32"/>
        </w:rPr>
      </w:pPr>
      <w:r>
        <w:rPr>
          <w:rFonts w:hint="eastAsia" w:hAnsi="黑体"/>
          <w:b/>
          <w:sz w:val="32"/>
          <w:szCs w:val="32"/>
        </w:rPr>
        <w:t>八、政府性基金预算收入支出决算情况</w:t>
      </w:r>
    </w:p>
    <w:p>
      <w:pPr>
        <w:pStyle w:val="12"/>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2019年度政府性基金预算财政拨款收入</w:t>
      </w:r>
      <w:r>
        <w:rPr>
          <w:rFonts w:hint="eastAsia" w:asciiTheme="minorEastAsia" w:hAnsiTheme="minorEastAsia" w:eastAsiaTheme="minorEastAsia"/>
          <w:sz w:val="32"/>
          <w:szCs w:val="32"/>
          <w:lang w:val="en-US" w:eastAsia="zh-CN"/>
        </w:rPr>
        <w:t>113</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113</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113</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2"/>
        <w:outlineLvl w:val="1"/>
        <w:rPr>
          <w:rFonts w:hAnsi="黑体"/>
          <w:b/>
          <w:sz w:val="32"/>
          <w:szCs w:val="32"/>
        </w:rPr>
      </w:pPr>
      <w:r>
        <w:rPr>
          <w:rFonts w:hint="eastAsia" w:hAnsi="黑体"/>
          <w:b/>
          <w:sz w:val="32"/>
          <w:szCs w:val="32"/>
        </w:rPr>
        <w:t>九、关于2019年度预算绩效情况说明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年度已对部门预算整体支出进行了绩效评价，根据部门整体支出绩效评价指标确定的内容，经评价组综合评价：我单位201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年度整体支出绩效评为“优良”。</w:t>
      </w:r>
    </w:p>
    <w:p>
      <w:pPr>
        <w:pStyle w:val="12"/>
        <w:outlineLvl w:val="1"/>
        <w:rPr>
          <w:rFonts w:hAnsi="黑体"/>
          <w:b/>
          <w:sz w:val="32"/>
          <w:szCs w:val="32"/>
        </w:rPr>
      </w:pPr>
      <w:r>
        <w:rPr>
          <w:rFonts w:hint="eastAsia" w:hAnsi="黑体"/>
          <w:b/>
          <w:sz w:val="32"/>
          <w:szCs w:val="32"/>
        </w:rPr>
        <w:t>十、其他重要事项情况说明</w:t>
      </w:r>
    </w:p>
    <w:p>
      <w:pPr>
        <w:ind w:firstLine="482" w:firstLineChars="150"/>
        <w:outlineLvl w:val="2"/>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本部门2019 年度机关运行经费支出</w:t>
      </w:r>
      <w:r>
        <w:rPr>
          <w:rFonts w:hint="eastAsia" w:cs="黑体" w:asciiTheme="minorEastAsia" w:hAnsiTheme="minorEastAsia"/>
          <w:color w:val="000000"/>
          <w:kern w:val="0"/>
          <w:sz w:val="32"/>
          <w:szCs w:val="32"/>
          <w:lang w:val="en-US" w:eastAsia="zh-CN"/>
        </w:rPr>
        <w:t>432.82</w:t>
      </w:r>
      <w:r>
        <w:rPr>
          <w:rFonts w:hint="eastAsia" w:cs="黑体" w:asciiTheme="minorEastAsia" w:hAnsiTheme="minorEastAsia"/>
          <w:color w:val="000000"/>
          <w:kern w:val="0"/>
          <w:sz w:val="32"/>
          <w:szCs w:val="32"/>
        </w:rPr>
        <w:t>万元，比年初预算数增加</w:t>
      </w:r>
      <w:r>
        <w:rPr>
          <w:rFonts w:hint="eastAsia" w:cs="黑体" w:asciiTheme="minorEastAsia" w:hAnsiTheme="minorEastAsia"/>
          <w:color w:val="000000"/>
          <w:kern w:val="0"/>
          <w:sz w:val="32"/>
          <w:szCs w:val="32"/>
          <w:lang w:val="en-US" w:eastAsia="zh-CN"/>
        </w:rPr>
        <w:t>344.52</w:t>
      </w:r>
      <w:r>
        <w:rPr>
          <w:rFonts w:hint="eastAsia" w:cs="黑体" w:asciiTheme="minorEastAsia" w:hAnsiTheme="minorEastAsia"/>
          <w:color w:val="000000"/>
          <w:kern w:val="0"/>
          <w:sz w:val="32"/>
          <w:szCs w:val="32"/>
        </w:rPr>
        <w:t>万元，增长</w:t>
      </w:r>
      <w:r>
        <w:rPr>
          <w:rFonts w:hint="eastAsia" w:cs="黑体" w:asciiTheme="minorEastAsia" w:hAnsiTheme="minorEastAsia"/>
          <w:color w:val="000000"/>
          <w:kern w:val="0"/>
          <w:sz w:val="32"/>
          <w:szCs w:val="32"/>
          <w:lang w:val="en-US" w:eastAsia="zh-CN"/>
        </w:rPr>
        <w:t>390.17</w:t>
      </w:r>
      <w:r>
        <w:rPr>
          <w:rFonts w:hint="eastAsia" w:cs="黑体" w:asciiTheme="minorEastAsia" w:hAnsiTheme="minorEastAsia"/>
          <w:color w:val="000000"/>
          <w:kern w:val="0"/>
          <w:sz w:val="32"/>
          <w:szCs w:val="32"/>
        </w:rPr>
        <w:t>%。主要原因是：</w:t>
      </w:r>
      <w:r>
        <w:rPr>
          <w:rFonts w:hint="eastAsia" w:cs="黑体" w:asciiTheme="minorEastAsia" w:hAnsiTheme="minorEastAsia"/>
          <w:color w:val="000000"/>
          <w:kern w:val="0"/>
          <w:sz w:val="32"/>
          <w:szCs w:val="32"/>
          <w:lang w:eastAsia="zh-CN"/>
        </w:rPr>
        <w:t>增加了对机关基础设施与办公环境的建设投入，改善干部工作环境与条件，更好地为群众服务；将部分对镇区人居环境的维护支出</w:t>
      </w:r>
      <w:bookmarkStart w:id="0" w:name="_GoBack"/>
      <w:bookmarkEnd w:id="0"/>
      <w:r>
        <w:rPr>
          <w:rFonts w:hint="eastAsia" w:cs="黑体" w:asciiTheme="minorEastAsia" w:hAnsiTheme="minorEastAsia"/>
          <w:color w:val="000000"/>
          <w:kern w:val="0"/>
          <w:sz w:val="32"/>
          <w:szCs w:val="32"/>
          <w:lang w:eastAsia="zh-CN"/>
        </w:rPr>
        <w:t>纳入了机关运行的相关支出。</w:t>
      </w:r>
    </w:p>
    <w:p>
      <w:pPr>
        <w:ind w:firstLine="643" w:firstLineChars="200"/>
        <w:outlineLvl w:val="2"/>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640" w:firstLineChars="200"/>
        <w:rPr>
          <w:rFonts w:hint="default" w:cs="黑体" w:asciiTheme="minorEastAsia" w:hAnsiTheme="minorEastAsia" w:eastAsiaTheme="minorEastAsia"/>
          <w:color w:val="auto"/>
          <w:kern w:val="0"/>
          <w:sz w:val="32"/>
          <w:szCs w:val="32"/>
          <w:lang w:val="en-US" w:eastAsia="zh-CN"/>
        </w:rPr>
      </w:pPr>
      <w:r>
        <w:rPr>
          <w:rFonts w:hint="eastAsia" w:cs="黑体" w:asciiTheme="minorEastAsia" w:hAnsiTheme="minorEastAsia"/>
          <w:color w:val="000000"/>
          <w:kern w:val="0"/>
          <w:sz w:val="32"/>
          <w:szCs w:val="32"/>
        </w:rPr>
        <w:t>2019年本部门开支会议费</w:t>
      </w:r>
      <w:r>
        <w:rPr>
          <w:rFonts w:hint="eastAsia" w:cs="黑体" w:asciiTheme="minorEastAsia" w:hAnsiTheme="minorEastAsia"/>
          <w:color w:val="000000"/>
          <w:kern w:val="0"/>
          <w:sz w:val="32"/>
          <w:szCs w:val="32"/>
          <w:lang w:val="en-US" w:eastAsia="zh-CN"/>
        </w:rPr>
        <w:t>1.52</w:t>
      </w:r>
      <w:r>
        <w:rPr>
          <w:rFonts w:hint="eastAsia" w:cs="黑体" w:asciiTheme="minorEastAsia" w:hAnsiTheme="minorEastAsia"/>
          <w:color w:val="000000"/>
          <w:kern w:val="0"/>
          <w:sz w:val="32"/>
          <w:szCs w:val="32"/>
        </w:rPr>
        <w:t>万元，</w:t>
      </w:r>
      <w:r>
        <w:rPr>
          <w:rFonts w:hint="eastAsia" w:cs="黑体" w:asciiTheme="minorEastAsia" w:hAnsiTheme="minorEastAsia"/>
          <w:color w:val="auto"/>
          <w:kern w:val="0"/>
          <w:sz w:val="32"/>
          <w:szCs w:val="32"/>
        </w:rPr>
        <w:t>用于召开</w:t>
      </w:r>
      <w:r>
        <w:rPr>
          <w:rFonts w:hint="eastAsia" w:cs="黑体" w:asciiTheme="minorEastAsia" w:hAnsiTheme="minorEastAsia"/>
          <w:color w:val="auto"/>
          <w:kern w:val="0"/>
          <w:sz w:val="32"/>
          <w:szCs w:val="32"/>
          <w:lang w:eastAsia="zh-CN"/>
        </w:rPr>
        <w:t>扶贫就业培训会</w:t>
      </w:r>
      <w:r>
        <w:rPr>
          <w:rFonts w:hint="eastAsia" w:cs="黑体" w:asciiTheme="minorEastAsia" w:hAnsiTheme="minorEastAsia"/>
          <w:color w:val="auto"/>
          <w:kern w:val="0"/>
          <w:sz w:val="32"/>
          <w:szCs w:val="32"/>
        </w:rPr>
        <w:t>会议，人数</w:t>
      </w:r>
      <w:r>
        <w:rPr>
          <w:rFonts w:hint="eastAsia" w:cs="黑体" w:asciiTheme="minorEastAsia" w:hAnsiTheme="minorEastAsia"/>
          <w:color w:val="auto"/>
          <w:kern w:val="0"/>
          <w:sz w:val="32"/>
          <w:szCs w:val="32"/>
          <w:lang w:val="en-US" w:eastAsia="zh-CN"/>
        </w:rPr>
        <w:t>50</w:t>
      </w:r>
      <w:r>
        <w:rPr>
          <w:rFonts w:hint="eastAsia" w:cs="黑体" w:asciiTheme="minorEastAsia" w:hAnsiTheme="minorEastAsia"/>
          <w:color w:val="auto"/>
          <w:kern w:val="0"/>
          <w:sz w:val="32"/>
          <w:szCs w:val="32"/>
        </w:rPr>
        <w:t>人，内容为</w:t>
      </w:r>
      <w:r>
        <w:rPr>
          <w:rFonts w:hint="eastAsia" w:cs="黑体" w:asciiTheme="minorEastAsia" w:hAnsiTheme="minorEastAsia"/>
          <w:color w:val="auto"/>
          <w:kern w:val="0"/>
          <w:sz w:val="32"/>
          <w:szCs w:val="32"/>
          <w:lang w:eastAsia="zh-CN"/>
        </w:rPr>
        <w:t>通过会议讲课、演讲对建档立卡贫困户进行再就业培训，为期</w:t>
      </w:r>
      <w:r>
        <w:rPr>
          <w:rFonts w:hint="eastAsia" w:cs="黑体" w:asciiTheme="minorEastAsia" w:hAnsiTheme="minorEastAsia"/>
          <w:color w:val="auto"/>
          <w:kern w:val="0"/>
          <w:sz w:val="32"/>
          <w:szCs w:val="32"/>
          <w:lang w:val="en-US" w:eastAsia="zh-CN"/>
        </w:rPr>
        <w:t>3天。</w:t>
      </w:r>
    </w:p>
    <w:p>
      <w:pPr>
        <w:ind w:firstLine="643" w:firstLineChars="200"/>
        <w:outlineLvl w:val="2"/>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640" w:firstLineChars="200"/>
        <w:rPr>
          <w:rFonts w:cs="黑体" w:asciiTheme="minorEastAsia" w:hAnsiTheme="minorEastAsia"/>
          <w:i/>
          <w:color w:val="FF0000"/>
          <w:kern w:val="0"/>
          <w:sz w:val="32"/>
          <w:szCs w:val="32"/>
        </w:rPr>
      </w:pPr>
      <w:r>
        <w:rPr>
          <w:rFonts w:hint="eastAsia" w:cs="黑体" w:asciiTheme="minorEastAsia" w:hAnsiTheme="minorEastAsia"/>
          <w:color w:val="000000"/>
          <w:kern w:val="0"/>
          <w:sz w:val="32"/>
          <w:szCs w:val="32"/>
        </w:rPr>
        <w:t>本部门2019年度政府采购支出总额</w:t>
      </w:r>
      <w:r>
        <w:rPr>
          <w:rFonts w:hint="eastAsia" w:cs="黑体" w:asciiTheme="minorEastAsia" w:hAnsiTheme="minorEastAsia"/>
          <w:color w:val="000000"/>
          <w:kern w:val="0"/>
          <w:sz w:val="32"/>
          <w:szCs w:val="32"/>
          <w:lang w:val="en-US" w:eastAsia="zh-CN"/>
        </w:rPr>
        <w:t>241.75</w:t>
      </w:r>
      <w:r>
        <w:rPr>
          <w:rFonts w:hint="eastAsia" w:cs="黑体" w:asciiTheme="minorEastAsia" w:hAnsiTheme="minorEastAsia"/>
          <w:color w:val="000000"/>
          <w:kern w:val="0"/>
          <w:sz w:val="32"/>
          <w:szCs w:val="32"/>
        </w:rPr>
        <w:t>万元，其中：政府采购货物支出</w:t>
      </w:r>
      <w:r>
        <w:rPr>
          <w:rFonts w:hint="eastAsia" w:cs="黑体" w:asciiTheme="minorEastAsia" w:hAnsiTheme="minorEastAsia"/>
          <w:color w:val="000000"/>
          <w:kern w:val="0"/>
          <w:sz w:val="32"/>
          <w:szCs w:val="32"/>
          <w:lang w:val="en-US" w:eastAsia="zh-CN"/>
        </w:rPr>
        <w:t>19.53</w:t>
      </w:r>
      <w:r>
        <w:rPr>
          <w:rFonts w:hint="eastAsia" w:cs="黑体" w:asciiTheme="minorEastAsia" w:hAnsiTheme="minorEastAsia"/>
          <w:color w:val="000000"/>
          <w:kern w:val="0"/>
          <w:sz w:val="32"/>
          <w:szCs w:val="32"/>
        </w:rPr>
        <w:t>万元、政府采购工程支出</w:t>
      </w:r>
      <w:r>
        <w:rPr>
          <w:rFonts w:hint="eastAsia" w:cs="黑体" w:asciiTheme="minorEastAsia" w:hAnsiTheme="minorEastAsia"/>
          <w:color w:val="000000"/>
          <w:kern w:val="0"/>
          <w:sz w:val="32"/>
          <w:szCs w:val="32"/>
          <w:lang w:val="en-US" w:eastAsia="zh-CN"/>
        </w:rPr>
        <w:t>116.4</w:t>
      </w:r>
      <w:r>
        <w:rPr>
          <w:rFonts w:hint="eastAsia" w:cs="黑体" w:asciiTheme="minorEastAsia" w:hAnsiTheme="minorEastAsia"/>
          <w:color w:val="000000"/>
          <w:kern w:val="0"/>
          <w:sz w:val="32"/>
          <w:szCs w:val="32"/>
        </w:rPr>
        <w:t>万元、政府采购服务支出</w:t>
      </w:r>
      <w:r>
        <w:rPr>
          <w:rFonts w:hint="eastAsia" w:cs="黑体" w:asciiTheme="minorEastAsia" w:hAnsiTheme="minorEastAsia"/>
          <w:color w:val="000000"/>
          <w:kern w:val="0"/>
          <w:sz w:val="32"/>
          <w:szCs w:val="32"/>
          <w:lang w:val="en-US" w:eastAsia="zh-CN"/>
        </w:rPr>
        <w:t>105.82</w:t>
      </w:r>
      <w:r>
        <w:rPr>
          <w:rFonts w:hint="eastAsia" w:cs="黑体" w:asciiTheme="minorEastAsia" w:hAnsiTheme="minorEastAsia"/>
          <w:color w:val="000000"/>
          <w:kern w:val="0"/>
          <w:sz w:val="32"/>
          <w:szCs w:val="32"/>
        </w:rPr>
        <w:t>万元。</w:t>
      </w:r>
    </w:p>
    <w:p>
      <w:pPr>
        <w:ind w:firstLine="482" w:firstLineChars="150"/>
        <w:outlineLvl w:val="2"/>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截至2019年12月31日，本单位共有车辆</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辆，其中，领导干部用车</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辆、机要通信用车</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辆、应急保障用车</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辆、执法执勤用车</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辆、特种专业技术用车</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辆、其他用车</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辆，其他用车主要是</w:t>
      </w:r>
      <w:r>
        <w:rPr>
          <w:rFonts w:hint="eastAsia" w:cs="黑体" w:asciiTheme="minorEastAsia" w:hAnsiTheme="minorEastAsia"/>
          <w:color w:val="000000"/>
          <w:kern w:val="0"/>
          <w:sz w:val="32"/>
          <w:szCs w:val="32"/>
          <w:lang w:eastAsia="zh-CN"/>
        </w:rPr>
        <w:t>单位正常公务用车</w:t>
      </w:r>
      <w:r>
        <w:rPr>
          <w:rFonts w:hint="eastAsia" w:cs="黑体" w:asciiTheme="minorEastAsia" w:hAnsiTheme="minorEastAsia"/>
          <w:color w:val="000000"/>
          <w:kern w:val="0"/>
          <w:sz w:val="32"/>
          <w:szCs w:val="32"/>
        </w:rPr>
        <w:t>；单位价值50万元以上通用设备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台（套）；单位价值100万元以上专用设备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w:t>
      </w:r>
    </w:p>
    <w:p>
      <w:pPr>
        <w:ind w:firstLine="640" w:firstLineChars="200"/>
        <w:rPr>
          <w:rFonts w:hint="eastAsia" w:cs="黑体" w:asciiTheme="minorEastAsia" w:hAnsiTheme="minorEastAsia"/>
          <w:color w:val="000000"/>
          <w:kern w:val="0"/>
          <w:sz w:val="32"/>
          <w:szCs w:val="32"/>
        </w:rPr>
      </w:pPr>
    </w:p>
    <w:p>
      <w:pPr>
        <w:pStyle w:val="12"/>
        <w:jc w:val="both"/>
        <w:outlineLvl w:val="0"/>
        <w:rPr>
          <w:rFonts w:ascii="黑体" w:eastAsia="黑体" w:cs="黑体"/>
          <w:color w:val="000000"/>
          <w:kern w:val="0"/>
          <w:sz w:val="44"/>
          <w:szCs w:val="44"/>
        </w:rPr>
      </w:pPr>
      <w:r>
        <w:rPr>
          <w:rFonts w:hint="eastAsia"/>
          <w:sz w:val="44"/>
          <w:szCs w:val="44"/>
        </w:rPr>
        <w:t>第四部分</w:t>
      </w:r>
      <w:r>
        <w:rPr>
          <w:rFonts w:hint="eastAsia" w:ascii="黑体" w:eastAsia="黑体" w:cs="黑体"/>
          <w:color w:val="000000"/>
          <w:kern w:val="0"/>
          <w:sz w:val="44"/>
          <w:szCs w:val="44"/>
        </w:rPr>
        <w:t>名词解释</w:t>
      </w: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 w:hAnsi="仿宋" w:eastAsia="仿宋" w:cs="仿宋"/>
          <w:b/>
          <w:color w:val="FF0000"/>
          <w:sz w:val="32"/>
        </w:rPr>
      </w:pPr>
    </w:p>
    <w:p>
      <w:pPr>
        <w:pStyle w:val="12"/>
        <w:jc w:val="both"/>
        <w:outlineLvl w:val="0"/>
        <w:rPr>
          <w:rFonts w:hint="default"/>
          <w:sz w:val="44"/>
          <w:szCs w:val="44"/>
        </w:rPr>
      </w:pPr>
      <w:r>
        <w:rPr>
          <w:rFonts w:hint="eastAsia"/>
          <w:sz w:val="44"/>
          <w:szCs w:val="44"/>
        </w:rPr>
        <w:t>第五部分 附件</w:t>
      </w:r>
    </w:p>
    <w:p>
      <w:pPr>
        <w:keepNext/>
        <w:keepLines/>
        <w:spacing w:beforeLines="0" w:afterLines="0"/>
        <w:ind w:firstLine="640"/>
        <w:rPr>
          <w:rFonts w:hint="default" w:ascii="仿宋" w:hAnsi="仿宋" w:eastAsia="仿宋"/>
          <w:b/>
          <w:sz w:val="32"/>
          <w:highlight w:val="white"/>
        </w:rPr>
      </w:pPr>
      <w:r>
        <w:rPr>
          <w:rFonts w:hint="eastAsia" w:ascii="仿宋" w:hAnsi="仿宋" w:eastAsia="仿宋"/>
          <w:sz w:val="32"/>
          <w:highlight w:val="white"/>
        </w:rPr>
        <w:t>2019年度</w:t>
      </w:r>
      <w:r>
        <w:rPr>
          <w:rFonts w:hint="eastAsia" w:ascii="仿宋" w:hAnsi="仿宋" w:eastAsia="仿宋"/>
          <w:sz w:val="32"/>
          <w:highlight w:val="white"/>
          <w:lang w:val="en-US" w:eastAsia="zh-CN"/>
        </w:rPr>
        <w:t>资阳区茈湖口镇人民政府</w:t>
      </w:r>
      <w:r>
        <w:rPr>
          <w:rFonts w:hint="eastAsia" w:ascii="仿宋" w:hAnsi="仿宋" w:eastAsia="仿宋"/>
          <w:sz w:val="32"/>
          <w:highlight w:val="white"/>
        </w:rPr>
        <w:t>部门决算公开表格</w:t>
      </w:r>
    </w:p>
    <w:p>
      <w:pPr>
        <w:widowControl/>
        <w:jc w:val="left"/>
        <w:rPr>
          <w:rFonts w:hint="eastAsia" w:ascii="黑体" w:eastAsia="黑体" w:cs="黑体"/>
          <w:color w:val="000000"/>
          <w:kern w:val="0"/>
          <w:sz w:val="70"/>
          <w:szCs w:val="70"/>
          <w:lang w:eastAsia="zh-CN"/>
        </w:rPr>
      </w:pPr>
    </w:p>
    <w:p>
      <w:pPr>
        <w:pStyle w:val="12"/>
        <w:numPr>
          <w:ilvl w:val="0"/>
          <w:numId w:val="0"/>
        </w:numPr>
        <w:jc w:val="left"/>
        <w:rPr>
          <w:rFonts w:hint="eastAsia"/>
          <w:sz w:val="44"/>
          <w:szCs w:val="44"/>
          <w:lang w:eastAsia="zh-CN"/>
        </w:rPr>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3FF76"/>
    <w:multiLevelType w:val="singleLevel"/>
    <w:tmpl w:val="83D3FF76"/>
    <w:lvl w:ilvl="0" w:tentative="0">
      <w:start w:val="2"/>
      <w:numFmt w:val="chineseCounting"/>
      <w:suff w:val="space"/>
      <w:lvlText w:val="第%1部分"/>
      <w:lvlJc w:val="left"/>
      <w:rPr>
        <w:rFonts w:hint="eastAsia"/>
      </w:rPr>
    </w:lvl>
  </w:abstractNum>
  <w:abstractNum w:abstractNumId="1">
    <w:nsid w:val="FDEF3585"/>
    <w:multiLevelType w:val="singleLevel"/>
    <w:tmpl w:val="FDEF3585"/>
    <w:lvl w:ilvl="0" w:tentative="0">
      <w:start w:val="5"/>
      <w:numFmt w:val="chineseCounting"/>
      <w:suff w:val="nothing"/>
      <w:lvlText w:val="%1、"/>
      <w:lvlJc w:val="left"/>
      <w:rPr>
        <w:rFonts w:hint="eastAsia"/>
      </w:rPr>
    </w:lvl>
  </w:abstractNum>
  <w:abstractNum w:abstractNumId="2">
    <w:nsid w:val="0C12135C"/>
    <w:multiLevelType w:val="singleLevel"/>
    <w:tmpl w:val="0C12135C"/>
    <w:lvl w:ilvl="0" w:tentative="0">
      <w:start w:val="34"/>
      <w:numFmt w:val="decimal"/>
      <w:suff w:val="nothing"/>
      <w:lvlText w:val="%1、"/>
      <w:lvlJc w:val="left"/>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E1C2B"/>
    <w:rsid w:val="036E123C"/>
    <w:rsid w:val="04F233F6"/>
    <w:rsid w:val="08864F04"/>
    <w:rsid w:val="0CB31012"/>
    <w:rsid w:val="0D137CB2"/>
    <w:rsid w:val="0F6E1C2B"/>
    <w:rsid w:val="206D6EE3"/>
    <w:rsid w:val="24152061"/>
    <w:rsid w:val="269D568B"/>
    <w:rsid w:val="27373FE5"/>
    <w:rsid w:val="2D0408DB"/>
    <w:rsid w:val="30A3016C"/>
    <w:rsid w:val="36313B69"/>
    <w:rsid w:val="3A804E10"/>
    <w:rsid w:val="3CF507C5"/>
    <w:rsid w:val="3E561723"/>
    <w:rsid w:val="415356CE"/>
    <w:rsid w:val="44175176"/>
    <w:rsid w:val="46A07EA8"/>
    <w:rsid w:val="47922311"/>
    <w:rsid w:val="49100321"/>
    <w:rsid w:val="4E646EC4"/>
    <w:rsid w:val="4F784BC7"/>
    <w:rsid w:val="51194F31"/>
    <w:rsid w:val="52832872"/>
    <w:rsid w:val="5AE11096"/>
    <w:rsid w:val="5F020277"/>
    <w:rsid w:val="637A1890"/>
    <w:rsid w:val="749261B6"/>
    <w:rsid w:val="77931FE8"/>
    <w:rsid w:val="7D882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eastAsia="黑体" w:asciiTheme="minorAscii" w:hAnsiTheme="minorAscii"/>
      <w:b/>
      <w:kern w:val="44"/>
      <w:sz w:val="32"/>
    </w:rPr>
  </w:style>
  <w:style w:type="paragraph" w:styleId="3">
    <w:name w:val="heading 2"/>
    <w:basedOn w:val="1"/>
    <w:next w:val="1"/>
    <w:semiHidden/>
    <w:unhideWhenUsed/>
    <w:qFormat/>
    <w:uiPriority w:val="0"/>
    <w:pPr>
      <w:keepNext/>
      <w:keepLines/>
      <w:spacing w:beforeLines="0" w:beforeAutospacing="0" w:afterLines="0" w:afterAutospacing="0" w:line="240" w:lineRule="auto"/>
      <w:ind w:firstLine="880" w:firstLineChars="200"/>
      <w:outlineLvl w:val="1"/>
    </w:pPr>
    <w:rPr>
      <w:rFonts w:ascii="Arial" w:hAnsi="Arial" w:eastAsia="黑体" w:cstheme="minorBidi"/>
    </w:rPr>
  </w:style>
  <w:style w:type="paragraph" w:styleId="4">
    <w:name w:val="heading 3"/>
    <w:basedOn w:val="1"/>
    <w:next w:val="1"/>
    <w:semiHidden/>
    <w:unhideWhenUsed/>
    <w:qFormat/>
    <w:uiPriority w:val="0"/>
    <w:pPr>
      <w:keepNext/>
      <w:keepLines/>
      <w:spacing w:beforeLines="0" w:beforeAutospacing="0" w:afterLines="0" w:afterAutospacing="0" w:line="240" w:lineRule="auto"/>
      <w:ind w:firstLine="880" w:firstLineChars="200"/>
      <w:outlineLvl w:val="2"/>
    </w:pPr>
    <w:rPr>
      <w:rFonts w:eastAsia="黑体"/>
    </w:rPr>
  </w:style>
  <w:style w:type="paragraph" w:styleId="5">
    <w:name w:val="heading 4"/>
    <w:basedOn w:val="1"/>
    <w:next w:val="1"/>
    <w:semiHidden/>
    <w:unhideWhenUsed/>
    <w:qFormat/>
    <w:uiPriority w:val="0"/>
    <w:pPr>
      <w:keepNext/>
      <w:keepLines/>
      <w:spacing w:beforeLines="0" w:beforeAutospacing="0" w:afterLines="0" w:afterAutospacing="0" w:line="240" w:lineRule="auto"/>
      <w:ind w:firstLine="0" w:firstLineChars="0"/>
      <w:outlineLvl w:val="3"/>
    </w:pPr>
    <w:rPr>
      <w:rFonts w:ascii="Arial" w:hAnsi="Arial" w:eastAsia="黑体"/>
    </w:rPr>
  </w:style>
  <w:style w:type="paragraph" w:styleId="6">
    <w:name w:val="heading 5"/>
    <w:basedOn w:val="1"/>
    <w:next w:val="1"/>
    <w:semiHidden/>
    <w:unhideWhenUsed/>
    <w:qFormat/>
    <w:uiPriority w:val="0"/>
    <w:pPr>
      <w:keepNext/>
      <w:keepLines/>
      <w:spacing w:beforeLines="0" w:beforeAutospacing="0" w:afterLines="0" w:afterAutospacing="0" w:line="240" w:lineRule="auto"/>
      <w:ind w:firstLine="0" w:firstLineChars="0"/>
      <w:outlineLvl w:val="4"/>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7">
    <w:name w:val="footer"/>
    <w:basedOn w:val="1"/>
    <w:unhideWhenUsed/>
    <w:uiPriority w:val="99"/>
    <w:pPr>
      <w:tabs>
        <w:tab w:val="center" w:pos="4153"/>
        <w:tab w:val="right" w:pos="8306"/>
      </w:tabs>
      <w:snapToGrid w:val="0"/>
      <w:spacing w:beforeLines="0" w:afterLines="0"/>
      <w:jc w:val="left"/>
    </w:pPr>
    <w:rPr>
      <w:rFonts w:hint="eastAsia"/>
      <w:sz w:val="18"/>
    </w:rPr>
  </w:style>
  <w:style w:type="paragraph" w:styleId="8">
    <w:name w:val="header"/>
    <w:basedOn w:val="1"/>
    <w:unhideWhenUsed/>
    <w:uiPriority w:val="99"/>
    <w:pPr>
      <w:pBdr>
        <w:bottom w:val="single" w:color="auto" w:sz="6" w:space="1"/>
      </w:pBdr>
      <w:tabs>
        <w:tab w:val="center" w:pos="4153"/>
        <w:tab w:val="right" w:pos="8306"/>
      </w:tabs>
      <w:snapToGrid w:val="0"/>
      <w:spacing w:beforeLines="0" w:afterLines="0"/>
      <w:jc w:val="center"/>
    </w:pPr>
    <w:rPr>
      <w:rFonts w:hint="eastAsia"/>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2020-09-08T02:51:00Z</dcterms:created>
  <dc:creator>瓜老東童鞋</dc:creator>
  <cp:lastModifiedBy>杨万大</cp:lastModifiedBy>
  <dcterms:modified xsi:type="dcterms:W3CDTF">2020-09-30T05:57:29Z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