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47" w:rsidRDefault="00637E47">
      <w:pPr>
        <w:pStyle w:val="Default"/>
        <w:jc w:val="center"/>
        <w:rPr>
          <w:sz w:val="84"/>
          <w:szCs w:val="84"/>
        </w:rPr>
      </w:pPr>
    </w:p>
    <w:p w:rsidR="00637E47" w:rsidRDefault="00637E47">
      <w:pPr>
        <w:pStyle w:val="Default"/>
        <w:jc w:val="center"/>
        <w:rPr>
          <w:sz w:val="84"/>
          <w:szCs w:val="84"/>
        </w:rPr>
      </w:pPr>
    </w:p>
    <w:p w:rsidR="00637E47" w:rsidRDefault="00637E47">
      <w:pPr>
        <w:pStyle w:val="Default"/>
        <w:jc w:val="center"/>
        <w:rPr>
          <w:sz w:val="84"/>
          <w:szCs w:val="84"/>
        </w:rPr>
      </w:pPr>
    </w:p>
    <w:p w:rsidR="00637E47" w:rsidRDefault="00637E47" w:rsidP="00062181">
      <w:pPr>
        <w:pStyle w:val="Default"/>
        <w:rPr>
          <w:sz w:val="84"/>
          <w:szCs w:val="84"/>
        </w:rPr>
      </w:pPr>
    </w:p>
    <w:p w:rsidR="00637E47" w:rsidRDefault="008B4BC3">
      <w:pPr>
        <w:pStyle w:val="Default"/>
        <w:jc w:val="center"/>
        <w:rPr>
          <w:sz w:val="84"/>
          <w:szCs w:val="84"/>
        </w:rPr>
      </w:pPr>
      <w:r>
        <w:rPr>
          <w:rFonts w:hint="eastAsia"/>
          <w:sz w:val="84"/>
          <w:szCs w:val="84"/>
        </w:rPr>
        <w:t>2019年度</w:t>
      </w:r>
    </w:p>
    <w:p w:rsidR="00637E47" w:rsidRDefault="00DE63FB">
      <w:pPr>
        <w:pStyle w:val="Default"/>
        <w:jc w:val="center"/>
        <w:rPr>
          <w:sz w:val="84"/>
          <w:szCs w:val="84"/>
        </w:rPr>
      </w:pPr>
      <w:r>
        <w:rPr>
          <w:rFonts w:hint="eastAsia"/>
          <w:sz w:val="84"/>
          <w:szCs w:val="84"/>
        </w:rPr>
        <w:t>湖南益阳长春经济开发区管理委员会</w:t>
      </w:r>
      <w:r w:rsidR="008B4BC3">
        <w:rPr>
          <w:rFonts w:hint="eastAsia"/>
          <w:sz w:val="84"/>
          <w:szCs w:val="84"/>
        </w:rPr>
        <w:t>部门决算</w:t>
      </w:r>
      <w:r w:rsidR="00106DEC">
        <w:rPr>
          <w:rFonts w:hint="eastAsia"/>
          <w:sz w:val="84"/>
          <w:szCs w:val="84"/>
        </w:rPr>
        <w:t>公开</w:t>
      </w:r>
    </w:p>
    <w:p w:rsidR="00637E47" w:rsidRDefault="00637E47">
      <w:pPr>
        <w:pStyle w:val="Default"/>
        <w:jc w:val="center"/>
        <w:rPr>
          <w:sz w:val="56"/>
          <w:szCs w:val="56"/>
        </w:rPr>
      </w:pPr>
    </w:p>
    <w:p w:rsidR="00637E47" w:rsidRDefault="00637E47">
      <w:pPr>
        <w:pStyle w:val="Default"/>
        <w:jc w:val="center"/>
        <w:rPr>
          <w:sz w:val="56"/>
          <w:szCs w:val="56"/>
        </w:rPr>
      </w:pPr>
    </w:p>
    <w:p w:rsidR="00637E47" w:rsidRDefault="00637E47">
      <w:pPr>
        <w:pStyle w:val="Default"/>
        <w:jc w:val="center"/>
        <w:rPr>
          <w:sz w:val="56"/>
          <w:szCs w:val="56"/>
        </w:rPr>
      </w:pPr>
    </w:p>
    <w:p w:rsidR="00DE63FB" w:rsidRDefault="00DE63FB">
      <w:pPr>
        <w:rPr>
          <w:sz w:val="36"/>
          <w:szCs w:val="36"/>
        </w:rPr>
      </w:pPr>
    </w:p>
    <w:p w:rsidR="00DE63FB" w:rsidRDefault="00DE63FB">
      <w:pPr>
        <w:pStyle w:val="Default"/>
        <w:spacing w:line="520" w:lineRule="exact"/>
        <w:jc w:val="center"/>
        <w:rPr>
          <w:sz w:val="56"/>
          <w:szCs w:val="56"/>
        </w:rPr>
      </w:pPr>
    </w:p>
    <w:p w:rsidR="00637E47" w:rsidRDefault="008B4BC3">
      <w:pPr>
        <w:pStyle w:val="Default"/>
        <w:spacing w:line="520" w:lineRule="exact"/>
        <w:jc w:val="center"/>
        <w:rPr>
          <w:sz w:val="56"/>
          <w:szCs w:val="56"/>
        </w:rPr>
      </w:pPr>
      <w:r>
        <w:rPr>
          <w:rFonts w:hint="eastAsia"/>
          <w:sz w:val="56"/>
          <w:szCs w:val="56"/>
        </w:rPr>
        <w:lastRenderedPageBreak/>
        <w:t>目录</w:t>
      </w:r>
    </w:p>
    <w:p w:rsidR="00637E47" w:rsidRDefault="008B4BC3">
      <w:pPr>
        <w:pStyle w:val="Default"/>
        <w:spacing w:line="520" w:lineRule="exact"/>
        <w:outlineLvl w:val="0"/>
        <w:rPr>
          <w:rFonts w:ascii="仿宋_GB2312" w:hAnsi="仿宋_GB2312" w:cs="仿宋_GB2312"/>
          <w:b/>
          <w:sz w:val="28"/>
          <w:szCs w:val="28"/>
        </w:rPr>
      </w:pPr>
      <w:r>
        <w:rPr>
          <w:rFonts w:hint="eastAsia"/>
          <w:b/>
          <w:sz w:val="28"/>
          <w:szCs w:val="28"/>
        </w:rPr>
        <w:t>第一部分</w:t>
      </w:r>
      <w:r w:rsidR="00DE63FB">
        <w:rPr>
          <w:rFonts w:hint="eastAsia"/>
          <w:b/>
          <w:sz w:val="28"/>
          <w:szCs w:val="28"/>
        </w:rPr>
        <w:t xml:space="preserve"> </w:t>
      </w:r>
      <w:r w:rsidR="00FB26EF">
        <w:rPr>
          <w:rFonts w:hint="eastAsia"/>
          <w:b/>
          <w:sz w:val="28"/>
          <w:szCs w:val="28"/>
        </w:rPr>
        <w:t>湖南益阳</w:t>
      </w:r>
      <w:r w:rsidR="00DE63FB" w:rsidRPr="00DE63FB">
        <w:rPr>
          <w:rFonts w:hint="eastAsia"/>
          <w:b/>
          <w:sz w:val="28"/>
          <w:szCs w:val="28"/>
        </w:rPr>
        <w:t>长春经济开发区</w:t>
      </w:r>
      <w:r w:rsidR="00FB26EF">
        <w:rPr>
          <w:rFonts w:hint="eastAsia"/>
          <w:b/>
          <w:sz w:val="28"/>
          <w:szCs w:val="28"/>
        </w:rPr>
        <w:t>管理委员会</w:t>
      </w:r>
      <w:r>
        <w:rPr>
          <w:rFonts w:hint="eastAsia"/>
          <w:b/>
          <w:sz w:val="28"/>
          <w:szCs w:val="28"/>
        </w:rPr>
        <w:t>概况</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637E47" w:rsidRDefault="008B4BC3">
      <w:pPr>
        <w:pStyle w:val="Default"/>
        <w:spacing w:line="520" w:lineRule="exact"/>
        <w:outlineLvl w:val="0"/>
        <w:rPr>
          <w:rFonts w:ascii="仿宋_GB2312" w:hAnsi="仿宋_GB2312" w:cs="仿宋_GB2312"/>
          <w:b/>
          <w:sz w:val="28"/>
          <w:szCs w:val="28"/>
        </w:rPr>
      </w:pPr>
      <w:r>
        <w:rPr>
          <w:rFonts w:hAnsi="仿宋_GB2312" w:hint="eastAsia"/>
          <w:b/>
          <w:sz w:val="28"/>
          <w:szCs w:val="28"/>
        </w:rPr>
        <w:t>第二部分</w:t>
      </w:r>
      <w:r w:rsidR="00DE63FB">
        <w:rPr>
          <w:rFonts w:hAnsi="仿宋_GB2312" w:hint="eastAsia"/>
          <w:b/>
          <w:sz w:val="28"/>
          <w:szCs w:val="28"/>
        </w:rPr>
        <w:t xml:space="preserve"> </w:t>
      </w:r>
      <w:r>
        <w:rPr>
          <w:rFonts w:hAnsi="仿宋_GB2312"/>
          <w:b/>
          <w:sz w:val="28"/>
          <w:szCs w:val="28"/>
        </w:rPr>
        <w:t>2019</w:t>
      </w:r>
      <w:r>
        <w:rPr>
          <w:rFonts w:hAnsi="仿宋_GB2312" w:hint="eastAsia"/>
          <w:b/>
          <w:sz w:val="28"/>
          <w:szCs w:val="28"/>
        </w:rPr>
        <w:t>年度部门决算表</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637E47" w:rsidRDefault="008B4BC3">
      <w:pPr>
        <w:pStyle w:val="Default"/>
        <w:spacing w:line="520" w:lineRule="exact"/>
        <w:outlineLvl w:val="0"/>
        <w:rPr>
          <w:rFonts w:ascii="仿宋_GB2312" w:hAnsi="仿宋_GB2312" w:cs="仿宋_GB2312"/>
          <w:b/>
          <w:sz w:val="28"/>
          <w:szCs w:val="28"/>
        </w:rPr>
      </w:pPr>
      <w:r>
        <w:rPr>
          <w:rFonts w:hAnsi="仿宋_GB2312" w:hint="eastAsia"/>
          <w:b/>
          <w:sz w:val="28"/>
          <w:szCs w:val="28"/>
        </w:rPr>
        <w:t>第三部分</w:t>
      </w:r>
      <w:r w:rsidR="00DE63FB">
        <w:rPr>
          <w:rFonts w:hAnsi="仿宋_GB2312" w:hint="eastAsia"/>
          <w:b/>
          <w:sz w:val="28"/>
          <w:szCs w:val="28"/>
        </w:rPr>
        <w:t xml:space="preserve"> </w:t>
      </w:r>
      <w:r>
        <w:rPr>
          <w:rFonts w:hAnsi="仿宋_GB2312"/>
          <w:b/>
          <w:sz w:val="28"/>
          <w:szCs w:val="28"/>
        </w:rPr>
        <w:t>2019</w:t>
      </w:r>
      <w:r>
        <w:rPr>
          <w:rFonts w:hAnsi="仿宋_GB2312" w:hint="eastAsia"/>
          <w:b/>
          <w:sz w:val="28"/>
          <w:szCs w:val="28"/>
        </w:rPr>
        <w:t>年度部门决算情况说明</w:t>
      </w:r>
    </w:p>
    <w:p w:rsidR="00637E47" w:rsidRDefault="008B4BC3">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637E47" w:rsidRDefault="008B4BC3">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637E47" w:rsidRDefault="008B4BC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637E47" w:rsidRDefault="008B4BC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637E47" w:rsidRDefault="008B4BC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637E47" w:rsidRDefault="008B4BC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637E47" w:rsidRDefault="008B4BC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637E47" w:rsidRDefault="008B4BC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637E47" w:rsidRDefault="008B4BC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637E47" w:rsidRDefault="008B4BC3">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637E47" w:rsidRDefault="008B4BC3">
      <w:pPr>
        <w:autoSpaceDE w:val="0"/>
        <w:autoSpaceDN w:val="0"/>
        <w:adjustRightInd w:val="0"/>
        <w:spacing w:line="520" w:lineRule="exact"/>
        <w:jc w:val="left"/>
        <w:outlineLvl w:val="0"/>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w:t>
      </w:r>
      <w:r w:rsidR="00DE63FB">
        <w:rPr>
          <w:rFonts w:ascii="黑体" w:eastAsia="黑体" w:hAnsi="黑体" w:cs="黑体" w:hint="eastAsia"/>
          <w:b/>
          <w:color w:val="000000"/>
          <w:kern w:val="0"/>
          <w:sz w:val="28"/>
          <w:szCs w:val="28"/>
        </w:rPr>
        <w:t xml:space="preserve"> </w:t>
      </w:r>
      <w:r>
        <w:rPr>
          <w:rFonts w:ascii="黑体" w:eastAsia="黑体" w:hAnsi="黑体" w:cs="黑体"/>
          <w:b/>
          <w:color w:val="000000"/>
          <w:kern w:val="0"/>
          <w:sz w:val="28"/>
          <w:szCs w:val="28"/>
        </w:rPr>
        <w:t>名词解释</w:t>
      </w:r>
    </w:p>
    <w:p w:rsidR="00DE63FB" w:rsidRPr="00DE63FB" w:rsidRDefault="008B4BC3" w:rsidP="00DE63FB">
      <w:pPr>
        <w:spacing w:line="520" w:lineRule="exact"/>
        <w:jc w:val="left"/>
        <w:outlineLvl w:val="0"/>
        <w:rPr>
          <w:sz w:val="72"/>
          <w:szCs w:val="72"/>
        </w:rPr>
      </w:pPr>
      <w:r>
        <w:rPr>
          <w:rFonts w:ascii="黑体" w:eastAsia="黑体" w:hAnsi="黑体" w:cs="黑体"/>
          <w:b/>
          <w:color w:val="000000"/>
          <w:kern w:val="0"/>
          <w:sz w:val="28"/>
          <w:szCs w:val="28"/>
        </w:rPr>
        <w:t>第五部分</w:t>
      </w:r>
      <w:r w:rsidR="00DE63FB">
        <w:rPr>
          <w:rFonts w:ascii="黑体" w:eastAsia="黑体" w:hAnsi="黑体" w:cs="黑体" w:hint="eastAsia"/>
          <w:b/>
          <w:color w:val="000000"/>
          <w:kern w:val="0"/>
          <w:sz w:val="28"/>
          <w:szCs w:val="28"/>
        </w:rPr>
        <w:t xml:space="preserve"> </w:t>
      </w:r>
      <w:r>
        <w:rPr>
          <w:rFonts w:ascii="黑体" w:eastAsia="黑体" w:hAnsi="黑体" w:cs="黑体"/>
          <w:b/>
          <w:color w:val="000000"/>
          <w:kern w:val="0"/>
          <w:sz w:val="28"/>
          <w:szCs w:val="28"/>
        </w:rPr>
        <w:t>附件</w:t>
      </w:r>
    </w:p>
    <w:p w:rsidR="00637E47" w:rsidRDefault="008B4BC3">
      <w:pPr>
        <w:pStyle w:val="Default"/>
        <w:outlineLvl w:val="0"/>
        <w:rPr>
          <w:sz w:val="44"/>
          <w:szCs w:val="44"/>
        </w:rPr>
      </w:pPr>
      <w:r>
        <w:rPr>
          <w:rFonts w:hint="eastAsia"/>
          <w:sz w:val="44"/>
          <w:szCs w:val="44"/>
        </w:rPr>
        <w:lastRenderedPageBreak/>
        <w:t>第一部分</w:t>
      </w:r>
      <w:r w:rsidR="00DE63FB">
        <w:rPr>
          <w:rFonts w:hint="eastAsia"/>
          <w:sz w:val="44"/>
          <w:szCs w:val="44"/>
        </w:rPr>
        <w:t xml:space="preserve"> </w:t>
      </w:r>
      <w:r w:rsidR="002777FF">
        <w:rPr>
          <w:rFonts w:hint="eastAsia"/>
          <w:sz w:val="44"/>
          <w:szCs w:val="44"/>
        </w:rPr>
        <w:t>湖南益阳</w:t>
      </w:r>
      <w:r w:rsidR="00AA567C" w:rsidRPr="00AA567C">
        <w:rPr>
          <w:rFonts w:hint="eastAsia"/>
          <w:sz w:val="44"/>
          <w:szCs w:val="44"/>
        </w:rPr>
        <w:t>长春经济开发区管理委员会</w:t>
      </w:r>
      <w:r>
        <w:rPr>
          <w:rFonts w:hint="eastAsia"/>
          <w:sz w:val="44"/>
          <w:szCs w:val="44"/>
        </w:rPr>
        <w:t>单位概况</w:t>
      </w:r>
    </w:p>
    <w:p w:rsidR="00637E47" w:rsidRDefault="008B4BC3">
      <w:pPr>
        <w:pStyle w:val="a6"/>
        <w:numPr>
          <w:ilvl w:val="0"/>
          <w:numId w:val="1"/>
        </w:numPr>
        <w:ind w:firstLineChars="0"/>
        <w:jc w:val="left"/>
        <w:outlineLvl w:val="1"/>
        <w:rPr>
          <w:rFonts w:ascii="黑体" w:eastAsia="黑体" w:hAnsi="黑体"/>
          <w:sz w:val="32"/>
          <w:szCs w:val="32"/>
        </w:rPr>
      </w:pPr>
      <w:r>
        <w:rPr>
          <w:rFonts w:ascii="黑体" w:eastAsia="黑体" w:hAnsi="黑体"/>
          <w:sz w:val="32"/>
          <w:szCs w:val="32"/>
        </w:rPr>
        <w:t>部门职责</w:t>
      </w:r>
    </w:p>
    <w:p w:rsidR="00637E47" w:rsidRDefault="008B4BC3">
      <w:pPr>
        <w:numPr>
          <w:ilvl w:val="0"/>
          <w:numId w:val="2"/>
        </w:numPr>
        <w:jc w:val="left"/>
        <w:rPr>
          <w:rFonts w:asciiTheme="minorEastAsia" w:hAnsiTheme="minorEastAsia"/>
          <w:sz w:val="32"/>
          <w:szCs w:val="32"/>
        </w:rPr>
      </w:pPr>
      <w:r>
        <w:rPr>
          <w:rFonts w:asciiTheme="minorEastAsia" w:hAnsiTheme="minorEastAsia" w:hint="eastAsia"/>
          <w:sz w:val="32"/>
          <w:szCs w:val="32"/>
        </w:rPr>
        <w:t>指导、帮助社区居民委员会开展工作；</w:t>
      </w:r>
    </w:p>
    <w:p w:rsidR="00637E47" w:rsidRDefault="008B4BC3">
      <w:pPr>
        <w:numPr>
          <w:ilvl w:val="0"/>
          <w:numId w:val="2"/>
        </w:numPr>
        <w:jc w:val="left"/>
        <w:rPr>
          <w:rFonts w:asciiTheme="minorEastAsia" w:hAnsiTheme="minorEastAsia"/>
          <w:sz w:val="32"/>
          <w:szCs w:val="32"/>
        </w:rPr>
      </w:pPr>
      <w:r>
        <w:rPr>
          <w:rFonts w:asciiTheme="minorEastAsia" w:hAnsiTheme="minorEastAsia" w:hint="eastAsia"/>
          <w:sz w:val="32"/>
          <w:szCs w:val="32"/>
        </w:rPr>
        <w:t xml:space="preserve">发展街道经济，开展社区服务，兴办社会福利事业，做好社会保障、社会救助、防火救灾工作； </w:t>
      </w:r>
    </w:p>
    <w:p w:rsidR="00637E47" w:rsidRDefault="00713FF3">
      <w:pPr>
        <w:numPr>
          <w:ilvl w:val="0"/>
          <w:numId w:val="2"/>
        </w:numPr>
        <w:jc w:val="left"/>
        <w:rPr>
          <w:rFonts w:asciiTheme="minorEastAsia" w:hAnsiTheme="minorEastAsia"/>
          <w:sz w:val="32"/>
          <w:szCs w:val="32"/>
        </w:rPr>
      </w:pPr>
      <w:r>
        <w:rPr>
          <w:rFonts w:asciiTheme="minorEastAsia" w:hAnsiTheme="minorEastAsia" w:hint="eastAsia"/>
          <w:sz w:val="32"/>
          <w:szCs w:val="32"/>
        </w:rPr>
        <w:t>维护老年人、未</w:t>
      </w:r>
      <w:r w:rsidR="008B4BC3">
        <w:rPr>
          <w:rFonts w:asciiTheme="minorEastAsia" w:hAnsiTheme="minorEastAsia" w:hint="eastAsia"/>
          <w:sz w:val="32"/>
          <w:szCs w:val="32"/>
        </w:rPr>
        <w:t xml:space="preserve">成年人、妇女、残疾人和归侨、侨眷、少数民族的合法权益； </w:t>
      </w:r>
    </w:p>
    <w:p w:rsidR="00637E47" w:rsidRDefault="008B4BC3">
      <w:pPr>
        <w:numPr>
          <w:ilvl w:val="0"/>
          <w:numId w:val="2"/>
        </w:numPr>
        <w:jc w:val="left"/>
        <w:rPr>
          <w:rFonts w:asciiTheme="minorEastAsia" w:hAnsiTheme="minorEastAsia"/>
          <w:sz w:val="32"/>
          <w:szCs w:val="32"/>
        </w:rPr>
      </w:pPr>
      <w:r>
        <w:rPr>
          <w:rFonts w:asciiTheme="minorEastAsia" w:hAnsiTheme="minorEastAsia" w:hint="eastAsia"/>
          <w:sz w:val="32"/>
          <w:szCs w:val="32"/>
        </w:rPr>
        <w:t xml:space="preserve">加强计划生育、人口、教育、文化、卫生、科普、体育等基础管理工作； </w:t>
      </w:r>
    </w:p>
    <w:p w:rsidR="00637E47" w:rsidRDefault="008B4BC3">
      <w:pPr>
        <w:numPr>
          <w:ilvl w:val="0"/>
          <w:numId w:val="2"/>
        </w:numPr>
        <w:jc w:val="left"/>
        <w:rPr>
          <w:rFonts w:asciiTheme="minorEastAsia" w:hAnsiTheme="minorEastAsia"/>
          <w:sz w:val="32"/>
          <w:szCs w:val="32"/>
        </w:rPr>
      </w:pPr>
      <w:r>
        <w:rPr>
          <w:rFonts w:asciiTheme="minorEastAsia" w:hAnsiTheme="minorEastAsia" w:hint="eastAsia"/>
          <w:sz w:val="32"/>
          <w:szCs w:val="32"/>
        </w:rPr>
        <w:t xml:space="preserve">组织实施社会治安综合治理规划，开展治安、保卫、人民调解和拥军优属工作，做好国防动员和兵役工作； </w:t>
      </w:r>
    </w:p>
    <w:p w:rsidR="00637E47" w:rsidRDefault="00713FF3">
      <w:pPr>
        <w:numPr>
          <w:ilvl w:val="0"/>
          <w:numId w:val="2"/>
        </w:numPr>
        <w:jc w:val="left"/>
        <w:rPr>
          <w:rFonts w:asciiTheme="minorEastAsia" w:hAnsiTheme="minorEastAsia"/>
          <w:sz w:val="32"/>
          <w:szCs w:val="32"/>
        </w:rPr>
      </w:pPr>
      <w:r>
        <w:rPr>
          <w:rFonts w:asciiTheme="minorEastAsia" w:hAnsiTheme="minorEastAsia" w:hint="eastAsia"/>
          <w:sz w:val="32"/>
          <w:szCs w:val="32"/>
        </w:rPr>
        <w:t>参与检查、督促辖区内新建改建住宅和公共建筑、市政</w:t>
      </w:r>
      <w:r w:rsidR="008B4BC3">
        <w:rPr>
          <w:rFonts w:asciiTheme="minorEastAsia" w:hAnsiTheme="minorEastAsia" w:hint="eastAsia"/>
          <w:sz w:val="32"/>
          <w:szCs w:val="32"/>
        </w:rPr>
        <w:t>设施配套项目的落实、验收工作，协助有关部门对公共建筑、市政配套设施的使用进行管理监督；</w:t>
      </w:r>
    </w:p>
    <w:p w:rsidR="00637E47" w:rsidRDefault="008B4BC3">
      <w:pPr>
        <w:numPr>
          <w:ilvl w:val="0"/>
          <w:numId w:val="2"/>
        </w:numPr>
        <w:jc w:val="left"/>
        <w:rPr>
          <w:rFonts w:asciiTheme="minorEastAsia" w:hAnsiTheme="minorEastAsia"/>
          <w:sz w:val="32"/>
          <w:szCs w:val="32"/>
        </w:rPr>
      </w:pPr>
      <w:r>
        <w:rPr>
          <w:rFonts w:asciiTheme="minorEastAsia" w:hAnsiTheme="minorEastAsia" w:hint="eastAsia"/>
          <w:sz w:val="32"/>
          <w:szCs w:val="32"/>
        </w:rPr>
        <w:t>向区人民政府反映居民的意见和要求，办理群众来信来访；</w:t>
      </w:r>
    </w:p>
    <w:p w:rsidR="00637E47" w:rsidRDefault="008B4BC3">
      <w:pPr>
        <w:numPr>
          <w:ilvl w:val="0"/>
          <w:numId w:val="2"/>
        </w:numPr>
        <w:jc w:val="left"/>
        <w:rPr>
          <w:rFonts w:asciiTheme="minorEastAsia" w:hAnsiTheme="minorEastAsia"/>
          <w:sz w:val="32"/>
          <w:szCs w:val="32"/>
        </w:rPr>
      </w:pPr>
      <w:r>
        <w:rPr>
          <w:rFonts w:asciiTheme="minorEastAsia" w:hAnsiTheme="minorEastAsia" w:hint="eastAsia"/>
          <w:sz w:val="32"/>
          <w:szCs w:val="32"/>
        </w:rPr>
        <w:t>做好区人民政府交办的其他工作。</w:t>
      </w:r>
    </w:p>
    <w:p w:rsidR="00637E47" w:rsidRDefault="00637E47">
      <w:pPr>
        <w:jc w:val="left"/>
        <w:rPr>
          <w:rFonts w:ascii="仿宋_GB2312" w:eastAsia="仿宋_GB2312" w:hAnsiTheme="minorEastAsia"/>
          <w:sz w:val="28"/>
          <w:szCs w:val="32"/>
        </w:rPr>
      </w:pPr>
    </w:p>
    <w:p w:rsidR="00637E47" w:rsidRDefault="008B4BC3">
      <w:pPr>
        <w:widowControl/>
        <w:spacing w:line="600" w:lineRule="exact"/>
        <w:outlineLvl w:val="1"/>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637E47" w:rsidRPr="00FA631B" w:rsidRDefault="008B4BC3">
      <w:pPr>
        <w:widowControl/>
        <w:spacing w:line="600" w:lineRule="exact"/>
        <w:ind w:firstLineChars="200" w:firstLine="640"/>
        <w:rPr>
          <w:rFonts w:asciiTheme="minorEastAsia" w:hAnsiTheme="minorEastAsia"/>
          <w:bCs/>
          <w:color w:val="FF0000"/>
          <w:kern w:val="0"/>
          <w:sz w:val="32"/>
          <w:szCs w:val="32"/>
        </w:rPr>
      </w:pPr>
      <w:r>
        <w:rPr>
          <w:rFonts w:asciiTheme="minorEastAsia" w:hAnsiTheme="minorEastAsia" w:hint="eastAsia"/>
          <w:bCs/>
          <w:kern w:val="0"/>
          <w:sz w:val="32"/>
          <w:szCs w:val="32"/>
        </w:rPr>
        <w:t>（一）内设机构设置。</w:t>
      </w:r>
      <w:r w:rsidR="002777FF">
        <w:rPr>
          <w:rFonts w:asciiTheme="minorEastAsia" w:hAnsiTheme="minorEastAsia" w:hint="eastAsia"/>
          <w:bCs/>
          <w:kern w:val="0"/>
          <w:sz w:val="32"/>
          <w:szCs w:val="32"/>
        </w:rPr>
        <w:t>湖南益阳</w:t>
      </w:r>
      <w:r w:rsidR="00713FF3" w:rsidRPr="00713FF3">
        <w:rPr>
          <w:rFonts w:asciiTheme="minorEastAsia" w:hAnsiTheme="minorEastAsia" w:hint="eastAsia"/>
          <w:bCs/>
          <w:kern w:val="0"/>
          <w:sz w:val="32"/>
          <w:szCs w:val="32"/>
        </w:rPr>
        <w:t>长春经济开发区管理委员会</w:t>
      </w:r>
      <w:r w:rsidRPr="00713FF3">
        <w:rPr>
          <w:rFonts w:asciiTheme="minorEastAsia" w:hAnsiTheme="minorEastAsia" w:hint="eastAsia"/>
          <w:bCs/>
          <w:kern w:val="0"/>
          <w:sz w:val="32"/>
          <w:szCs w:val="32"/>
        </w:rPr>
        <w:t>内</w:t>
      </w:r>
      <w:r>
        <w:rPr>
          <w:rFonts w:asciiTheme="minorEastAsia" w:hAnsiTheme="minorEastAsia" w:hint="eastAsia"/>
          <w:bCs/>
          <w:kern w:val="0"/>
          <w:sz w:val="32"/>
          <w:szCs w:val="32"/>
        </w:rPr>
        <w:t>设机构包括：</w:t>
      </w:r>
      <w:r w:rsidRPr="00FB26EF">
        <w:rPr>
          <w:rFonts w:asciiTheme="minorEastAsia" w:hAnsiTheme="minorEastAsia" w:hint="eastAsia"/>
          <w:bCs/>
          <w:kern w:val="0"/>
          <w:sz w:val="32"/>
          <w:szCs w:val="32"/>
        </w:rPr>
        <w:t>党政综合办公室；</w:t>
      </w:r>
      <w:r w:rsidR="00713FF3" w:rsidRPr="00FB26EF">
        <w:rPr>
          <w:rFonts w:asciiTheme="minorEastAsia" w:hAnsiTheme="minorEastAsia" w:hint="eastAsia"/>
          <w:bCs/>
          <w:kern w:val="0"/>
          <w:sz w:val="32"/>
          <w:szCs w:val="32"/>
        </w:rPr>
        <w:t>拆迁办</w:t>
      </w:r>
      <w:r w:rsidRPr="00FB26EF">
        <w:rPr>
          <w:rFonts w:asciiTheme="minorEastAsia" w:hAnsiTheme="minorEastAsia" w:hint="eastAsia"/>
          <w:bCs/>
          <w:kern w:val="0"/>
          <w:sz w:val="32"/>
          <w:szCs w:val="32"/>
        </w:rPr>
        <w:t>；</w:t>
      </w:r>
      <w:r w:rsidR="00713FF3" w:rsidRPr="00FB26EF">
        <w:rPr>
          <w:rFonts w:asciiTheme="minorEastAsia" w:hAnsiTheme="minorEastAsia" w:hint="eastAsia"/>
          <w:bCs/>
          <w:kern w:val="0"/>
          <w:sz w:val="32"/>
          <w:szCs w:val="32"/>
        </w:rPr>
        <w:t>规划建设局；</w:t>
      </w:r>
      <w:r w:rsidR="00713FF3" w:rsidRPr="00FB26EF">
        <w:rPr>
          <w:rFonts w:asciiTheme="minorEastAsia" w:hAnsiTheme="minorEastAsia" w:hint="eastAsia"/>
          <w:bCs/>
          <w:kern w:val="0"/>
          <w:sz w:val="32"/>
          <w:szCs w:val="32"/>
        </w:rPr>
        <w:lastRenderedPageBreak/>
        <w:t>产业发展局；经济合作局；社会事务局；财政所；查违拆违大队；</w:t>
      </w:r>
      <w:r w:rsidRPr="00FB26EF">
        <w:rPr>
          <w:rFonts w:asciiTheme="minorEastAsia" w:hAnsiTheme="minorEastAsia" w:hint="eastAsia"/>
          <w:bCs/>
          <w:kern w:val="0"/>
          <w:sz w:val="32"/>
          <w:szCs w:val="32"/>
        </w:rPr>
        <w:t>司法所共9个职能科室站所。</w:t>
      </w:r>
      <w:r w:rsidR="002777FF" w:rsidRPr="00FB26EF">
        <w:rPr>
          <w:rFonts w:asciiTheme="minorEastAsia" w:hAnsiTheme="minorEastAsia" w:hint="eastAsia"/>
          <w:bCs/>
          <w:kern w:val="0"/>
          <w:sz w:val="32"/>
          <w:szCs w:val="32"/>
        </w:rPr>
        <w:t>益阳长春经济开发区管理委员会</w:t>
      </w:r>
      <w:r w:rsidRPr="00FB26EF">
        <w:rPr>
          <w:rFonts w:asciiTheme="minorEastAsia" w:hAnsiTheme="minorEastAsia" w:hint="eastAsia"/>
          <w:bCs/>
          <w:kern w:val="0"/>
          <w:sz w:val="32"/>
          <w:szCs w:val="32"/>
        </w:rPr>
        <w:t>为一级部门决算单位，因此纳入201</w:t>
      </w:r>
      <w:r w:rsidR="00FA631B" w:rsidRPr="00FB26EF">
        <w:rPr>
          <w:rFonts w:asciiTheme="minorEastAsia" w:hAnsiTheme="minorEastAsia" w:hint="eastAsia"/>
          <w:bCs/>
          <w:kern w:val="0"/>
          <w:sz w:val="32"/>
          <w:szCs w:val="32"/>
        </w:rPr>
        <w:t>9</w:t>
      </w:r>
      <w:r w:rsidRPr="00FB26EF">
        <w:rPr>
          <w:rFonts w:asciiTheme="minorEastAsia" w:hAnsiTheme="minorEastAsia" w:hint="eastAsia"/>
          <w:bCs/>
          <w:kern w:val="0"/>
          <w:sz w:val="32"/>
          <w:szCs w:val="32"/>
        </w:rPr>
        <w:t>年部门决算编制范围的只有</w:t>
      </w:r>
      <w:r w:rsidR="002777FF" w:rsidRPr="00FB26EF">
        <w:rPr>
          <w:rFonts w:asciiTheme="minorEastAsia" w:hAnsiTheme="minorEastAsia" w:hint="eastAsia"/>
          <w:bCs/>
          <w:kern w:val="0"/>
          <w:sz w:val="32"/>
          <w:szCs w:val="32"/>
        </w:rPr>
        <w:t>益阳长春经济开发区管理委员会</w:t>
      </w:r>
      <w:r w:rsidRPr="00FB26EF">
        <w:rPr>
          <w:rFonts w:asciiTheme="minorEastAsia" w:hAnsiTheme="minorEastAsia" w:hint="eastAsia"/>
          <w:bCs/>
          <w:kern w:val="0"/>
          <w:sz w:val="32"/>
          <w:szCs w:val="32"/>
        </w:rPr>
        <w:t>本级。</w:t>
      </w:r>
    </w:p>
    <w:p w:rsidR="00637E47" w:rsidRDefault="008B4BC3">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w:t>
      </w:r>
      <w:r w:rsidR="002777FF">
        <w:rPr>
          <w:rFonts w:asciiTheme="minorEastAsia" w:hAnsiTheme="minorEastAsia" w:hint="eastAsia"/>
          <w:bCs/>
          <w:kern w:val="0"/>
          <w:sz w:val="32"/>
          <w:szCs w:val="32"/>
        </w:rPr>
        <w:t>湖南</w:t>
      </w:r>
      <w:r>
        <w:rPr>
          <w:rFonts w:asciiTheme="minorEastAsia" w:hAnsiTheme="minorEastAsia" w:hint="eastAsia"/>
          <w:bCs/>
          <w:kern w:val="0"/>
          <w:sz w:val="32"/>
          <w:szCs w:val="32"/>
        </w:rPr>
        <w:t>益阳</w:t>
      </w:r>
      <w:r w:rsidR="009748AD" w:rsidRPr="009748AD">
        <w:rPr>
          <w:rFonts w:asciiTheme="minorEastAsia" w:hAnsiTheme="minorEastAsia" w:hint="eastAsia"/>
          <w:bCs/>
          <w:kern w:val="0"/>
          <w:sz w:val="32"/>
          <w:szCs w:val="32"/>
        </w:rPr>
        <w:t>长春经济开发区管理委员会</w:t>
      </w:r>
      <w:r>
        <w:rPr>
          <w:rFonts w:asciiTheme="minorEastAsia" w:hAnsiTheme="minorEastAsia"/>
          <w:bCs/>
          <w:kern w:val="0"/>
          <w:sz w:val="32"/>
          <w:szCs w:val="32"/>
        </w:rPr>
        <w:t>2019</w:t>
      </w:r>
      <w:r>
        <w:rPr>
          <w:rFonts w:asciiTheme="minorEastAsia" w:hAnsiTheme="minorEastAsia" w:hint="eastAsia"/>
          <w:bCs/>
          <w:kern w:val="0"/>
          <w:sz w:val="32"/>
          <w:szCs w:val="32"/>
        </w:rPr>
        <w:t>年部门决算汇总公开单位构成包括：</w:t>
      </w:r>
      <w:r w:rsidR="009748AD" w:rsidRPr="009748AD">
        <w:rPr>
          <w:rFonts w:asciiTheme="minorEastAsia" w:hAnsiTheme="minorEastAsia" w:hint="eastAsia"/>
          <w:bCs/>
          <w:kern w:val="0"/>
          <w:sz w:val="32"/>
          <w:szCs w:val="32"/>
        </w:rPr>
        <w:t>长春经济开发区管理委员会</w:t>
      </w:r>
      <w:r>
        <w:rPr>
          <w:rFonts w:asciiTheme="minorEastAsia" w:hAnsiTheme="minorEastAsia" w:hint="eastAsia"/>
          <w:bCs/>
          <w:kern w:val="0"/>
          <w:sz w:val="32"/>
          <w:szCs w:val="32"/>
        </w:rPr>
        <w:t>部门决算。</w:t>
      </w:r>
    </w:p>
    <w:tbl>
      <w:tblPr>
        <w:tblStyle w:val="a5"/>
        <w:tblW w:w="8664" w:type="dxa"/>
        <w:tblLook w:val="04A0"/>
      </w:tblPr>
      <w:tblGrid>
        <w:gridCol w:w="3714"/>
        <w:gridCol w:w="4950"/>
      </w:tblGrid>
      <w:tr w:rsidR="00637E47">
        <w:trPr>
          <w:trHeight w:val="605"/>
        </w:trPr>
        <w:tc>
          <w:tcPr>
            <w:tcW w:w="3714" w:type="dxa"/>
            <w:noWrap/>
          </w:tcPr>
          <w:p w:rsidR="00637E47" w:rsidRDefault="008B4BC3">
            <w:pPr>
              <w:widowControl/>
              <w:spacing w:line="600" w:lineRule="exact"/>
              <w:jc w:val="center"/>
              <w:rPr>
                <w:rFonts w:ascii="仿宋_GB2312" w:eastAsia="仿宋_GB2312"/>
                <w:kern w:val="0"/>
                <w:sz w:val="32"/>
                <w:szCs w:val="32"/>
              </w:rPr>
            </w:pPr>
            <w:r>
              <w:rPr>
                <w:rFonts w:ascii="仿宋_GB2312" w:eastAsia="仿宋_GB2312" w:hint="eastAsia"/>
                <w:kern w:val="0"/>
                <w:sz w:val="32"/>
                <w:szCs w:val="32"/>
              </w:rPr>
              <w:t>序号</w:t>
            </w:r>
          </w:p>
        </w:tc>
        <w:tc>
          <w:tcPr>
            <w:tcW w:w="4950" w:type="dxa"/>
            <w:noWrap/>
          </w:tcPr>
          <w:p w:rsidR="00637E47" w:rsidRDefault="008B4BC3">
            <w:pPr>
              <w:widowControl/>
              <w:spacing w:line="600" w:lineRule="exact"/>
              <w:jc w:val="center"/>
              <w:rPr>
                <w:rFonts w:ascii="仿宋_GB2312" w:eastAsia="仿宋_GB2312"/>
                <w:kern w:val="0"/>
                <w:sz w:val="32"/>
                <w:szCs w:val="32"/>
              </w:rPr>
            </w:pPr>
            <w:r>
              <w:rPr>
                <w:rFonts w:ascii="仿宋_GB2312" w:eastAsia="仿宋_GB2312" w:hint="eastAsia"/>
                <w:kern w:val="0"/>
                <w:sz w:val="32"/>
                <w:szCs w:val="32"/>
              </w:rPr>
              <w:t>单位名称</w:t>
            </w:r>
          </w:p>
        </w:tc>
      </w:tr>
      <w:tr w:rsidR="00637E47">
        <w:tc>
          <w:tcPr>
            <w:tcW w:w="3714" w:type="dxa"/>
            <w:noWrap/>
          </w:tcPr>
          <w:p w:rsidR="00637E47" w:rsidRDefault="008B4BC3">
            <w:pPr>
              <w:widowControl/>
              <w:spacing w:line="600" w:lineRule="exact"/>
              <w:jc w:val="center"/>
              <w:rPr>
                <w:rFonts w:ascii="仿宋_GB2312" w:eastAsia="仿宋_GB2312"/>
                <w:kern w:val="0"/>
                <w:sz w:val="32"/>
                <w:szCs w:val="32"/>
              </w:rPr>
            </w:pPr>
            <w:r>
              <w:rPr>
                <w:rFonts w:ascii="仿宋_GB2312" w:eastAsia="仿宋_GB2312" w:hint="eastAsia"/>
                <w:kern w:val="0"/>
                <w:sz w:val="32"/>
                <w:szCs w:val="32"/>
              </w:rPr>
              <w:t>1</w:t>
            </w:r>
          </w:p>
        </w:tc>
        <w:tc>
          <w:tcPr>
            <w:tcW w:w="4950" w:type="dxa"/>
            <w:noWrap/>
          </w:tcPr>
          <w:p w:rsidR="00637E47" w:rsidRDefault="002777FF">
            <w:pPr>
              <w:widowControl/>
              <w:spacing w:line="600" w:lineRule="exact"/>
              <w:jc w:val="center"/>
              <w:rPr>
                <w:rFonts w:ascii="仿宋_GB2312" w:eastAsia="仿宋_GB2312"/>
                <w:kern w:val="0"/>
                <w:sz w:val="32"/>
                <w:szCs w:val="32"/>
              </w:rPr>
            </w:pPr>
            <w:r>
              <w:rPr>
                <w:rFonts w:asciiTheme="minorEastAsia" w:hAnsiTheme="minorEastAsia" w:hint="eastAsia"/>
                <w:bCs/>
                <w:kern w:val="0"/>
                <w:sz w:val="32"/>
                <w:szCs w:val="32"/>
              </w:rPr>
              <w:t>湖南益阳</w:t>
            </w:r>
            <w:r w:rsidRPr="009748AD">
              <w:rPr>
                <w:rFonts w:asciiTheme="minorEastAsia" w:hAnsiTheme="minorEastAsia" w:hint="eastAsia"/>
                <w:bCs/>
                <w:kern w:val="0"/>
                <w:sz w:val="32"/>
                <w:szCs w:val="32"/>
              </w:rPr>
              <w:t>长春经济开发区管理委员会</w:t>
            </w:r>
          </w:p>
        </w:tc>
      </w:tr>
    </w:tbl>
    <w:p w:rsidR="00637E47" w:rsidRDefault="00637E47">
      <w:pPr>
        <w:widowControl/>
        <w:spacing w:line="600" w:lineRule="exact"/>
        <w:rPr>
          <w:rFonts w:asciiTheme="minorEastAsia" w:hAnsiTheme="minorEastAsia"/>
          <w:bCs/>
          <w:kern w:val="0"/>
          <w:sz w:val="32"/>
          <w:szCs w:val="32"/>
        </w:rPr>
      </w:pPr>
    </w:p>
    <w:p w:rsidR="00637E47" w:rsidRDefault="00637E47">
      <w:pPr>
        <w:widowControl/>
        <w:spacing w:line="600" w:lineRule="exact"/>
        <w:rPr>
          <w:rFonts w:asciiTheme="minorEastAsia" w:hAnsiTheme="minorEastAsia"/>
          <w:bCs/>
          <w:kern w:val="0"/>
          <w:sz w:val="32"/>
          <w:szCs w:val="32"/>
        </w:rPr>
      </w:pPr>
    </w:p>
    <w:p w:rsidR="00637E47" w:rsidRDefault="008B4BC3">
      <w:pPr>
        <w:pStyle w:val="Default"/>
        <w:numPr>
          <w:ilvl w:val="0"/>
          <w:numId w:val="3"/>
        </w:numPr>
        <w:outlineLvl w:val="0"/>
        <w:rPr>
          <w:sz w:val="44"/>
          <w:szCs w:val="44"/>
        </w:rPr>
      </w:pPr>
      <w:r>
        <w:rPr>
          <w:rFonts w:hint="eastAsia"/>
          <w:sz w:val="44"/>
          <w:szCs w:val="44"/>
        </w:rPr>
        <w:t>部门决算表（见附表）</w:t>
      </w:r>
    </w:p>
    <w:p w:rsidR="00637E47" w:rsidRDefault="008B4BC3">
      <w:pPr>
        <w:ind w:firstLineChars="200" w:firstLine="640"/>
        <w:jc w:val="left"/>
        <w:rPr>
          <w:rFonts w:ascii="仿宋" w:eastAsia="仿宋" w:hAnsi="仿宋" w:cs="仿宋"/>
          <w:sz w:val="32"/>
        </w:rPr>
      </w:pPr>
      <w:r>
        <w:rPr>
          <w:rFonts w:ascii="仿宋" w:eastAsia="仿宋" w:hAnsi="仿宋" w:cs="仿宋"/>
          <w:sz w:val="32"/>
        </w:rPr>
        <w:t>表1：收入支出决算总表</w:t>
      </w:r>
    </w:p>
    <w:p w:rsidR="00637E47" w:rsidRDefault="008B4BC3">
      <w:pPr>
        <w:ind w:firstLineChars="200" w:firstLine="640"/>
        <w:jc w:val="left"/>
        <w:rPr>
          <w:rFonts w:ascii="仿宋" w:eastAsia="仿宋" w:hAnsi="仿宋" w:cs="仿宋"/>
          <w:sz w:val="32"/>
        </w:rPr>
      </w:pPr>
      <w:r>
        <w:rPr>
          <w:rFonts w:ascii="仿宋" w:eastAsia="仿宋" w:hAnsi="仿宋" w:cs="仿宋"/>
          <w:sz w:val="32"/>
        </w:rPr>
        <w:t>表2：收入决算表</w:t>
      </w:r>
    </w:p>
    <w:p w:rsidR="00637E47" w:rsidRDefault="008B4BC3">
      <w:pPr>
        <w:ind w:firstLineChars="200" w:firstLine="640"/>
        <w:jc w:val="left"/>
        <w:rPr>
          <w:rFonts w:ascii="仿宋" w:eastAsia="仿宋" w:hAnsi="仿宋" w:cs="仿宋"/>
          <w:sz w:val="32"/>
        </w:rPr>
      </w:pPr>
      <w:r>
        <w:rPr>
          <w:rFonts w:ascii="仿宋" w:eastAsia="仿宋" w:hAnsi="仿宋" w:cs="仿宋"/>
          <w:sz w:val="32"/>
        </w:rPr>
        <w:t>表3：支出决算表</w:t>
      </w:r>
    </w:p>
    <w:p w:rsidR="00637E47" w:rsidRDefault="008B4BC3">
      <w:pPr>
        <w:ind w:firstLineChars="200" w:firstLine="640"/>
        <w:jc w:val="left"/>
        <w:rPr>
          <w:rFonts w:ascii="仿宋" w:eastAsia="仿宋" w:hAnsi="仿宋" w:cs="仿宋"/>
          <w:sz w:val="32"/>
        </w:rPr>
      </w:pPr>
      <w:r>
        <w:rPr>
          <w:rFonts w:ascii="仿宋" w:eastAsia="仿宋" w:hAnsi="仿宋" w:cs="仿宋"/>
          <w:sz w:val="32"/>
        </w:rPr>
        <w:t>表4：财政拨款收入支出决算总表</w:t>
      </w:r>
    </w:p>
    <w:p w:rsidR="00637E47" w:rsidRDefault="008B4BC3">
      <w:pPr>
        <w:ind w:firstLineChars="200" w:firstLine="640"/>
        <w:jc w:val="left"/>
        <w:rPr>
          <w:rFonts w:ascii="仿宋" w:eastAsia="仿宋" w:hAnsi="仿宋" w:cs="仿宋"/>
          <w:sz w:val="32"/>
        </w:rPr>
      </w:pPr>
      <w:r>
        <w:rPr>
          <w:rFonts w:ascii="仿宋" w:eastAsia="仿宋" w:hAnsi="仿宋" w:cs="仿宋"/>
          <w:sz w:val="32"/>
        </w:rPr>
        <w:t>表5：一般公共预算财政拨款支出决算表</w:t>
      </w:r>
    </w:p>
    <w:p w:rsidR="00637E47" w:rsidRDefault="008B4BC3">
      <w:pPr>
        <w:ind w:firstLineChars="200" w:firstLine="640"/>
        <w:jc w:val="left"/>
        <w:rPr>
          <w:rFonts w:ascii="仿宋" w:eastAsia="仿宋" w:hAnsi="仿宋" w:cs="仿宋"/>
          <w:sz w:val="32"/>
        </w:rPr>
      </w:pPr>
      <w:r>
        <w:rPr>
          <w:rFonts w:ascii="仿宋" w:eastAsia="仿宋" w:hAnsi="仿宋" w:cs="仿宋"/>
          <w:sz w:val="32"/>
        </w:rPr>
        <w:t>表6：一般公共预算财政拨款基本支出决算表</w:t>
      </w:r>
    </w:p>
    <w:p w:rsidR="00637E47" w:rsidRDefault="008B4BC3">
      <w:pPr>
        <w:ind w:firstLineChars="200" w:firstLine="640"/>
        <w:jc w:val="left"/>
        <w:rPr>
          <w:rFonts w:ascii="仿宋" w:eastAsia="仿宋" w:hAnsi="仿宋" w:cs="仿宋"/>
          <w:sz w:val="32"/>
        </w:rPr>
      </w:pPr>
      <w:r>
        <w:rPr>
          <w:rFonts w:ascii="仿宋" w:eastAsia="仿宋" w:hAnsi="仿宋" w:cs="仿宋"/>
          <w:sz w:val="32"/>
        </w:rPr>
        <w:t>表7：</w:t>
      </w:r>
      <w:r>
        <w:rPr>
          <w:rFonts w:ascii="仿宋" w:eastAsia="仿宋" w:hAnsi="仿宋" w:cs="仿宋" w:hint="eastAsia"/>
          <w:sz w:val="32"/>
        </w:rPr>
        <w:t>“三公”经费公共预算财政拨款支出决算表</w:t>
      </w:r>
    </w:p>
    <w:p w:rsidR="00637E47" w:rsidRDefault="008B4BC3">
      <w:pPr>
        <w:ind w:firstLineChars="200" w:firstLine="640"/>
        <w:jc w:val="left"/>
        <w:rPr>
          <w:rFonts w:ascii="仿宋_GB2312" w:eastAsia="仿宋_GB2312"/>
          <w:kern w:val="0"/>
          <w:sz w:val="32"/>
          <w:szCs w:val="32"/>
        </w:rPr>
      </w:pPr>
      <w:r>
        <w:rPr>
          <w:rFonts w:ascii="仿宋" w:eastAsia="仿宋" w:hAnsi="仿宋" w:cs="仿宋"/>
          <w:sz w:val="32"/>
        </w:rPr>
        <w:t>表8：</w:t>
      </w:r>
      <w:r>
        <w:rPr>
          <w:rFonts w:ascii="仿宋" w:eastAsia="仿宋" w:hAnsi="仿宋" w:cs="仿宋" w:hint="eastAsia"/>
          <w:sz w:val="32"/>
        </w:rPr>
        <w:t>政府性基金预算财政拨款支出决算表</w:t>
      </w:r>
    </w:p>
    <w:p w:rsidR="00637E47" w:rsidRDefault="008B4BC3">
      <w:pPr>
        <w:widowControl/>
        <w:ind w:firstLineChars="396" w:firstLine="1267"/>
        <w:rPr>
          <w:sz w:val="44"/>
          <w:szCs w:val="44"/>
        </w:rPr>
      </w:pPr>
      <w:r>
        <w:rPr>
          <w:rFonts w:ascii="仿宋_GB2312" w:eastAsia="仿宋_GB2312" w:hint="eastAsia"/>
          <w:kern w:val="0"/>
          <w:sz w:val="32"/>
          <w:szCs w:val="32"/>
        </w:rPr>
        <w:t>（公开表格附后）</w:t>
      </w:r>
    </w:p>
    <w:p w:rsidR="00637E47" w:rsidRDefault="008B4BC3">
      <w:pPr>
        <w:pStyle w:val="Default"/>
        <w:jc w:val="both"/>
        <w:outlineLvl w:val="0"/>
        <w:rPr>
          <w:sz w:val="48"/>
          <w:szCs w:val="48"/>
        </w:rPr>
      </w:pPr>
      <w:r>
        <w:rPr>
          <w:rFonts w:hint="eastAsia"/>
          <w:sz w:val="48"/>
          <w:szCs w:val="48"/>
        </w:rPr>
        <w:lastRenderedPageBreak/>
        <w:t>第三部分</w:t>
      </w:r>
      <w:r>
        <w:rPr>
          <w:sz w:val="48"/>
          <w:szCs w:val="48"/>
        </w:rPr>
        <w:t>2019</w:t>
      </w:r>
      <w:r>
        <w:rPr>
          <w:rFonts w:hint="eastAsia"/>
          <w:sz w:val="48"/>
          <w:szCs w:val="48"/>
        </w:rPr>
        <w:t>年度部门决算情况说明</w:t>
      </w:r>
    </w:p>
    <w:p w:rsidR="00637E47" w:rsidRDefault="008B4BC3">
      <w:pPr>
        <w:pStyle w:val="Default"/>
        <w:outlineLvl w:val="1"/>
        <w:rPr>
          <w:rFonts w:hAnsi="黑体"/>
          <w:b/>
          <w:color w:val="auto"/>
          <w:sz w:val="32"/>
          <w:szCs w:val="32"/>
        </w:rPr>
      </w:pPr>
      <w:r>
        <w:rPr>
          <w:rFonts w:hAnsi="黑体" w:hint="eastAsia"/>
          <w:b/>
          <w:color w:val="auto"/>
          <w:sz w:val="32"/>
          <w:szCs w:val="32"/>
        </w:rPr>
        <w:t>一、收入支出决算总体情况说明</w:t>
      </w:r>
    </w:p>
    <w:p w:rsidR="00637E47" w:rsidRPr="0023791F" w:rsidRDefault="008B4BC3" w:rsidP="0023791F">
      <w:pPr>
        <w:shd w:val="clear" w:color="auto" w:fill="FFFFFF"/>
        <w:spacing w:before="150" w:line="450" w:lineRule="atLeast"/>
        <w:ind w:firstLine="640"/>
        <w:rPr>
          <w:rFonts w:ascii="宋体" w:eastAsia="宋体" w:hAnsi="宋体" w:cs="宋体"/>
          <w:color w:val="666666"/>
          <w:sz w:val="28"/>
          <w:szCs w:val="28"/>
        </w:rPr>
      </w:pPr>
      <w:r>
        <w:rPr>
          <w:rFonts w:asciiTheme="minorEastAsia" w:hAnsiTheme="minorEastAsia" w:hint="eastAsia"/>
          <w:sz w:val="32"/>
          <w:szCs w:val="32"/>
        </w:rPr>
        <w:t>2019年度收</w:t>
      </w:r>
      <w:r w:rsidR="005412FD">
        <w:rPr>
          <w:rFonts w:asciiTheme="minorEastAsia" w:hAnsiTheme="minorEastAsia" w:hint="eastAsia"/>
          <w:sz w:val="32"/>
          <w:szCs w:val="32"/>
        </w:rPr>
        <w:t>、支总计3118.33</w:t>
      </w:r>
      <w:r w:rsidR="009748AD">
        <w:rPr>
          <w:rFonts w:asciiTheme="minorEastAsia" w:hAnsiTheme="minorEastAsia" w:hint="eastAsia"/>
          <w:sz w:val="32"/>
          <w:szCs w:val="32"/>
        </w:rPr>
        <w:t>万元，</w:t>
      </w:r>
      <w:r w:rsidR="00BF0C81">
        <w:rPr>
          <w:rFonts w:asciiTheme="minorEastAsia" w:hAnsiTheme="minorEastAsia" w:hint="eastAsia"/>
          <w:sz w:val="32"/>
          <w:szCs w:val="32"/>
        </w:rPr>
        <w:t>比2018年增加</w:t>
      </w:r>
      <w:r w:rsidR="005412FD">
        <w:rPr>
          <w:rFonts w:asciiTheme="minorEastAsia" w:hAnsiTheme="minorEastAsia" w:hint="eastAsia"/>
          <w:sz w:val="32"/>
          <w:szCs w:val="32"/>
        </w:rPr>
        <w:t>1219.39</w:t>
      </w:r>
      <w:r w:rsidR="00BF0C81">
        <w:rPr>
          <w:rFonts w:asciiTheme="minorEastAsia" w:hAnsiTheme="minorEastAsia" w:hint="eastAsia"/>
          <w:sz w:val="32"/>
          <w:szCs w:val="32"/>
        </w:rPr>
        <w:t>万元，同比增加</w:t>
      </w:r>
      <w:r w:rsidR="005412FD">
        <w:rPr>
          <w:rFonts w:asciiTheme="minorEastAsia" w:hAnsiTheme="minorEastAsia" w:hint="eastAsia"/>
          <w:sz w:val="32"/>
          <w:szCs w:val="32"/>
        </w:rPr>
        <w:t>64.21</w:t>
      </w:r>
      <w:r w:rsidR="00BF0C81">
        <w:rPr>
          <w:rFonts w:asciiTheme="minorEastAsia" w:hAnsiTheme="minorEastAsia" w:hint="eastAsia"/>
          <w:sz w:val="32"/>
          <w:szCs w:val="32"/>
        </w:rPr>
        <w:t>%</w:t>
      </w:r>
      <w:r w:rsidR="00400723">
        <w:rPr>
          <w:rFonts w:asciiTheme="minorEastAsia" w:hAnsiTheme="minorEastAsia" w:hint="eastAsia"/>
          <w:sz w:val="32"/>
          <w:szCs w:val="32"/>
        </w:rPr>
        <w:t>，主要原因是</w:t>
      </w:r>
      <w:r w:rsidR="00BF0C81">
        <w:rPr>
          <w:rFonts w:asciiTheme="minorEastAsia" w:hAnsiTheme="minorEastAsia" w:hint="eastAsia"/>
          <w:sz w:val="32"/>
          <w:szCs w:val="32"/>
        </w:rPr>
        <w:t>增加了两笔土地出让金返还。</w:t>
      </w:r>
    </w:p>
    <w:p w:rsidR="00637E47" w:rsidRDefault="008B4BC3">
      <w:pPr>
        <w:pStyle w:val="Default"/>
        <w:outlineLvl w:val="1"/>
        <w:rPr>
          <w:rFonts w:hAnsi="黑体"/>
          <w:b/>
          <w:sz w:val="32"/>
          <w:szCs w:val="32"/>
        </w:rPr>
      </w:pPr>
      <w:r>
        <w:rPr>
          <w:rFonts w:hAnsi="黑体" w:hint="eastAsia"/>
          <w:b/>
          <w:sz w:val="32"/>
          <w:szCs w:val="32"/>
        </w:rPr>
        <w:t>二、收入决算情况说明</w:t>
      </w:r>
    </w:p>
    <w:p w:rsidR="00637E47" w:rsidRPr="0023791F" w:rsidRDefault="008B4BC3">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本年收入合计</w:t>
      </w:r>
      <w:r w:rsidR="0023791F">
        <w:rPr>
          <w:rFonts w:asciiTheme="minorEastAsia" w:eastAsiaTheme="minorEastAsia" w:hAnsiTheme="minorEastAsia" w:hint="eastAsia"/>
          <w:sz w:val="32"/>
          <w:szCs w:val="32"/>
        </w:rPr>
        <w:t>3059.27</w:t>
      </w:r>
      <w:r>
        <w:rPr>
          <w:rFonts w:asciiTheme="minorEastAsia" w:eastAsiaTheme="minorEastAsia" w:hAnsiTheme="minorEastAsia" w:hint="eastAsia"/>
          <w:sz w:val="32"/>
          <w:szCs w:val="32"/>
        </w:rPr>
        <w:t>万元，其中：</w:t>
      </w:r>
      <w:r w:rsidR="009748AD" w:rsidRPr="009748AD">
        <w:rPr>
          <w:rFonts w:asciiTheme="minorEastAsia" w:eastAsiaTheme="minorEastAsia" w:hAnsiTheme="minorEastAsia" w:hint="eastAsia"/>
          <w:sz w:val="32"/>
          <w:szCs w:val="32"/>
        </w:rPr>
        <w:t>财政拨款收入</w:t>
      </w:r>
      <w:r w:rsidR="009748AD" w:rsidRPr="009748AD">
        <w:rPr>
          <w:rFonts w:asciiTheme="minorEastAsia" w:eastAsiaTheme="minorEastAsia" w:hAnsiTheme="minorEastAsia"/>
          <w:sz w:val="32"/>
          <w:szCs w:val="32"/>
        </w:rPr>
        <w:t>2</w:t>
      </w:r>
      <w:r w:rsidR="0023791F">
        <w:rPr>
          <w:rFonts w:asciiTheme="minorEastAsia" w:eastAsiaTheme="minorEastAsia" w:hAnsiTheme="minorEastAsia" w:hint="eastAsia"/>
          <w:sz w:val="32"/>
          <w:szCs w:val="32"/>
        </w:rPr>
        <w:t>926.69</w:t>
      </w:r>
      <w:r>
        <w:rPr>
          <w:rFonts w:asciiTheme="minorEastAsia" w:eastAsiaTheme="minorEastAsia" w:hAnsiTheme="minorEastAsia" w:hint="eastAsia"/>
          <w:sz w:val="32"/>
          <w:szCs w:val="32"/>
        </w:rPr>
        <w:t>万元，</w:t>
      </w:r>
      <w:r w:rsidRPr="0023791F">
        <w:rPr>
          <w:rFonts w:asciiTheme="minorEastAsia" w:eastAsiaTheme="minorEastAsia" w:hAnsiTheme="minorEastAsia" w:hint="eastAsia"/>
          <w:color w:val="auto"/>
          <w:sz w:val="32"/>
          <w:szCs w:val="32"/>
        </w:rPr>
        <w:t>占</w:t>
      </w:r>
      <w:r w:rsidR="0023791F" w:rsidRPr="0023791F">
        <w:rPr>
          <w:rFonts w:asciiTheme="minorEastAsia" w:eastAsiaTheme="minorEastAsia" w:hAnsiTheme="minorEastAsia" w:hint="eastAsia"/>
          <w:color w:val="auto"/>
          <w:sz w:val="32"/>
          <w:szCs w:val="32"/>
        </w:rPr>
        <w:t>95.67</w:t>
      </w:r>
      <w:r w:rsidRPr="0023791F">
        <w:rPr>
          <w:rFonts w:asciiTheme="minorEastAsia" w:eastAsiaTheme="minorEastAsia" w:hAnsiTheme="minorEastAsia" w:hint="eastAsia"/>
          <w:color w:val="auto"/>
          <w:sz w:val="32"/>
          <w:szCs w:val="32"/>
        </w:rPr>
        <w:t>%</w:t>
      </w:r>
      <w:r w:rsidR="009748AD" w:rsidRPr="0023791F">
        <w:rPr>
          <w:rFonts w:asciiTheme="minorEastAsia" w:eastAsiaTheme="minorEastAsia" w:hAnsiTheme="minorEastAsia" w:hint="eastAsia"/>
          <w:color w:val="auto"/>
          <w:sz w:val="32"/>
          <w:szCs w:val="32"/>
        </w:rPr>
        <w:t>；</w:t>
      </w:r>
      <w:r>
        <w:rPr>
          <w:rFonts w:asciiTheme="minorEastAsia" w:eastAsiaTheme="minorEastAsia" w:hAnsiTheme="minorEastAsia" w:hint="eastAsia"/>
          <w:sz w:val="32"/>
          <w:szCs w:val="32"/>
        </w:rPr>
        <w:t>上级补助收入0万元，占0%；事业收入0万元，占0%；经营收入0万元，占0%；附属单位上缴收入0万元，占0%；其他收入</w:t>
      </w:r>
      <w:r w:rsidR="009748AD" w:rsidRPr="009748AD">
        <w:rPr>
          <w:rFonts w:asciiTheme="minorEastAsia" w:eastAsiaTheme="minorEastAsia" w:hAnsiTheme="minorEastAsia"/>
          <w:sz w:val="32"/>
          <w:szCs w:val="32"/>
        </w:rPr>
        <w:t>132.58</w:t>
      </w:r>
      <w:r>
        <w:rPr>
          <w:rFonts w:asciiTheme="minorEastAsia" w:eastAsiaTheme="minorEastAsia" w:hAnsiTheme="minorEastAsia" w:hint="eastAsia"/>
          <w:sz w:val="32"/>
          <w:szCs w:val="32"/>
        </w:rPr>
        <w:t>万元</w:t>
      </w:r>
      <w:r w:rsidRPr="0023791F">
        <w:rPr>
          <w:rFonts w:asciiTheme="minorEastAsia" w:eastAsiaTheme="minorEastAsia" w:hAnsiTheme="minorEastAsia" w:hint="eastAsia"/>
          <w:color w:val="auto"/>
          <w:sz w:val="32"/>
          <w:szCs w:val="32"/>
        </w:rPr>
        <w:t>，占</w:t>
      </w:r>
      <w:r w:rsidR="0023791F" w:rsidRPr="0023791F">
        <w:rPr>
          <w:rFonts w:asciiTheme="minorEastAsia" w:eastAsiaTheme="minorEastAsia" w:hAnsiTheme="minorEastAsia" w:hint="eastAsia"/>
          <w:color w:val="auto"/>
          <w:sz w:val="32"/>
          <w:szCs w:val="32"/>
        </w:rPr>
        <w:t>4.33</w:t>
      </w:r>
      <w:r w:rsidRPr="0023791F">
        <w:rPr>
          <w:rFonts w:asciiTheme="minorEastAsia" w:eastAsiaTheme="minorEastAsia" w:hAnsiTheme="minorEastAsia" w:hint="eastAsia"/>
          <w:color w:val="auto"/>
          <w:sz w:val="32"/>
          <w:szCs w:val="32"/>
        </w:rPr>
        <w:t>%。</w:t>
      </w:r>
    </w:p>
    <w:p w:rsidR="00637E47" w:rsidRPr="0023791F" w:rsidRDefault="008B4BC3">
      <w:pPr>
        <w:pStyle w:val="Default"/>
        <w:outlineLvl w:val="1"/>
        <w:rPr>
          <w:rFonts w:hAnsi="黑体"/>
          <w:b/>
          <w:color w:val="auto"/>
          <w:sz w:val="32"/>
          <w:szCs w:val="32"/>
        </w:rPr>
      </w:pPr>
      <w:r w:rsidRPr="0023791F">
        <w:rPr>
          <w:rFonts w:hAnsi="黑体" w:hint="eastAsia"/>
          <w:b/>
          <w:color w:val="auto"/>
          <w:sz w:val="32"/>
          <w:szCs w:val="32"/>
        </w:rPr>
        <w:t>三、支出决算情况说明</w:t>
      </w:r>
    </w:p>
    <w:p w:rsidR="00637E47" w:rsidRDefault="008B4BC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23791F" w:rsidRPr="0023791F">
        <w:rPr>
          <w:rFonts w:asciiTheme="minorEastAsia" w:eastAsiaTheme="minorEastAsia" w:hAnsiTheme="minorEastAsia"/>
          <w:sz w:val="32"/>
          <w:szCs w:val="32"/>
        </w:rPr>
        <w:t>2,839.90</w:t>
      </w:r>
      <w:r>
        <w:rPr>
          <w:rFonts w:asciiTheme="minorEastAsia" w:eastAsiaTheme="minorEastAsia" w:hAnsiTheme="minorEastAsia" w:hint="eastAsia"/>
          <w:sz w:val="32"/>
          <w:szCs w:val="32"/>
        </w:rPr>
        <w:t>万元，其中：基本支出</w:t>
      </w:r>
      <w:r w:rsidR="0023791F" w:rsidRPr="0023791F">
        <w:rPr>
          <w:rFonts w:asciiTheme="minorEastAsia" w:eastAsiaTheme="minorEastAsia" w:hAnsiTheme="minorEastAsia"/>
          <w:sz w:val="32"/>
          <w:szCs w:val="32"/>
        </w:rPr>
        <w:t>921.39</w:t>
      </w:r>
      <w:r>
        <w:rPr>
          <w:rFonts w:asciiTheme="minorEastAsia" w:eastAsiaTheme="minorEastAsia" w:hAnsiTheme="minorEastAsia" w:hint="eastAsia"/>
          <w:sz w:val="32"/>
          <w:szCs w:val="32"/>
        </w:rPr>
        <w:t>万元，占</w:t>
      </w:r>
      <w:r w:rsidR="0023791F">
        <w:rPr>
          <w:rFonts w:asciiTheme="minorEastAsia" w:eastAsiaTheme="minorEastAsia" w:hAnsiTheme="minorEastAsia" w:hint="eastAsia"/>
          <w:sz w:val="32"/>
          <w:szCs w:val="32"/>
        </w:rPr>
        <w:t>32.44</w:t>
      </w:r>
      <w:r>
        <w:rPr>
          <w:rFonts w:asciiTheme="minorEastAsia" w:eastAsiaTheme="minorEastAsia" w:hAnsiTheme="minorEastAsia" w:hint="eastAsia"/>
          <w:sz w:val="32"/>
          <w:szCs w:val="32"/>
        </w:rPr>
        <w:t>%；项目支出</w:t>
      </w:r>
      <w:r w:rsidR="0023791F" w:rsidRPr="0023791F">
        <w:rPr>
          <w:rFonts w:asciiTheme="minorEastAsia" w:eastAsiaTheme="minorEastAsia" w:hAnsiTheme="minorEastAsia"/>
          <w:sz w:val="32"/>
          <w:szCs w:val="32"/>
        </w:rPr>
        <w:t>1918.51</w:t>
      </w:r>
      <w:r>
        <w:rPr>
          <w:rFonts w:asciiTheme="minorEastAsia" w:eastAsiaTheme="minorEastAsia" w:hAnsiTheme="minorEastAsia" w:hint="eastAsia"/>
          <w:sz w:val="32"/>
          <w:szCs w:val="32"/>
        </w:rPr>
        <w:t>万元，占</w:t>
      </w:r>
      <w:r w:rsidR="0023791F">
        <w:rPr>
          <w:rFonts w:asciiTheme="minorEastAsia" w:eastAsiaTheme="minorEastAsia" w:hAnsiTheme="minorEastAsia" w:hint="eastAsia"/>
          <w:sz w:val="32"/>
          <w:szCs w:val="32"/>
        </w:rPr>
        <w:t>67.56</w:t>
      </w:r>
      <w:r>
        <w:rPr>
          <w:rFonts w:asciiTheme="minorEastAsia" w:eastAsiaTheme="minorEastAsia" w:hAnsiTheme="minorEastAsia" w:hint="eastAsia"/>
          <w:sz w:val="32"/>
          <w:szCs w:val="32"/>
        </w:rPr>
        <w:t>%；上缴上级支出0万元，占0%；经营支出0万元，占0%；对附属单位补助支出0万元，占0%。</w:t>
      </w:r>
    </w:p>
    <w:p w:rsidR="00637E47" w:rsidRDefault="008B4BC3">
      <w:pPr>
        <w:pStyle w:val="Default"/>
        <w:outlineLvl w:val="1"/>
        <w:rPr>
          <w:rFonts w:hAnsi="黑体"/>
          <w:b/>
          <w:sz w:val="32"/>
          <w:szCs w:val="32"/>
        </w:rPr>
      </w:pPr>
      <w:r>
        <w:rPr>
          <w:rFonts w:hAnsi="黑体" w:hint="eastAsia"/>
          <w:b/>
          <w:sz w:val="32"/>
          <w:szCs w:val="32"/>
        </w:rPr>
        <w:t>四、财政拨款收入支出决算总体情况说明</w:t>
      </w:r>
    </w:p>
    <w:p w:rsidR="00637E47" w:rsidRDefault="008B4BC3">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2019年度财政拨款收</w:t>
      </w:r>
      <w:r w:rsidR="0023791F">
        <w:rPr>
          <w:rFonts w:asciiTheme="minorEastAsia" w:eastAsiaTheme="minorEastAsia" w:hAnsiTheme="minorEastAsia" w:hint="eastAsia"/>
          <w:sz w:val="32"/>
          <w:szCs w:val="32"/>
        </w:rPr>
        <w:t>入总计</w:t>
      </w:r>
      <w:r w:rsidR="0023791F" w:rsidRPr="0023791F">
        <w:rPr>
          <w:rFonts w:asciiTheme="minorEastAsia" w:eastAsiaTheme="minorEastAsia" w:hAnsiTheme="minorEastAsia"/>
          <w:sz w:val="32"/>
          <w:szCs w:val="32"/>
        </w:rPr>
        <w:t>2,9</w:t>
      </w:r>
      <w:r w:rsidR="00BE13D0">
        <w:rPr>
          <w:rFonts w:asciiTheme="minorEastAsia" w:eastAsiaTheme="minorEastAsia" w:hAnsiTheme="minorEastAsia" w:hint="eastAsia"/>
          <w:sz w:val="32"/>
          <w:szCs w:val="32"/>
        </w:rPr>
        <w:t>85.75</w:t>
      </w:r>
      <w:r w:rsidR="0023791F">
        <w:rPr>
          <w:rFonts w:asciiTheme="minorEastAsia" w:eastAsiaTheme="minorEastAsia" w:hAnsiTheme="minorEastAsia" w:hint="eastAsia"/>
          <w:sz w:val="32"/>
          <w:szCs w:val="32"/>
        </w:rPr>
        <w:t>万元，</w:t>
      </w:r>
      <w:r w:rsidR="00FA7021">
        <w:rPr>
          <w:rFonts w:asciiTheme="minorEastAsia" w:eastAsiaTheme="minorEastAsia" w:hAnsiTheme="minorEastAsia" w:hint="eastAsia"/>
          <w:sz w:val="32"/>
          <w:szCs w:val="32"/>
        </w:rPr>
        <w:t>比2018年增加1090.35</w:t>
      </w:r>
      <w:r w:rsidR="00400723">
        <w:rPr>
          <w:rFonts w:asciiTheme="minorEastAsia" w:eastAsiaTheme="minorEastAsia" w:hAnsiTheme="minorEastAsia" w:hint="eastAsia"/>
          <w:sz w:val="32"/>
          <w:szCs w:val="32"/>
        </w:rPr>
        <w:t>万元</w:t>
      </w:r>
      <w:r w:rsidR="00FA7021">
        <w:rPr>
          <w:rFonts w:asciiTheme="minorEastAsia" w:eastAsiaTheme="minorEastAsia" w:hAnsiTheme="minorEastAsia" w:hint="eastAsia"/>
          <w:sz w:val="32"/>
          <w:szCs w:val="32"/>
        </w:rPr>
        <w:t>，</w:t>
      </w:r>
      <w:r w:rsidR="00BE13D0">
        <w:rPr>
          <w:rFonts w:asciiTheme="minorEastAsia" w:eastAsiaTheme="minorEastAsia" w:hAnsiTheme="minorEastAsia" w:hint="eastAsia"/>
          <w:sz w:val="32"/>
          <w:szCs w:val="32"/>
        </w:rPr>
        <w:t>造成的原因是增加了土地出让金返还收入，</w:t>
      </w:r>
      <w:r w:rsidR="0023791F">
        <w:rPr>
          <w:rFonts w:asciiTheme="minorEastAsia" w:eastAsiaTheme="minorEastAsia" w:hAnsiTheme="minorEastAsia" w:hint="eastAsia"/>
          <w:sz w:val="32"/>
          <w:szCs w:val="32"/>
        </w:rPr>
        <w:t>财政拨款</w:t>
      </w:r>
      <w:r>
        <w:rPr>
          <w:rFonts w:asciiTheme="minorEastAsia" w:eastAsiaTheme="minorEastAsia" w:hAnsiTheme="minorEastAsia" w:hint="eastAsia"/>
          <w:sz w:val="32"/>
          <w:szCs w:val="32"/>
        </w:rPr>
        <w:t>支</w:t>
      </w:r>
      <w:r w:rsidR="0023791F">
        <w:rPr>
          <w:rFonts w:asciiTheme="minorEastAsia" w:eastAsiaTheme="minorEastAsia" w:hAnsiTheme="minorEastAsia" w:hint="eastAsia"/>
          <w:sz w:val="32"/>
          <w:szCs w:val="32"/>
        </w:rPr>
        <w:t>出</w:t>
      </w:r>
      <w:r>
        <w:rPr>
          <w:rFonts w:asciiTheme="minorEastAsia" w:eastAsiaTheme="minorEastAsia" w:hAnsiTheme="minorEastAsia" w:hint="eastAsia"/>
          <w:sz w:val="32"/>
          <w:szCs w:val="32"/>
        </w:rPr>
        <w:t>总计</w:t>
      </w:r>
      <w:r w:rsidR="00BE13D0">
        <w:rPr>
          <w:rFonts w:asciiTheme="minorEastAsia" w:eastAsiaTheme="minorEastAsia" w:hAnsiTheme="minorEastAsia" w:hint="eastAsia"/>
          <w:sz w:val="32"/>
          <w:szCs w:val="32"/>
        </w:rPr>
        <w:t>2895.75</w:t>
      </w:r>
      <w:r>
        <w:rPr>
          <w:rFonts w:asciiTheme="minorEastAsia" w:eastAsiaTheme="minorEastAsia" w:hAnsiTheme="minorEastAsia" w:hint="eastAsia"/>
          <w:sz w:val="32"/>
          <w:szCs w:val="32"/>
        </w:rPr>
        <w:t>万元，</w:t>
      </w:r>
      <w:r w:rsidR="00400723">
        <w:rPr>
          <w:rFonts w:asciiTheme="minorEastAsia" w:eastAsiaTheme="minorEastAsia" w:hAnsiTheme="minorEastAsia" w:hint="eastAsia"/>
          <w:sz w:val="32"/>
          <w:szCs w:val="32"/>
        </w:rPr>
        <w:t>比2018年增加</w:t>
      </w:r>
      <w:r w:rsidR="00163EF1">
        <w:rPr>
          <w:rFonts w:asciiTheme="minorEastAsia" w:eastAsiaTheme="minorEastAsia" w:hAnsiTheme="minorEastAsia" w:hint="eastAsia"/>
          <w:sz w:val="32"/>
          <w:szCs w:val="32"/>
        </w:rPr>
        <w:t>865.75</w:t>
      </w:r>
      <w:r w:rsidR="00400723">
        <w:rPr>
          <w:rFonts w:asciiTheme="minorEastAsia" w:eastAsiaTheme="minorEastAsia" w:hAnsiTheme="minorEastAsia" w:hint="eastAsia"/>
          <w:sz w:val="32"/>
          <w:szCs w:val="32"/>
        </w:rPr>
        <w:t>万元，造成的原因是增加了两笔土地出让金返还支出。比2018年增加</w:t>
      </w:r>
      <w:r w:rsidR="00163EF1">
        <w:rPr>
          <w:rFonts w:asciiTheme="minorEastAsia" w:eastAsiaTheme="minorEastAsia" w:hAnsiTheme="minorEastAsia" w:hint="eastAsia"/>
          <w:sz w:val="32"/>
          <w:szCs w:val="32"/>
        </w:rPr>
        <w:t>162</w:t>
      </w:r>
      <w:r w:rsidR="00400723">
        <w:rPr>
          <w:rFonts w:asciiTheme="minorEastAsia" w:eastAsiaTheme="minorEastAsia" w:hAnsiTheme="minorEastAsia" w:hint="eastAsia"/>
          <w:sz w:val="32"/>
          <w:szCs w:val="32"/>
        </w:rPr>
        <w:t>万元，主要原因是用款计划没有及时申报，造成决算数字滞后。</w:t>
      </w:r>
    </w:p>
    <w:p w:rsidR="00637E47" w:rsidRDefault="008B4BC3">
      <w:pPr>
        <w:pStyle w:val="Default"/>
        <w:numPr>
          <w:ilvl w:val="0"/>
          <w:numId w:val="4"/>
        </w:numPr>
        <w:outlineLvl w:val="1"/>
        <w:rPr>
          <w:rFonts w:hAnsi="黑体"/>
          <w:b/>
          <w:sz w:val="32"/>
          <w:szCs w:val="32"/>
        </w:rPr>
      </w:pPr>
      <w:r>
        <w:rPr>
          <w:rFonts w:hAnsi="黑体" w:hint="eastAsia"/>
          <w:b/>
          <w:sz w:val="32"/>
          <w:szCs w:val="32"/>
        </w:rPr>
        <w:lastRenderedPageBreak/>
        <w:t>一般公共预算财政拨款支出决算情况说明</w:t>
      </w:r>
    </w:p>
    <w:p w:rsidR="00637E47" w:rsidRDefault="008B4BC3">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637E47" w:rsidRDefault="008B4BC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087317">
        <w:rPr>
          <w:rFonts w:asciiTheme="minorEastAsia" w:eastAsiaTheme="minorEastAsia" w:hAnsiTheme="minorEastAsia" w:hint="eastAsia"/>
          <w:sz w:val="32"/>
          <w:szCs w:val="32"/>
        </w:rPr>
        <w:t>2034.39</w:t>
      </w:r>
      <w:r>
        <w:rPr>
          <w:rFonts w:asciiTheme="minorEastAsia" w:eastAsiaTheme="minorEastAsia" w:hAnsiTheme="minorEastAsia" w:hint="eastAsia"/>
          <w:sz w:val="32"/>
          <w:szCs w:val="32"/>
        </w:rPr>
        <w:t>万元，</w:t>
      </w:r>
      <w:r w:rsidR="00FB26EF">
        <w:rPr>
          <w:rFonts w:asciiTheme="minorEastAsia" w:eastAsiaTheme="minorEastAsia" w:hAnsiTheme="minorEastAsia" w:hint="eastAsia"/>
          <w:sz w:val="32"/>
          <w:szCs w:val="32"/>
        </w:rPr>
        <w:t>其中基本支出921.39万元，占比</w:t>
      </w:r>
      <w:r w:rsidR="00087317">
        <w:rPr>
          <w:rFonts w:asciiTheme="minorEastAsia" w:eastAsiaTheme="minorEastAsia" w:hAnsiTheme="minorEastAsia" w:hint="eastAsia"/>
          <w:sz w:val="32"/>
          <w:szCs w:val="32"/>
        </w:rPr>
        <w:t>45.29</w:t>
      </w:r>
      <w:r w:rsidR="00FB26EF">
        <w:rPr>
          <w:rFonts w:asciiTheme="minorEastAsia" w:eastAsiaTheme="minorEastAsia" w:hAnsiTheme="minorEastAsia" w:hint="eastAsia"/>
          <w:sz w:val="32"/>
          <w:szCs w:val="32"/>
        </w:rPr>
        <w:t>%，项目支出</w:t>
      </w:r>
      <w:r w:rsidR="00087317">
        <w:rPr>
          <w:rFonts w:asciiTheme="minorEastAsia" w:eastAsiaTheme="minorEastAsia" w:hAnsiTheme="minorEastAsia" w:hint="eastAsia"/>
          <w:sz w:val="32"/>
          <w:szCs w:val="32"/>
        </w:rPr>
        <w:t>1113</w:t>
      </w:r>
      <w:r w:rsidR="00FB26EF">
        <w:rPr>
          <w:rFonts w:asciiTheme="minorEastAsia" w:eastAsiaTheme="minorEastAsia" w:hAnsiTheme="minorEastAsia" w:hint="eastAsia"/>
          <w:sz w:val="32"/>
          <w:szCs w:val="32"/>
        </w:rPr>
        <w:t>万元，占比</w:t>
      </w:r>
      <w:r w:rsidR="00087317">
        <w:rPr>
          <w:rFonts w:asciiTheme="minorEastAsia" w:eastAsiaTheme="minorEastAsia" w:hAnsiTheme="minorEastAsia" w:hint="eastAsia"/>
          <w:sz w:val="32"/>
          <w:szCs w:val="32"/>
        </w:rPr>
        <w:t>54.71</w:t>
      </w:r>
      <w:r w:rsidR="00FB26EF">
        <w:rPr>
          <w:rFonts w:asciiTheme="minorEastAsia" w:eastAsiaTheme="minorEastAsia" w:hAnsiTheme="minorEastAsia" w:hint="eastAsia"/>
          <w:sz w:val="32"/>
          <w:szCs w:val="32"/>
        </w:rPr>
        <w:t>%</w:t>
      </w:r>
      <w:r w:rsidR="00596EF3" w:rsidRPr="00596EF3">
        <w:rPr>
          <w:rFonts w:asciiTheme="minorEastAsia" w:eastAsiaTheme="minorEastAsia" w:hAnsiTheme="minorEastAsia"/>
          <w:color w:val="auto"/>
          <w:sz w:val="32"/>
          <w:szCs w:val="32"/>
        </w:rPr>
        <w:t xml:space="preserve"> </w:t>
      </w:r>
      <w:r w:rsidR="009C2BC7">
        <w:rPr>
          <w:rFonts w:asciiTheme="minorEastAsia" w:eastAsiaTheme="minorEastAsia" w:hAnsiTheme="minorEastAsia" w:hint="eastAsia"/>
          <w:color w:val="auto"/>
          <w:sz w:val="32"/>
          <w:szCs w:val="32"/>
        </w:rPr>
        <w:t>。与2018年相比，财政拨款支出增加</w:t>
      </w:r>
      <w:r w:rsidR="00087317">
        <w:rPr>
          <w:rFonts w:asciiTheme="minorEastAsia" w:eastAsiaTheme="minorEastAsia" w:hAnsiTheme="minorEastAsia" w:hint="eastAsia"/>
          <w:color w:val="auto"/>
          <w:sz w:val="32"/>
          <w:szCs w:val="32"/>
        </w:rPr>
        <w:t>865.75</w:t>
      </w:r>
      <w:r w:rsidR="009C2BC7">
        <w:rPr>
          <w:rFonts w:asciiTheme="minorEastAsia" w:eastAsiaTheme="minorEastAsia" w:hAnsiTheme="minorEastAsia" w:hint="eastAsia"/>
          <w:color w:val="auto"/>
          <w:sz w:val="32"/>
          <w:szCs w:val="32"/>
        </w:rPr>
        <w:t>万元，增长</w:t>
      </w:r>
      <w:r w:rsidR="00087317">
        <w:rPr>
          <w:rFonts w:asciiTheme="minorEastAsia" w:eastAsiaTheme="minorEastAsia" w:hAnsiTheme="minorEastAsia" w:hint="eastAsia"/>
          <w:color w:val="auto"/>
          <w:sz w:val="32"/>
          <w:szCs w:val="32"/>
        </w:rPr>
        <w:t>45.59</w:t>
      </w:r>
      <w:r w:rsidR="009C2BC7">
        <w:rPr>
          <w:rFonts w:asciiTheme="minorEastAsia" w:eastAsiaTheme="minorEastAsia" w:hAnsiTheme="minorEastAsia" w:hint="eastAsia"/>
          <w:color w:val="auto"/>
          <w:sz w:val="32"/>
          <w:szCs w:val="32"/>
        </w:rPr>
        <w:t>%</w:t>
      </w:r>
      <w:r w:rsidR="00087317">
        <w:rPr>
          <w:rFonts w:asciiTheme="minorEastAsia" w:eastAsiaTheme="minorEastAsia" w:hAnsiTheme="minorEastAsia" w:hint="eastAsia"/>
          <w:color w:val="auto"/>
          <w:sz w:val="32"/>
          <w:szCs w:val="32"/>
        </w:rPr>
        <w:t>，主要原因是</w:t>
      </w:r>
      <w:r w:rsidR="009C2BC7">
        <w:rPr>
          <w:rFonts w:asciiTheme="minorEastAsia" w:eastAsiaTheme="minorEastAsia" w:hAnsiTheme="minorEastAsia" w:hint="eastAsia"/>
          <w:color w:val="auto"/>
          <w:sz w:val="32"/>
          <w:szCs w:val="32"/>
        </w:rPr>
        <w:t>土地出让金返还支出。</w:t>
      </w:r>
    </w:p>
    <w:p w:rsidR="00637E47" w:rsidRDefault="008B4BC3">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637E47" w:rsidRDefault="008B4BC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087317">
        <w:rPr>
          <w:rFonts w:asciiTheme="minorEastAsia" w:eastAsiaTheme="minorEastAsia" w:hAnsiTheme="minorEastAsia" w:hint="eastAsia"/>
          <w:sz w:val="32"/>
          <w:szCs w:val="32"/>
        </w:rPr>
        <w:t>2034.39</w:t>
      </w:r>
      <w:r>
        <w:rPr>
          <w:rFonts w:asciiTheme="minorEastAsia" w:eastAsiaTheme="minorEastAsia" w:hAnsiTheme="minorEastAsia" w:hint="eastAsia"/>
          <w:sz w:val="32"/>
          <w:szCs w:val="32"/>
        </w:rPr>
        <w:t>万元，主要用于以下方面：一般公共服务支出</w:t>
      </w:r>
      <w:r w:rsidR="00596EF3" w:rsidRPr="00596EF3">
        <w:rPr>
          <w:rFonts w:asciiTheme="minorEastAsia" w:eastAsiaTheme="minorEastAsia" w:hAnsiTheme="minorEastAsia"/>
          <w:sz w:val="32"/>
          <w:szCs w:val="32"/>
        </w:rPr>
        <w:t>510.11</w:t>
      </w:r>
      <w:r>
        <w:rPr>
          <w:rFonts w:asciiTheme="minorEastAsia" w:eastAsiaTheme="minorEastAsia" w:hAnsiTheme="minorEastAsia" w:hint="eastAsia"/>
          <w:sz w:val="32"/>
          <w:szCs w:val="32"/>
        </w:rPr>
        <w:t>万元，占</w:t>
      </w:r>
      <w:r w:rsidR="00087317">
        <w:rPr>
          <w:rFonts w:asciiTheme="minorEastAsia" w:eastAsiaTheme="minorEastAsia" w:hAnsiTheme="minorEastAsia" w:hint="eastAsia"/>
          <w:sz w:val="32"/>
          <w:szCs w:val="32"/>
        </w:rPr>
        <w:t>25.07</w:t>
      </w:r>
      <w:r>
        <w:rPr>
          <w:rFonts w:asciiTheme="minorEastAsia" w:eastAsiaTheme="minorEastAsia" w:hAnsiTheme="minorEastAsia" w:hint="eastAsia"/>
          <w:sz w:val="32"/>
          <w:szCs w:val="32"/>
        </w:rPr>
        <w:t>%；</w:t>
      </w:r>
      <w:r w:rsidR="00596EF3" w:rsidRPr="00596EF3">
        <w:rPr>
          <w:rFonts w:asciiTheme="minorEastAsia" w:eastAsiaTheme="minorEastAsia" w:hAnsiTheme="minorEastAsia" w:hint="eastAsia"/>
          <w:sz w:val="32"/>
          <w:szCs w:val="32"/>
        </w:rPr>
        <w:t>科学技术支出</w:t>
      </w:r>
      <w:r w:rsidR="00596EF3">
        <w:rPr>
          <w:rFonts w:asciiTheme="minorEastAsia" w:eastAsiaTheme="minorEastAsia" w:hAnsiTheme="minorEastAsia" w:hint="eastAsia"/>
          <w:sz w:val="32"/>
          <w:szCs w:val="32"/>
        </w:rPr>
        <w:t>30万元，占</w:t>
      </w:r>
      <w:r w:rsidR="005A53BC">
        <w:rPr>
          <w:rFonts w:asciiTheme="minorEastAsia" w:eastAsiaTheme="minorEastAsia" w:hAnsiTheme="minorEastAsia" w:hint="eastAsia"/>
          <w:sz w:val="32"/>
          <w:szCs w:val="32"/>
        </w:rPr>
        <w:t>1.</w:t>
      </w:r>
      <w:r w:rsidR="00087317">
        <w:rPr>
          <w:rFonts w:asciiTheme="minorEastAsia" w:eastAsiaTheme="minorEastAsia" w:hAnsiTheme="minorEastAsia" w:hint="eastAsia"/>
          <w:sz w:val="32"/>
          <w:szCs w:val="32"/>
        </w:rPr>
        <w:t>47</w:t>
      </w:r>
      <w:r w:rsidR="00596EF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文化旅游体育与传媒支出</w:t>
      </w:r>
      <w:r w:rsidR="00596EF3">
        <w:rPr>
          <w:rFonts w:asciiTheme="minorEastAsia" w:eastAsiaTheme="minorEastAsia" w:hAnsiTheme="minorEastAsia" w:hint="eastAsia"/>
          <w:sz w:val="32"/>
          <w:szCs w:val="32"/>
        </w:rPr>
        <w:t>738</w:t>
      </w:r>
      <w:r>
        <w:rPr>
          <w:rFonts w:asciiTheme="minorEastAsia" w:eastAsiaTheme="minorEastAsia" w:hAnsiTheme="minorEastAsia" w:hint="eastAsia"/>
          <w:sz w:val="32"/>
          <w:szCs w:val="32"/>
        </w:rPr>
        <w:t>万元，占</w:t>
      </w:r>
      <w:r w:rsidR="00087317">
        <w:rPr>
          <w:rFonts w:asciiTheme="minorEastAsia" w:eastAsiaTheme="minorEastAsia" w:hAnsiTheme="minorEastAsia" w:hint="eastAsia"/>
          <w:sz w:val="32"/>
          <w:szCs w:val="32"/>
        </w:rPr>
        <w:t>36.28</w:t>
      </w:r>
      <w:r>
        <w:rPr>
          <w:rFonts w:asciiTheme="minorEastAsia" w:eastAsiaTheme="minorEastAsia" w:hAnsiTheme="minorEastAsia" w:hint="eastAsia"/>
          <w:sz w:val="32"/>
          <w:szCs w:val="32"/>
        </w:rPr>
        <w:t>%；社会保障和就业支出</w:t>
      </w:r>
      <w:r w:rsidR="00087317">
        <w:rPr>
          <w:rFonts w:asciiTheme="minorEastAsia" w:eastAsiaTheme="minorEastAsia" w:hAnsiTheme="minorEastAsia" w:hint="eastAsia"/>
          <w:sz w:val="32"/>
          <w:szCs w:val="32"/>
        </w:rPr>
        <w:t>318.67</w:t>
      </w:r>
      <w:r>
        <w:rPr>
          <w:rFonts w:asciiTheme="minorEastAsia" w:eastAsiaTheme="minorEastAsia" w:hAnsiTheme="minorEastAsia" w:hint="eastAsia"/>
          <w:sz w:val="32"/>
          <w:szCs w:val="32"/>
        </w:rPr>
        <w:t>万元，占</w:t>
      </w:r>
      <w:r w:rsidR="00087317">
        <w:rPr>
          <w:rFonts w:asciiTheme="minorEastAsia" w:eastAsiaTheme="minorEastAsia" w:hAnsiTheme="minorEastAsia" w:hint="eastAsia"/>
          <w:sz w:val="32"/>
          <w:szCs w:val="32"/>
        </w:rPr>
        <w:t>15.66</w:t>
      </w:r>
      <w:r>
        <w:rPr>
          <w:rFonts w:asciiTheme="minorEastAsia" w:eastAsiaTheme="minorEastAsia" w:hAnsiTheme="minorEastAsia" w:hint="eastAsia"/>
          <w:sz w:val="32"/>
          <w:szCs w:val="32"/>
        </w:rPr>
        <w:t>%；卫生健康支出</w:t>
      </w:r>
      <w:r w:rsidR="00AD5AF6">
        <w:rPr>
          <w:rFonts w:asciiTheme="minorEastAsia" w:eastAsiaTheme="minorEastAsia" w:hAnsiTheme="minorEastAsia" w:hint="eastAsia"/>
          <w:sz w:val="32"/>
          <w:szCs w:val="32"/>
        </w:rPr>
        <w:t>60.77</w:t>
      </w:r>
      <w:r>
        <w:rPr>
          <w:rFonts w:asciiTheme="minorEastAsia" w:eastAsiaTheme="minorEastAsia" w:hAnsiTheme="minorEastAsia" w:hint="eastAsia"/>
          <w:sz w:val="32"/>
          <w:szCs w:val="32"/>
        </w:rPr>
        <w:t>万元，占</w:t>
      </w:r>
      <w:r w:rsidR="00087317">
        <w:rPr>
          <w:rFonts w:asciiTheme="minorEastAsia" w:eastAsiaTheme="minorEastAsia" w:hAnsiTheme="minorEastAsia" w:hint="eastAsia"/>
          <w:sz w:val="32"/>
          <w:szCs w:val="32"/>
        </w:rPr>
        <w:t>2.99</w:t>
      </w:r>
      <w:r>
        <w:rPr>
          <w:rFonts w:asciiTheme="minorEastAsia" w:eastAsiaTheme="minorEastAsia" w:hAnsiTheme="minorEastAsia" w:hint="eastAsia"/>
          <w:sz w:val="32"/>
          <w:szCs w:val="32"/>
        </w:rPr>
        <w:t>%；节能环保支出</w:t>
      </w:r>
      <w:r w:rsidR="00AD5AF6">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万元，占比</w:t>
      </w:r>
      <w:r w:rsidR="00087317">
        <w:rPr>
          <w:rFonts w:asciiTheme="minorEastAsia" w:eastAsiaTheme="minorEastAsia" w:hAnsiTheme="minorEastAsia" w:hint="eastAsia"/>
          <w:sz w:val="32"/>
          <w:szCs w:val="32"/>
        </w:rPr>
        <w:t>4.92</w:t>
      </w:r>
      <w:r>
        <w:rPr>
          <w:rFonts w:asciiTheme="minorEastAsia" w:eastAsiaTheme="minorEastAsia" w:hAnsiTheme="minorEastAsia" w:hint="eastAsia"/>
          <w:sz w:val="32"/>
          <w:szCs w:val="32"/>
        </w:rPr>
        <w:t>%；城乡社区支出</w:t>
      </w:r>
      <w:r w:rsidR="00087317">
        <w:rPr>
          <w:rFonts w:asciiTheme="minorEastAsia" w:eastAsiaTheme="minorEastAsia" w:hAnsiTheme="minorEastAsia" w:hint="eastAsia"/>
          <w:sz w:val="32"/>
          <w:szCs w:val="32"/>
        </w:rPr>
        <w:t>99</w:t>
      </w:r>
      <w:r>
        <w:rPr>
          <w:rFonts w:asciiTheme="minorEastAsia" w:eastAsiaTheme="minorEastAsia" w:hAnsiTheme="minorEastAsia" w:hint="eastAsia"/>
          <w:sz w:val="32"/>
          <w:szCs w:val="32"/>
        </w:rPr>
        <w:t>万元，</w:t>
      </w:r>
      <w:r w:rsidR="00AD5AF6">
        <w:rPr>
          <w:rFonts w:asciiTheme="minorEastAsia" w:eastAsiaTheme="minorEastAsia" w:hAnsiTheme="minorEastAsia" w:hint="eastAsia"/>
          <w:sz w:val="32"/>
          <w:szCs w:val="32"/>
        </w:rPr>
        <w:t>占比</w:t>
      </w:r>
      <w:r w:rsidR="00087317">
        <w:rPr>
          <w:rFonts w:asciiTheme="minorEastAsia" w:eastAsiaTheme="minorEastAsia" w:hAnsiTheme="minorEastAsia" w:hint="eastAsia"/>
          <w:sz w:val="32"/>
          <w:szCs w:val="32"/>
        </w:rPr>
        <w:t>4.87</w:t>
      </w:r>
      <w:r>
        <w:rPr>
          <w:rFonts w:asciiTheme="minorEastAsia" w:eastAsiaTheme="minorEastAsia" w:hAnsiTheme="minorEastAsia" w:hint="eastAsia"/>
          <w:sz w:val="32"/>
          <w:szCs w:val="32"/>
        </w:rPr>
        <w:t>%；农林水支出</w:t>
      </w:r>
      <w:r w:rsidR="00AD5AF6">
        <w:rPr>
          <w:rFonts w:asciiTheme="minorEastAsia" w:eastAsiaTheme="minorEastAsia" w:hAnsiTheme="minorEastAsia" w:hint="eastAsia"/>
          <w:sz w:val="32"/>
          <w:szCs w:val="32"/>
        </w:rPr>
        <w:t>130.95</w:t>
      </w:r>
      <w:r>
        <w:rPr>
          <w:rFonts w:asciiTheme="minorEastAsia" w:eastAsiaTheme="minorEastAsia" w:hAnsiTheme="minorEastAsia" w:hint="eastAsia"/>
          <w:sz w:val="32"/>
          <w:szCs w:val="32"/>
        </w:rPr>
        <w:t>万元，占比</w:t>
      </w:r>
      <w:r w:rsidR="00087317">
        <w:rPr>
          <w:rFonts w:asciiTheme="minorEastAsia" w:eastAsiaTheme="minorEastAsia" w:hAnsiTheme="minorEastAsia" w:hint="eastAsia"/>
          <w:sz w:val="32"/>
          <w:szCs w:val="32"/>
        </w:rPr>
        <w:t>6.44</w:t>
      </w:r>
      <w:r>
        <w:rPr>
          <w:rFonts w:asciiTheme="minorEastAsia" w:eastAsiaTheme="minorEastAsia" w:hAnsiTheme="minorEastAsia" w:hint="eastAsia"/>
          <w:sz w:val="32"/>
          <w:szCs w:val="32"/>
        </w:rPr>
        <w:t>%；</w:t>
      </w:r>
      <w:r w:rsidR="00AD5AF6" w:rsidRPr="00AD5AF6">
        <w:rPr>
          <w:rFonts w:asciiTheme="minorEastAsia" w:eastAsiaTheme="minorEastAsia" w:hAnsiTheme="minorEastAsia" w:hint="eastAsia"/>
          <w:sz w:val="32"/>
          <w:szCs w:val="32"/>
        </w:rPr>
        <w:t>商业服务业等支出</w:t>
      </w:r>
      <w:r w:rsidR="00AD5AF6">
        <w:rPr>
          <w:rFonts w:asciiTheme="minorEastAsia" w:eastAsiaTheme="minorEastAsia" w:hAnsiTheme="minorEastAsia" w:hint="eastAsia"/>
          <w:sz w:val="32"/>
          <w:szCs w:val="32"/>
        </w:rPr>
        <w:t>8万元，占比0.</w:t>
      </w:r>
      <w:r w:rsidR="00087317">
        <w:rPr>
          <w:rFonts w:asciiTheme="minorEastAsia" w:eastAsiaTheme="minorEastAsia" w:hAnsiTheme="minorEastAsia" w:hint="eastAsia"/>
          <w:sz w:val="32"/>
          <w:szCs w:val="32"/>
        </w:rPr>
        <w:t>39</w:t>
      </w:r>
      <w:r w:rsidR="00AD5AF6">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住房保障支出</w:t>
      </w:r>
      <w:r w:rsidR="00AD5AF6">
        <w:rPr>
          <w:rFonts w:asciiTheme="minorEastAsia" w:eastAsiaTheme="minorEastAsia" w:hAnsiTheme="minorEastAsia" w:hint="eastAsia"/>
          <w:sz w:val="32"/>
          <w:szCs w:val="32"/>
        </w:rPr>
        <w:t>38.89</w:t>
      </w:r>
      <w:r>
        <w:rPr>
          <w:rFonts w:asciiTheme="minorEastAsia" w:eastAsiaTheme="minorEastAsia" w:hAnsiTheme="minorEastAsia" w:hint="eastAsia"/>
          <w:sz w:val="32"/>
          <w:szCs w:val="32"/>
        </w:rPr>
        <w:t>万元，占比</w:t>
      </w:r>
      <w:r w:rsidR="00163EF1">
        <w:rPr>
          <w:rFonts w:asciiTheme="minorEastAsia" w:eastAsiaTheme="minorEastAsia" w:hAnsiTheme="minorEastAsia" w:hint="eastAsia"/>
          <w:sz w:val="32"/>
          <w:szCs w:val="32"/>
        </w:rPr>
        <w:t>1.</w:t>
      </w:r>
      <w:r w:rsidR="00087317">
        <w:rPr>
          <w:rFonts w:asciiTheme="minorEastAsia" w:eastAsiaTheme="minorEastAsia" w:hAnsiTheme="minorEastAsia" w:hint="eastAsia"/>
          <w:sz w:val="32"/>
          <w:szCs w:val="32"/>
        </w:rPr>
        <w:t>9</w:t>
      </w:r>
      <w:r w:rsidR="00163EF1">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sidR="00163EF1">
        <w:rPr>
          <w:rFonts w:asciiTheme="minorEastAsia" w:eastAsiaTheme="minorEastAsia" w:hAnsiTheme="minorEastAsia" w:hint="eastAsia"/>
          <w:sz w:val="32"/>
          <w:szCs w:val="32"/>
        </w:rPr>
        <w:t>.</w:t>
      </w:r>
    </w:p>
    <w:p w:rsidR="00637E47" w:rsidRPr="005A53BC" w:rsidRDefault="008B4BC3">
      <w:pPr>
        <w:pStyle w:val="Default"/>
        <w:ind w:firstLineChars="200" w:firstLine="643"/>
        <w:outlineLvl w:val="2"/>
        <w:rPr>
          <w:rFonts w:asciiTheme="minorEastAsia" w:eastAsiaTheme="minorEastAsia" w:hAnsiTheme="minorEastAsia"/>
          <w:b/>
          <w:color w:val="FF0000"/>
          <w:sz w:val="32"/>
          <w:szCs w:val="32"/>
        </w:rPr>
      </w:pPr>
      <w:r w:rsidRPr="00FB26EF">
        <w:rPr>
          <w:rFonts w:asciiTheme="minorEastAsia" w:eastAsiaTheme="minorEastAsia" w:hAnsiTheme="minorEastAsia" w:hint="eastAsia"/>
          <w:b/>
          <w:color w:val="auto"/>
          <w:sz w:val="32"/>
          <w:szCs w:val="32"/>
        </w:rPr>
        <w:t>（三）</w:t>
      </w:r>
      <w:r w:rsidRPr="002E4117">
        <w:rPr>
          <w:rFonts w:asciiTheme="minorEastAsia" w:eastAsiaTheme="minorEastAsia" w:hAnsiTheme="minorEastAsia" w:hint="eastAsia"/>
          <w:b/>
          <w:color w:val="auto"/>
          <w:sz w:val="32"/>
          <w:szCs w:val="32"/>
        </w:rPr>
        <w:t>财政拨款支出决算具体情况</w:t>
      </w:r>
    </w:p>
    <w:p w:rsidR="00637E47" w:rsidRDefault="008B4BC3" w:rsidP="009C2BC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w:t>
      </w:r>
      <w:r w:rsidR="009C2BC7">
        <w:rPr>
          <w:rFonts w:asciiTheme="minorEastAsia" w:eastAsiaTheme="minorEastAsia" w:hAnsiTheme="minorEastAsia" w:hint="eastAsia"/>
          <w:sz w:val="32"/>
          <w:szCs w:val="32"/>
        </w:rPr>
        <w:t>财政拨款</w:t>
      </w:r>
      <w:r w:rsidR="001323CB" w:rsidRPr="001323CB">
        <w:rPr>
          <w:rFonts w:asciiTheme="minorEastAsia" w:eastAsiaTheme="minorEastAsia" w:hAnsiTheme="minorEastAsia" w:hint="eastAsia"/>
          <w:sz w:val="32"/>
          <w:szCs w:val="32"/>
        </w:rPr>
        <w:t>支出</w:t>
      </w:r>
      <w:r w:rsidR="009C2BC7">
        <w:rPr>
          <w:rFonts w:asciiTheme="minorEastAsia" w:eastAsiaTheme="minorEastAsia" w:hAnsiTheme="minorEastAsia" w:hint="eastAsia"/>
          <w:sz w:val="32"/>
          <w:szCs w:val="32"/>
        </w:rPr>
        <w:t>年初预算数为745.47万元，支出</w:t>
      </w:r>
      <w:r w:rsidR="001323CB" w:rsidRPr="001323CB">
        <w:rPr>
          <w:rFonts w:asciiTheme="minorEastAsia" w:eastAsiaTheme="minorEastAsia" w:hAnsiTheme="minorEastAsia" w:hint="eastAsia"/>
          <w:sz w:val="32"/>
          <w:szCs w:val="32"/>
        </w:rPr>
        <w:t>决算</w:t>
      </w:r>
      <w:r w:rsidR="009C2BC7">
        <w:rPr>
          <w:rFonts w:asciiTheme="minorEastAsia" w:eastAsiaTheme="minorEastAsia" w:hAnsiTheme="minorEastAsia" w:hint="eastAsia"/>
          <w:sz w:val="32"/>
          <w:szCs w:val="32"/>
        </w:rPr>
        <w:t>数</w:t>
      </w:r>
      <w:r>
        <w:rPr>
          <w:rFonts w:asciiTheme="minorEastAsia" w:eastAsiaTheme="minorEastAsia" w:hAnsiTheme="minorEastAsia" w:hint="eastAsia"/>
          <w:sz w:val="32"/>
          <w:szCs w:val="32"/>
        </w:rPr>
        <w:t>为</w:t>
      </w:r>
      <w:r w:rsidR="00DB1ABC">
        <w:rPr>
          <w:rFonts w:asciiTheme="minorEastAsia" w:eastAsiaTheme="minorEastAsia" w:hAnsiTheme="minorEastAsia" w:hint="eastAsia"/>
          <w:color w:val="auto"/>
          <w:sz w:val="32"/>
          <w:szCs w:val="32"/>
        </w:rPr>
        <w:t>2034.39</w:t>
      </w:r>
      <w:r>
        <w:rPr>
          <w:rFonts w:asciiTheme="minorEastAsia" w:eastAsiaTheme="minorEastAsia" w:hAnsiTheme="minorEastAsia" w:hint="eastAsia"/>
          <w:sz w:val="32"/>
          <w:szCs w:val="32"/>
        </w:rPr>
        <w:t>万元，</w:t>
      </w:r>
      <w:r w:rsidR="009C2BC7">
        <w:rPr>
          <w:rFonts w:asciiTheme="minorEastAsia" w:eastAsiaTheme="minorEastAsia" w:hAnsiTheme="minorEastAsia" w:hint="eastAsia"/>
          <w:sz w:val="32"/>
          <w:szCs w:val="32"/>
        </w:rPr>
        <w:t>完成年初预算的</w:t>
      </w:r>
      <w:r w:rsidR="00DB1ABC">
        <w:rPr>
          <w:rFonts w:asciiTheme="minorEastAsia" w:eastAsiaTheme="minorEastAsia" w:hAnsiTheme="minorEastAsia" w:hint="eastAsia"/>
          <w:sz w:val="32"/>
          <w:szCs w:val="32"/>
        </w:rPr>
        <w:t>272.9</w:t>
      </w:r>
      <w:r w:rsidR="00D6556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637E47" w:rsidRPr="00D05FAF" w:rsidRDefault="008B4BC3">
      <w:pPr>
        <w:pStyle w:val="Default"/>
        <w:ind w:firstLineChars="250" w:firstLine="800"/>
        <w:rPr>
          <w:rFonts w:asciiTheme="minorEastAsia" w:eastAsiaTheme="minorEastAsia" w:hAnsiTheme="minorEastAsia"/>
          <w:color w:val="auto"/>
          <w:sz w:val="32"/>
          <w:szCs w:val="32"/>
        </w:rPr>
      </w:pPr>
      <w:r w:rsidRPr="00D05FAF">
        <w:rPr>
          <w:rFonts w:asciiTheme="minorEastAsia" w:eastAsiaTheme="minorEastAsia" w:hAnsiTheme="minorEastAsia" w:hint="eastAsia"/>
          <w:color w:val="auto"/>
          <w:sz w:val="32"/>
          <w:szCs w:val="32"/>
        </w:rPr>
        <w:t>1</w:t>
      </w:r>
      <w:r w:rsidR="00D05FAF">
        <w:rPr>
          <w:rFonts w:asciiTheme="minorEastAsia" w:eastAsiaTheme="minorEastAsia" w:hAnsiTheme="minorEastAsia" w:hint="eastAsia"/>
          <w:color w:val="auto"/>
          <w:sz w:val="32"/>
          <w:szCs w:val="32"/>
        </w:rPr>
        <w:t>、</w:t>
      </w:r>
      <w:r w:rsidRPr="00D05FAF">
        <w:rPr>
          <w:rFonts w:asciiTheme="minorEastAsia" w:eastAsiaTheme="minorEastAsia" w:hAnsiTheme="minorEastAsia" w:hint="eastAsia"/>
          <w:color w:val="auto"/>
          <w:sz w:val="32"/>
          <w:szCs w:val="32"/>
        </w:rPr>
        <w:t>2010199其他人大事务支出。</w:t>
      </w:r>
      <w:r w:rsidR="00D65563">
        <w:rPr>
          <w:rFonts w:asciiTheme="minorEastAsia" w:eastAsiaTheme="minorEastAsia" w:hAnsiTheme="minorEastAsia" w:hint="eastAsia"/>
          <w:color w:val="auto"/>
          <w:sz w:val="32"/>
          <w:szCs w:val="32"/>
        </w:rPr>
        <w:t>年初预算为</w:t>
      </w:r>
      <w:r w:rsidR="00D05FAF" w:rsidRPr="00D05FAF">
        <w:rPr>
          <w:rFonts w:asciiTheme="minorEastAsia" w:eastAsiaTheme="minorEastAsia" w:hAnsiTheme="minorEastAsia" w:hint="eastAsia"/>
          <w:color w:val="auto"/>
          <w:sz w:val="32"/>
          <w:szCs w:val="32"/>
        </w:rPr>
        <w:t>2</w:t>
      </w:r>
      <w:r w:rsidR="00D65563">
        <w:rPr>
          <w:rFonts w:asciiTheme="minorEastAsia" w:eastAsiaTheme="minorEastAsia" w:hAnsiTheme="minorEastAsia" w:hint="eastAsia"/>
          <w:color w:val="auto"/>
          <w:sz w:val="32"/>
          <w:szCs w:val="32"/>
        </w:rPr>
        <w:t>万元，支出决算为2万元，完成年初预算的100%。</w:t>
      </w:r>
    </w:p>
    <w:p w:rsidR="00D05FAF" w:rsidRPr="00D05FAF" w:rsidRDefault="00D05FAF" w:rsidP="00D05FAF">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w:t>
      </w:r>
      <w:r w:rsidRPr="00D05FAF">
        <w:rPr>
          <w:rFonts w:asciiTheme="minorEastAsia" w:eastAsiaTheme="minorEastAsia" w:hAnsiTheme="minorEastAsia" w:hint="eastAsia"/>
          <w:color w:val="auto"/>
          <w:sz w:val="32"/>
          <w:szCs w:val="32"/>
        </w:rPr>
        <w:t>2010299其他政协事务支出</w:t>
      </w:r>
      <w:r w:rsidR="00D65563">
        <w:rPr>
          <w:rFonts w:asciiTheme="minorEastAsia" w:eastAsiaTheme="minorEastAsia" w:hAnsiTheme="minorEastAsia" w:hint="eastAsia"/>
          <w:color w:val="auto"/>
          <w:sz w:val="32"/>
          <w:szCs w:val="32"/>
        </w:rPr>
        <w:t>。年初预算为</w:t>
      </w:r>
      <w:r w:rsidRPr="00D05FAF">
        <w:rPr>
          <w:rFonts w:asciiTheme="minorEastAsia" w:eastAsiaTheme="minorEastAsia" w:hAnsiTheme="minorEastAsia" w:hint="eastAsia"/>
          <w:color w:val="auto"/>
          <w:sz w:val="32"/>
          <w:szCs w:val="32"/>
        </w:rPr>
        <w:t>1.2</w:t>
      </w:r>
      <w:r w:rsidR="00D65563">
        <w:rPr>
          <w:rFonts w:asciiTheme="minorEastAsia" w:eastAsiaTheme="minorEastAsia" w:hAnsiTheme="minorEastAsia" w:hint="eastAsia"/>
          <w:color w:val="auto"/>
          <w:sz w:val="32"/>
          <w:szCs w:val="32"/>
        </w:rPr>
        <w:t>万元，支出决算为1.2万元，完成年初预算的100%。</w:t>
      </w:r>
    </w:p>
    <w:p w:rsidR="00D05FAF" w:rsidRPr="00D05FAF" w:rsidRDefault="00D05FAF" w:rsidP="00D05FAF">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lastRenderedPageBreak/>
        <w:t>3、</w:t>
      </w:r>
      <w:r w:rsidRPr="00D05FAF">
        <w:rPr>
          <w:rFonts w:asciiTheme="minorEastAsia" w:eastAsiaTheme="minorEastAsia" w:hAnsiTheme="minorEastAsia" w:hint="eastAsia"/>
          <w:color w:val="auto"/>
          <w:sz w:val="32"/>
          <w:szCs w:val="32"/>
        </w:rPr>
        <w:t>2010301行政运行</w:t>
      </w:r>
      <w:r>
        <w:rPr>
          <w:rFonts w:asciiTheme="minorEastAsia" w:eastAsiaTheme="minorEastAsia" w:hAnsiTheme="minorEastAsia" w:hint="eastAsia"/>
          <w:color w:val="auto"/>
          <w:sz w:val="32"/>
          <w:szCs w:val="32"/>
        </w:rPr>
        <w:t>支出</w:t>
      </w:r>
      <w:r w:rsidR="00D65563">
        <w:rPr>
          <w:rFonts w:asciiTheme="minorEastAsia" w:eastAsiaTheme="minorEastAsia" w:hAnsiTheme="minorEastAsia" w:hint="eastAsia"/>
          <w:color w:val="auto"/>
          <w:sz w:val="32"/>
          <w:szCs w:val="32"/>
        </w:rPr>
        <w:t>。年初预算为</w:t>
      </w:r>
      <w:r>
        <w:rPr>
          <w:rFonts w:asciiTheme="minorEastAsia" w:eastAsiaTheme="minorEastAsia" w:hAnsiTheme="minorEastAsia" w:hint="eastAsia"/>
          <w:color w:val="auto"/>
          <w:sz w:val="32"/>
          <w:szCs w:val="32"/>
        </w:rPr>
        <w:t>358.84</w:t>
      </w:r>
      <w:r w:rsidRPr="00D05FAF">
        <w:rPr>
          <w:rFonts w:asciiTheme="minorEastAsia" w:eastAsiaTheme="minorEastAsia" w:hAnsiTheme="minorEastAsia" w:hint="eastAsia"/>
          <w:color w:val="auto"/>
          <w:sz w:val="32"/>
          <w:szCs w:val="32"/>
        </w:rPr>
        <w:t>万元，</w:t>
      </w:r>
      <w:r w:rsidR="00D65563">
        <w:rPr>
          <w:rFonts w:asciiTheme="minorEastAsia" w:eastAsiaTheme="minorEastAsia" w:hAnsiTheme="minorEastAsia" w:hint="eastAsia"/>
          <w:color w:val="auto"/>
          <w:sz w:val="32"/>
          <w:szCs w:val="32"/>
        </w:rPr>
        <w:t>支出决算为358.84万元，完成年初预算的100%。</w:t>
      </w:r>
    </w:p>
    <w:p w:rsidR="00637E47" w:rsidRPr="00D05FAF" w:rsidRDefault="008B4BC3" w:rsidP="00D05FAF">
      <w:pPr>
        <w:pStyle w:val="Default"/>
        <w:ind w:firstLineChars="250" w:firstLine="800"/>
        <w:rPr>
          <w:rFonts w:asciiTheme="minorEastAsia" w:eastAsiaTheme="minorEastAsia" w:hAnsiTheme="minorEastAsia"/>
          <w:color w:val="auto"/>
          <w:sz w:val="32"/>
          <w:szCs w:val="32"/>
        </w:rPr>
      </w:pPr>
      <w:r w:rsidRPr="00D05FAF">
        <w:rPr>
          <w:rFonts w:asciiTheme="minorEastAsia" w:eastAsiaTheme="minorEastAsia" w:hAnsiTheme="minorEastAsia" w:hint="eastAsia"/>
          <w:color w:val="auto"/>
          <w:sz w:val="32"/>
          <w:szCs w:val="32"/>
        </w:rPr>
        <w:t>4、2010302</w:t>
      </w:r>
      <w:r w:rsidR="00D05FAF" w:rsidRPr="00D05FAF">
        <w:rPr>
          <w:rFonts w:asciiTheme="minorEastAsia" w:eastAsiaTheme="minorEastAsia" w:hAnsiTheme="minorEastAsia" w:hint="eastAsia"/>
          <w:color w:val="auto"/>
          <w:sz w:val="32"/>
          <w:szCs w:val="32"/>
        </w:rPr>
        <w:t>一般行政管理事务</w:t>
      </w:r>
      <w:r w:rsidR="00D05FAF">
        <w:rPr>
          <w:rFonts w:asciiTheme="minorEastAsia" w:eastAsiaTheme="minorEastAsia" w:hAnsiTheme="minorEastAsia" w:hint="eastAsia"/>
          <w:color w:val="auto"/>
          <w:sz w:val="32"/>
          <w:szCs w:val="32"/>
        </w:rPr>
        <w:t>支出</w:t>
      </w:r>
      <w:r w:rsidR="00D65563">
        <w:rPr>
          <w:rFonts w:asciiTheme="minorEastAsia" w:eastAsiaTheme="minorEastAsia" w:hAnsiTheme="minorEastAsia" w:hint="eastAsia"/>
          <w:color w:val="auto"/>
          <w:sz w:val="32"/>
          <w:szCs w:val="32"/>
        </w:rPr>
        <w:t>。年初预算为0</w:t>
      </w:r>
      <w:r w:rsidR="00D05FAF">
        <w:rPr>
          <w:rFonts w:asciiTheme="minorEastAsia" w:eastAsiaTheme="minorEastAsia" w:hAnsiTheme="minorEastAsia" w:hint="eastAsia"/>
          <w:color w:val="auto"/>
          <w:sz w:val="32"/>
          <w:szCs w:val="32"/>
        </w:rPr>
        <w:t>万元；</w:t>
      </w:r>
      <w:r w:rsidR="00D65563">
        <w:rPr>
          <w:rFonts w:asciiTheme="minorEastAsia" w:eastAsiaTheme="minorEastAsia" w:hAnsiTheme="minorEastAsia" w:hint="eastAsia"/>
          <w:color w:val="auto"/>
          <w:sz w:val="32"/>
          <w:szCs w:val="32"/>
        </w:rPr>
        <w:t>支出决算为1.5万元，决算数大于年初预算数的主要原因是：临时增加。</w:t>
      </w:r>
    </w:p>
    <w:p w:rsidR="00D05FAF" w:rsidRPr="00D05FAF" w:rsidRDefault="00D05FAF" w:rsidP="00D05FAF">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5、</w:t>
      </w:r>
      <w:r w:rsidRPr="00D05FAF">
        <w:rPr>
          <w:rFonts w:asciiTheme="minorEastAsia" w:eastAsiaTheme="minorEastAsia" w:hAnsiTheme="minorEastAsia" w:hint="eastAsia"/>
          <w:color w:val="auto"/>
          <w:sz w:val="32"/>
          <w:szCs w:val="32"/>
        </w:rPr>
        <w:t>2010399其他政府办公厅（室）及相关机构事务支出</w:t>
      </w:r>
      <w:r w:rsidR="00D65563">
        <w:rPr>
          <w:rFonts w:asciiTheme="minorEastAsia" w:eastAsiaTheme="minorEastAsia" w:hAnsiTheme="minorEastAsia" w:hint="eastAsia"/>
          <w:color w:val="auto"/>
          <w:sz w:val="32"/>
          <w:szCs w:val="32"/>
        </w:rPr>
        <w:t>。年初预算为</w:t>
      </w:r>
      <w:r>
        <w:rPr>
          <w:rFonts w:asciiTheme="minorEastAsia" w:eastAsiaTheme="minorEastAsia" w:hAnsiTheme="minorEastAsia" w:hint="eastAsia"/>
          <w:color w:val="auto"/>
          <w:sz w:val="32"/>
          <w:szCs w:val="32"/>
        </w:rPr>
        <w:t>106.88</w:t>
      </w:r>
      <w:r w:rsidRPr="00D05FAF">
        <w:rPr>
          <w:rFonts w:asciiTheme="minorEastAsia" w:eastAsiaTheme="minorEastAsia" w:hAnsiTheme="minorEastAsia" w:hint="eastAsia"/>
          <w:color w:val="auto"/>
          <w:sz w:val="32"/>
          <w:szCs w:val="32"/>
        </w:rPr>
        <w:t>万元，</w:t>
      </w:r>
      <w:r w:rsidR="00D65563">
        <w:rPr>
          <w:rFonts w:asciiTheme="minorEastAsia" w:eastAsiaTheme="minorEastAsia" w:hAnsiTheme="minorEastAsia" w:hint="eastAsia"/>
          <w:color w:val="auto"/>
          <w:sz w:val="32"/>
          <w:szCs w:val="32"/>
        </w:rPr>
        <w:t>支出决算为106.88万元，完成年初预算的100%。</w:t>
      </w:r>
    </w:p>
    <w:p w:rsidR="00D05FAF" w:rsidRPr="00D05FAF" w:rsidRDefault="00D05FAF">
      <w:pPr>
        <w:pStyle w:val="Default"/>
        <w:ind w:firstLineChars="250" w:firstLine="800"/>
        <w:rPr>
          <w:rFonts w:asciiTheme="minorEastAsia" w:eastAsiaTheme="minorEastAsia" w:hAnsiTheme="minorEastAsia"/>
          <w:color w:val="auto"/>
          <w:sz w:val="32"/>
          <w:szCs w:val="32"/>
        </w:rPr>
      </w:pPr>
      <w:r w:rsidRPr="00D05FAF">
        <w:rPr>
          <w:rFonts w:asciiTheme="minorEastAsia" w:eastAsiaTheme="minorEastAsia" w:hAnsiTheme="minorEastAsia" w:hint="eastAsia"/>
          <w:color w:val="auto"/>
          <w:sz w:val="32"/>
          <w:szCs w:val="32"/>
        </w:rPr>
        <w:t>6</w:t>
      </w:r>
      <w:r w:rsidR="008B4BC3" w:rsidRPr="00D05FAF">
        <w:rPr>
          <w:rFonts w:asciiTheme="minorEastAsia" w:eastAsiaTheme="minorEastAsia" w:hAnsiTheme="minorEastAsia" w:hint="eastAsia"/>
          <w:color w:val="auto"/>
          <w:sz w:val="32"/>
          <w:szCs w:val="32"/>
        </w:rPr>
        <w:t>、2010601</w:t>
      </w:r>
      <w:r w:rsidRPr="00D05FAF">
        <w:rPr>
          <w:rFonts w:asciiTheme="minorEastAsia" w:eastAsiaTheme="minorEastAsia" w:hAnsiTheme="minorEastAsia" w:hint="eastAsia"/>
          <w:color w:val="auto"/>
          <w:sz w:val="32"/>
          <w:szCs w:val="32"/>
        </w:rPr>
        <w:t>行政运行</w:t>
      </w:r>
      <w:r w:rsidR="00925DBE">
        <w:rPr>
          <w:rFonts w:asciiTheme="minorEastAsia" w:eastAsiaTheme="minorEastAsia" w:hAnsiTheme="minorEastAsia" w:hint="eastAsia"/>
          <w:color w:val="auto"/>
          <w:sz w:val="32"/>
          <w:szCs w:val="32"/>
        </w:rPr>
        <w:t>。年初预算为</w:t>
      </w:r>
      <w:r>
        <w:rPr>
          <w:rFonts w:asciiTheme="minorEastAsia" w:eastAsiaTheme="minorEastAsia" w:hAnsiTheme="minorEastAsia" w:hint="eastAsia"/>
          <w:color w:val="auto"/>
          <w:sz w:val="32"/>
          <w:szCs w:val="32"/>
        </w:rPr>
        <w:t>29.04</w:t>
      </w:r>
      <w:r w:rsidRPr="00D05FAF">
        <w:rPr>
          <w:rFonts w:asciiTheme="minorEastAsia" w:eastAsiaTheme="minorEastAsia" w:hAnsiTheme="minorEastAsia" w:hint="eastAsia"/>
          <w:color w:val="auto"/>
          <w:sz w:val="32"/>
          <w:szCs w:val="32"/>
        </w:rPr>
        <w:t>万元，</w:t>
      </w:r>
      <w:r w:rsidR="00925DBE">
        <w:rPr>
          <w:rFonts w:asciiTheme="minorEastAsia" w:eastAsiaTheme="minorEastAsia" w:hAnsiTheme="minorEastAsia" w:hint="eastAsia"/>
          <w:color w:val="auto"/>
          <w:sz w:val="32"/>
          <w:szCs w:val="32"/>
        </w:rPr>
        <w:t>支出决算为29.04万元，完成年初预算的100%。</w:t>
      </w:r>
    </w:p>
    <w:p w:rsidR="00637E47" w:rsidRPr="00D05FAF" w:rsidRDefault="008B4BC3">
      <w:pPr>
        <w:pStyle w:val="Default"/>
        <w:ind w:firstLineChars="250" w:firstLine="800"/>
        <w:rPr>
          <w:rFonts w:asciiTheme="minorEastAsia" w:eastAsiaTheme="minorEastAsia" w:hAnsiTheme="minorEastAsia"/>
          <w:color w:val="auto"/>
          <w:sz w:val="32"/>
          <w:szCs w:val="32"/>
        </w:rPr>
      </w:pPr>
      <w:r w:rsidRPr="00D05FAF">
        <w:rPr>
          <w:rFonts w:asciiTheme="minorEastAsia" w:eastAsiaTheme="minorEastAsia" w:hAnsiTheme="minorEastAsia" w:hint="eastAsia"/>
          <w:color w:val="auto"/>
          <w:sz w:val="32"/>
          <w:szCs w:val="32"/>
        </w:rPr>
        <w:t>7、2010602</w:t>
      </w:r>
      <w:r w:rsidR="00D05FAF">
        <w:rPr>
          <w:rFonts w:asciiTheme="minorEastAsia" w:eastAsiaTheme="minorEastAsia" w:hAnsiTheme="minorEastAsia" w:hint="eastAsia"/>
          <w:color w:val="auto"/>
          <w:sz w:val="32"/>
          <w:szCs w:val="32"/>
        </w:rPr>
        <w:t>一般行政管理事务</w:t>
      </w:r>
      <w:r w:rsidR="00925DBE">
        <w:rPr>
          <w:rFonts w:asciiTheme="minorEastAsia" w:eastAsiaTheme="minorEastAsia" w:hAnsiTheme="minorEastAsia" w:hint="eastAsia"/>
          <w:color w:val="auto"/>
          <w:sz w:val="32"/>
          <w:szCs w:val="32"/>
        </w:rPr>
        <w:t>。年初预算为0</w:t>
      </w:r>
      <w:r w:rsidR="00D05FAF">
        <w:rPr>
          <w:rFonts w:asciiTheme="minorEastAsia" w:eastAsiaTheme="minorEastAsia" w:hAnsiTheme="minorEastAsia" w:hint="eastAsia"/>
          <w:color w:val="auto"/>
          <w:sz w:val="32"/>
          <w:szCs w:val="32"/>
        </w:rPr>
        <w:t>万元</w:t>
      </w:r>
      <w:r w:rsidR="00F1478C">
        <w:rPr>
          <w:rFonts w:asciiTheme="minorEastAsia" w:eastAsiaTheme="minorEastAsia" w:hAnsiTheme="minorEastAsia" w:hint="eastAsia"/>
          <w:color w:val="auto"/>
          <w:sz w:val="32"/>
          <w:szCs w:val="32"/>
        </w:rPr>
        <w:t>，</w:t>
      </w:r>
      <w:r w:rsidR="00925DBE">
        <w:rPr>
          <w:rFonts w:asciiTheme="minorEastAsia" w:eastAsiaTheme="minorEastAsia" w:hAnsiTheme="minorEastAsia" w:hint="eastAsia"/>
          <w:color w:val="auto"/>
          <w:sz w:val="32"/>
          <w:szCs w:val="32"/>
        </w:rPr>
        <w:t>支出决算为3万元，决算数大于年初预算数的主要原因是：临时增加。</w:t>
      </w:r>
    </w:p>
    <w:p w:rsidR="00637E47" w:rsidRPr="00D05FAF" w:rsidRDefault="008B4BC3" w:rsidP="00D05FAF">
      <w:pPr>
        <w:pStyle w:val="Default"/>
        <w:ind w:firstLineChars="250" w:firstLine="800"/>
        <w:rPr>
          <w:rFonts w:asciiTheme="minorEastAsia" w:eastAsiaTheme="minorEastAsia" w:hAnsiTheme="minorEastAsia"/>
          <w:color w:val="auto"/>
          <w:sz w:val="32"/>
          <w:szCs w:val="32"/>
        </w:rPr>
      </w:pPr>
      <w:r w:rsidRPr="00D05FAF">
        <w:rPr>
          <w:rFonts w:asciiTheme="minorEastAsia" w:eastAsiaTheme="minorEastAsia" w:hAnsiTheme="minorEastAsia" w:hint="eastAsia"/>
          <w:color w:val="auto"/>
          <w:sz w:val="32"/>
          <w:szCs w:val="32"/>
        </w:rPr>
        <w:t>8</w:t>
      </w:r>
      <w:r w:rsidR="00D05FAF" w:rsidRPr="00D05FAF">
        <w:rPr>
          <w:rFonts w:asciiTheme="minorEastAsia" w:eastAsiaTheme="minorEastAsia" w:hAnsiTheme="minorEastAsia" w:hint="eastAsia"/>
          <w:color w:val="auto"/>
          <w:sz w:val="32"/>
          <w:szCs w:val="32"/>
        </w:rPr>
        <w:t>、</w:t>
      </w:r>
      <w:r w:rsidRPr="00D05FAF">
        <w:rPr>
          <w:rFonts w:asciiTheme="minorEastAsia" w:eastAsiaTheme="minorEastAsia" w:hAnsiTheme="minorEastAsia" w:hint="eastAsia"/>
          <w:color w:val="auto"/>
          <w:sz w:val="32"/>
          <w:szCs w:val="32"/>
        </w:rPr>
        <w:t>2012399</w:t>
      </w:r>
      <w:r w:rsidR="00D05FAF" w:rsidRPr="00D05FAF">
        <w:rPr>
          <w:rFonts w:asciiTheme="minorEastAsia" w:eastAsiaTheme="minorEastAsia" w:hAnsiTheme="minorEastAsia" w:hint="eastAsia"/>
          <w:color w:val="auto"/>
          <w:sz w:val="32"/>
          <w:szCs w:val="32"/>
        </w:rPr>
        <w:t>其他民族事务支出</w:t>
      </w:r>
      <w:r w:rsidR="00925DBE">
        <w:rPr>
          <w:rFonts w:asciiTheme="minorEastAsia" w:eastAsiaTheme="minorEastAsia" w:hAnsiTheme="minorEastAsia" w:hint="eastAsia"/>
          <w:color w:val="auto"/>
          <w:sz w:val="32"/>
          <w:szCs w:val="32"/>
        </w:rPr>
        <w:t>。年初预算为</w:t>
      </w:r>
      <w:r w:rsidR="00D05FAF" w:rsidRPr="00D05FAF">
        <w:rPr>
          <w:rFonts w:asciiTheme="minorEastAsia" w:eastAsiaTheme="minorEastAsia" w:hAnsiTheme="minorEastAsia" w:hint="eastAsia"/>
          <w:color w:val="auto"/>
          <w:sz w:val="32"/>
          <w:szCs w:val="32"/>
        </w:rPr>
        <w:t>0.05万元</w:t>
      </w:r>
      <w:r w:rsidR="00F1478C">
        <w:rPr>
          <w:rFonts w:asciiTheme="minorEastAsia" w:eastAsiaTheme="minorEastAsia" w:hAnsiTheme="minorEastAsia" w:hint="eastAsia"/>
          <w:color w:val="auto"/>
          <w:sz w:val="32"/>
          <w:szCs w:val="32"/>
        </w:rPr>
        <w:t>，</w:t>
      </w:r>
      <w:r w:rsidR="00925DBE">
        <w:rPr>
          <w:rFonts w:asciiTheme="minorEastAsia" w:eastAsiaTheme="minorEastAsia" w:hAnsiTheme="minorEastAsia" w:hint="eastAsia"/>
          <w:color w:val="auto"/>
          <w:sz w:val="32"/>
          <w:szCs w:val="32"/>
        </w:rPr>
        <w:t>支出决算为0.05万元，完成年初预算的100%。</w:t>
      </w:r>
    </w:p>
    <w:p w:rsidR="00925DBE" w:rsidRDefault="00D05FAF">
      <w:pPr>
        <w:pStyle w:val="Default"/>
        <w:ind w:firstLineChars="250" w:firstLine="800"/>
        <w:rPr>
          <w:rFonts w:asciiTheme="minorEastAsia" w:eastAsiaTheme="minorEastAsia" w:hAnsiTheme="minorEastAsia"/>
          <w:color w:val="auto"/>
          <w:sz w:val="32"/>
          <w:szCs w:val="32"/>
        </w:rPr>
      </w:pPr>
      <w:r w:rsidRPr="00D05FAF">
        <w:rPr>
          <w:rFonts w:asciiTheme="minorEastAsia" w:eastAsiaTheme="minorEastAsia" w:hAnsiTheme="minorEastAsia" w:hint="eastAsia"/>
          <w:color w:val="auto"/>
          <w:sz w:val="32"/>
          <w:szCs w:val="32"/>
        </w:rPr>
        <w:t>9</w:t>
      </w:r>
      <w:r w:rsidR="008B4BC3" w:rsidRPr="00D05FAF">
        <w:rPr>
          <w:rFonts w:asciiTheme="minorEastAsia" w:eastAsiaTheme="minorEastAsia" w:hAnsiTheme="minorEastAsia" w:hint="eastAsia"/>
          <w:color w:val="auto"/>
          <w:sz w:val="32"/>
          <w:szCs w:val="32"/>
        </w:rPr>
        <w:t>、2012999</w:t>
      </w:r>
      <w:r w:rsidRPr="00D05FAF">
        <w:rPr>
          <w:rFonts w:asciiTheme="minorEastAsia" w:eastAsiaTheme="minorEastAsia" w:hAnsiTheme="minorEastAsia" w:hint="eastAsia"/>
          <w:color w:val="auto"/>
          <w:sz w:val="32"/>
          <w:szCs w:val="32"/>
        </w:rPr>
        <w:t>其他群众团体事务支出</w:t>
      </w:r>
      <w:r w:rsidR="00925DBE">
        <w:rPr>
          <w:rFonts w:asciiTheme="minorEastAsia" w:eastAsiaTheme="minorEastAsia" w:hAnsiTheme="minorEastAsia" w:hint="eastAsia"/>
          <w:color w:val="auto"/>
          <w:sz w:val="32"/>
          <w:szCs w:val="32"/>
        </w:rPr>
        <w:t>。年初预算</w:t>
      </w:r>
      <w:r w:rsidRPr="00D05FAF">
        <w:rPr>
          <w:rFonts w:asciiTheme="minorEastAsia" w:eastAsiaTheme="minorEastAsia" w:hAnsiTheme="minorEastAsia" w:hint="eastAsia"/>
          <w:color w:val="auto"/>
          <w:sz w:val="32"/>
          <w:szCs w:val="32"/>
        </w:rPr>
        <w:t>2万</w:t>
      </w:r>
      <w:r w:rsidR="00925DBE">
        <w:rPr>
          <w:rFonts w:asciiTheme="minorEastAsia" w:eastAsiaTheme="minorEastAsia" w:hAnsiTheme="minorEastAsia" w:hint="eastAsia"/>
          <w:color w:val="auto"/>
          <w:sz w:val="32"/>
          <w:szCs w:val="32"/>
        </w:rPr>
        <w:t>元，支出决算为2万元，完成年初预算的100%</w:t>
      </w:r>
    </w:p>
    <w:p w:rsidR="00637E47" w:rsidRPr="00D05FAF" w:rsidRDefault="00D05FAF">
      <w:pPr>
        <w:pStyle w:val="Default"/>
        <w:ind w:firstLineChars="250" w:firstLine="800"/>
        <w:rPr>
          <w:rFonts w:asciiTheme="minorEastAsia" w:eastAsiaTheme="minorEastAsia" w:hAnsiTheme="minorEastAsia"/>
          <w:color w:val="auto"/>
          <w:sz w:val="32"/>
          <w:szCs w:val="32"/>
        </w:rPr>
      </w:pPr>
      <w:r w:rsidRPr="00D05FAF">
        <w:rPr>
          <w:rFonts w:asciiTheme="minorEastAsia" w:eastAsiaTheme="minorEastAsia" w:hAnsiTheme="minorEastAsia" w:hint="eastAsia"/>
          <w:color w:val="auto"/>
          <w:sz w:val="32"/>
          <w:szCs w:val="32"/>
        </w:rPr>
        <w:t>10</w:t>
      </w:r>
      <w:r w:rsidR="008B4BC3" w:rsidRPr="00D05FAF">
        <w:rPr>
          <w:rFonts w:asciiTheme="minorEastAsia" w:eastAsiaTheme="minorEastAsia" w:hAnsiTheme="minorEastAsia" w:hint="eastAsia"/>
          <w:color w:val="auto"/>
          <w:sz w:val="32"/>
          <w:szCs w:val="32"/>
        </w:rPr>
        <w:t>、2013202</w:t>
      </w:r>
      <w:r w:rsidRPr="00D05FAF">
        <w:rPr>
          <w:rFonts w:asciiTheme="minorEastAsia" w:eastAsiaTheme="minorEastAsia" w:hAnsiTheme="minorEastAsia" w:hint="eastAsia"/>
          <w:color w:val="auto"/>
          <w:sz w:val="32"/>
          <w:szCs w:val="32"/>
        </w:rPr>
        <w:t>一般行政管理事务支出</w:t>
      </w:r>
      <w:r w:rsidR="00925DBE">
        <w:rPr>
          <w:rFonts w:asciiTheme="minorEastAsia" w:eastAsiaTheme="minorEastAsia" w:hAnsiTheme="minorEastAsia" w:hint="eastAsia"/>
          <w:color w:val="auto"/>
          <w:sz w:val="32"/>
          <w:szCs w:val="32"/>
        </w:rPr>
        <w:t>。年初预算为0</w:t>
      </w:r>
      <w:r w:rsidRPr="00D05FAF">
        <w:rPr>
          <w:rFonts w:asciiTheme="minorEastAsia" w:eastAsiaTheme="minorEastAsia" w:hAnsiTheme="minorEastAsia" w:hint="eastAsia"/>
          <w:color w:val="auto"/>
          <w:sz w:val="32"/>
          <w:szCs w:val="32"/>
        </w:rPr>
        <w:t>万元</w:t>
      </w:r>
      <w:r w:rsidR="00F1478C">
        <w:rPr>
          <w:rFonts w:asciiTheme="minorEastAsia" w:eastAsiaTheme="minorEastAsia" w:hAnsiTheme="minorEastAsia" w:hint="eastAsia"/>
          <w:color w:val="auto"/>
          <w:sz w:val="32"/>
          <w:szCs w:val="32"/>
        </w:rPr>
        <w:t>，</w:t>
      </w:r>
      <w:r w:rsidR="00925DBE">
        <w:rPr>
          <w:rFonts w:asciiTheme="minorEastAsia" w:eastAsiaTheme="minorEastAsia" w:hAnsiTheme="minorEastAsia" w:hint="eastAsia"/>
          <w:color w:val="auto"/>
          <w:sz w:val="32"/>
          <w:szCs w:val="32"/>
        </w:rPr>
        <w:t>支出决算为2万元，决算数大于年初预算数的主要原因是：临时增加。</w:t>
      </w:r>
    </w:p>
    <w:p w:rsidR="00D05FAF" w:rsidRDefault="00D05FAF" w:rsidP="00D05FAF">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11、</w:t>
      </w:r>
      <w:r w:rsidRPr="00D05FAF">
        <w:rPr>
          <w:rFonts w:asciiTheme="minorEastAsia" w:eastAsiaTheme="minorEastAsia" w:hAnsiTheme="minorEastAsia" w:hint="eastAsia"/>
          <w:color w:val="auto"/>
          <w:sz w:val="32"/>
          <w:szCs w:val="32"/>
        </w:rPr>
        <w:t>2013299其他组织事务支出</w:t>
      </w:r>
      <w:r w:rsidR="00925DBE">
        <w:rPr>
          <w:rFonts w:asciiTheme="minorEastAsia" w:eastAsiaTheme="minorEastAsia" w:hAnsiTheme="minorEastAsia" w:hint="eastAsia"/>
          <w:color w:val="auto"/>
          <w:sz w:val="32"/>
          <w:szCs w:val="32"/>
        </w:rPr>
        <w:t>。年初预算为</w:t>
      </w:r>
      <w:r w:rsidRPr="00D05FAF">
        <w:rPr>
          <w:rFonts w:asciiTheme="minorEastAsia" w:eastAsiaTheme="minorEastAsia" w:hAnsiTheme="minorEastAsia" w:hint="eastAsia"/>
          <w:color w:val="auto"/>
          <w:sz w:val="32"/>
          <w:szCs w:val="32"/>
        </w:rPr>
        <w:t>0.8万元</w:t>
      </w:r>
      <w:r w:rsidR="00F1478C">
        <w:rPr>
          <w:rFonts w:asciiTheme="minorEastAsia" w:eastAsiaTheme="minorEastAsia" w:hAnsiTheme="minorEastAsia" w:hint="eastAsia"/>
          <w:color w:val="auto"/>
          <w:sz w:val="32"/>
          <w:szCs w:val="32"/>
        </w:rPr>
        <w:t>，</w:t>
      </w:r>
      <w:r w:rsidR="00925DBE">
        <w:rPr>
          <w:rFonts w:asciiTheme="minorEastAsia" w:eastAsiaTheme="minorEastAsia" w:hAnsiTheme="minorEastAsia" w:hint="eastAsia"/>
          <w:color w:val="auto"/>
          <w:sz w:val="32"/>
          <w:szCs w:val="32"/>
        </w:rPr>
        <w:t>支出决算为0.8万元，完成年初预算的100%。</w:t>
      </w:r>
    </w:p>
    <w:p w:rsidR="00D05FAF" w:rsidRPr="00D05FAF" w:rsidRDefault="00D05FAF" w:rsidP="00D05FAF">
      <w:pPr>
        <w:pStyle w:val="Default"/>
        <w:ind w:firstLineChars="250" w:firstLine="800"/>
        <w:rPr>
          <w:rFonts w:asciiTheme="minorEastAsia" w:eastAsiaTheme="minorEastAsia" w:hAnsiTheme="minorEastAsia"/>
          <w:color w:val="auto"/>
          <w:sz w:val="32"/>
          <w:szCs w:val="32"/>
        </w:rPr>
      </w:pPr>
      <w:r w:rsidRPr="00D05FAF">
        <w:rPr>
          <w:rFonts w:asciiTheme="minorEastAsia" w:eastAsiaTheme="minorEastAsia" w:hAnsiTheme="minorEastAsia" w:hint="eastAsia"/>
          <w:color w:val="auto"/>
          <w:sz w:val="32"/>
          <w:szCs w:val="32"/>
        </w:rPr>
        <w:lastRenderedPageBreak/>
        <w:t>12、</w:t>
      </w:r>
      <w:r w:rsidR="00F1478C">
        <w:rPr>
          <w:rFonts w:asciiTheme="minorEastAsia" w:eastAsiaTheme="minorEastAsia" w:hAnsiTheme="minorEastAsia" w:hint="eastAsia"/>
          <w:color w:val="auto"/>
          <w:sz w:val="32"/>
          <w:szCs w:val="32"/>
        </w:rPr>
        <w:t>2013399</w:t>
      </w:r>
      <w:r w:rsidRPr="00D05FAF">
        <w:rPr>
          <w:rFonts w:asciiTheme="minorEastAsia" w:eastAsiaTheme="minorEastAsia" w:hAnsiTheme="minorEastAsia" w:hint="eastAsia"/>
          <w:color w:val="auto"/>
          <w:sz w:val="32"/>
          <w:szCs w:val="32"/>
        </w:rPr>
        <w:t>其他宣传事务支出</w:t>
      </w:r>
      <w:r w:rsidR="00925DBE">
        <w:rPr>
          <w:rFonts w:asciiTheme="minorEastAsia" w:eastAsiaTheme="minorEastAsia" w:hAnsiTheme="minorEastAsia" w:hint="eastAsia"/>
          <w:color w:val="auto"/>
          <w:sz w:val="32"/>
          <w:szCs w:val="32"/>
        </w:rPr>
        <w:t>。年初预算为</w:t>
      </w:r>
      <w:r w:rsidRPr="00D05FAF">
        <w:rPr>
          <w:rFonts w:asciiTheme="minorEastAsia" w:eastAsiaTheme="minorEastAsia" w:hAnsiTheme="minorEastAsia" w:hint="eastAsia"/>
          <w:color w:val="auto"/>
          <w:sz w:val="32"/>
          <w:szCs w:val="32"/>
        </w:rPr>
        <w:t>1万元</w:t>
      </w:r>
      <w:r w:rsidR="00F1478C">
        <w:rPr>
          <w:rFonts w:asciiTheme="minorEastAsia" w:eastAsiaTheme="minorEastAsia" w:hAnsiTheme="minorEastAsia" w:hint="eastAsia"/>
          <w:color w:val="auto"/>
          <w:sz w:val="32"/>
          <w:szCs w:val="32"/>
        </w:rPr>
        <w:t>，</w:t>
      </w:r>
      <w:r w:rsidR="00925DBE">
        <w:rPr>
          <w:rFonts w:asciiTheme="minorEastAsia" w:eastAsiaTheme="minorEastAsia" w:hAnsiTheme="minorEastAsia" w:hint="eastAsia"/>
          <w:color w:val="auto"/>
          <w:sz w:val="32"/>
          <w:szCs w:val="32"/>
        </w:rPr>
        <w:t>支出决算为1万元，完成年初预算的100%。</w:t>
      </w:r>
    </w:p>
    <w:p w:rsidR="00925DBE" w:rsidRPr="00F1478C" w:rsidRDefault="008B4BC3" w:rsidP="00925DBE">
      <w:pPr>
        <w:pStyle w:val="Default"/>
        <w:ind w:firstLineChars="250" w:firstLine="800"/>
        <w:rPr>
          <w:rFonts w:asciiTheme="minorEastAsia" w:eastAsiaTheme="minorEastAsia" w:hAnsiTheme="minorEastAsia"/>
          <w:color w:val="auto"/>
          <w:sz w:val="32"/>
          <w:szCs w:val="32"/>
        </w:rPr>
      </w:pPr>
      <w:r w:rsidRPr="00F1478C">
        <w:rPr>
          <w:rFonts w:asciiTheme="minorEastAsia" w:eastAsiaTheme="minorEastAsia" w:hAnsiTheme="minorEastAsia" w:hint="eastAsia"/>
          <w:color w:val="auto"/>
          <w:sz w:val="32"/>
          <w:szCs w:val="32"/>
        </w:rPr>
        <w:t>13、2019999其他一般</w:t>
      </w:r>
      <w:r w:rsidR="00F1478C" w:rsidRPr="00F1478C">
        <w:rPr>
          <w:rFonts w:asciiTheme="minorEastAsia" w:eastAsiaTheme="minorEastAsia" w:hAnsiTheme="minorEastAsia" w:hint="eastAsia"/>
          <w:color w:val="auto"/>
          <w:sz w:val="32"/>
          <w:szCs w:val="32"/>
        </w:rPr>
        <w:t>公共服务支出</w:t>
      </w:r>
      <w:r w:rsidR="00925DBE">
        <w:rPr>
          <w:rFonts w:asciiTheme="minorEastAsia" w:eastAsiaTheme="minorEastAsia" w:hAnsiTheme="minorEastAsia" w:hint="eastAsia"/>
          <w:color w:val="auto"/>
          <w:sz w:val="32"/>
          <w:szCs w:val="32"/>
        </w:rPr>
        <w:t>。年初预算为</w:t>
      </w:r>
      <w:r w:rsidR="00F1478C" w:rsidRPr="00F1478C">
        <w:rPr>
          <w:rFonts w:asciiTheme="minorEastAsia" w:eastAsiaTheme="minorEastAsia" w:hAnsiTheme="minorEastAsia" w:hint="eastAsia"/>
          <w:color w:val="auto"/>
          <w:sz w:val="32"/>
          <w:szCs w:val="32"/>
        </w:rPr>
        <w:t>1.8万元</w:t>
      </w:r>
      <w:r w:rsidR="00F1478C">
        <w:rPr>
          <w:rFonts w:asciiTheme="minorEastAsia" w:eastAsiaTheme="minorEastAsia" w:hAnsiTheme="minorEastAsia" w:hint="eastAsia"/>
          <w:color w:val="auto"/>
          <w:sz w:val="32"/>
          <w:szCs w:val="32"/>
        </w:rPr>
        <w:t>，</w:t>
      </w:r>
      <w:r w:rsidR="00925DBE">
        <w:rPr>
          <w:rFonts w:asciiTheme="minorEastAsia" w:eastAsiaTheme="minorEastAsia" w:hAnsiTheme="minorEastAsia" w:hint="eastAsia"/>
          <w:color w:val="auto"/>
          <w:sz w:val="32"/>
          <w:szCs w:val="32"/>
        </w:rPr>
        <w:t>支出决算为1.8万元，完成年初预算的100%。</w:t>
      </w:r>
    </w:p>
    <w:p w:rsidR="00F1478C" w:rsidRPr="00F1478C" w:rsidRDefault="008B4BC3">
      <w:pPr>
        <w:pStyle w:val="Default"/>
        <w:ind w:firstLineChars="250" w:firstLine="800"/>
        <w:rPr>
          <w:rFonts w:asciiTheme="minorEastAsia" w:eastAsiaTheme="minorEastAsia" w:hAnsiTheme="minorEastAsia"/>
          <w:color w:val="auto"/>
          <w:sz w:val="32"/>
          <w:szCs w:val="32"/>
        </w:rPr>
      </w:pPr>
      <w:r w:rsidRPr="00F1478C">
        <w:rPr>
          <w:rFonts w:asciiTheme="minorEastAsia" w:eastAsiaTheme="minorEastAsia" w:hAnsiTheme="minorEastAsia" w:hint="eastAsia"/>
          <w:color w:val="auto"/>
          <w:sz w:val="32"/>
          <w:szCs w:val="32"/>
        </w:rPr>
        <w:t>14、</w:t>
      </w:r>
      <w:r w:rsidR="00F1478C" w:rsidRPr="00F1478C">
        <w:rPr>
          <w:rFonts w:asciiTheme="minorEastAsia" w:eastAsiaTheme="minorEastAsia" w:hAnsiTheme="minorEastAsia" w:hint="eastAsia"/>
          <w:color w:val="auto"/>
          <w:sz w:val="32"/>
          <w:szCs w:val="32"/>
        </w:rPr>
        <w:t>2069999其他科学技术支出</w:t>
      </w:r>
      <w:r w:rsidR="00925DBE">
        <w:rPr>
          <w:rFonts w:asciiTheme="minorEastAsia" w:eastAsiaTheme="minorEastAsia" w:hAnsiTheme="minorEastAsia" w:hint="eastAsia"/>
          <w:color w:val="auto"/>
          <w:sz w:val="32"/>
          <w:szCs w:val="32"/>
        </w:rPr>
        <w:t>。年初预算</w:t>
      </w:r>
      <w:r w:rsidR="00F1478C" w:rsidRPr="00F1478C">
        <w:rPr>
          <w:rFonts w:asciiTheme="minorEastAsia" w:eastAsiaTheme="minorEastAsia" w:hAnsiTheme="minorEastAsia" w:hint="eastAsia"/>
          <w:color w:val="auto"/>
          <w:sz w:val="32"/>
          <w:szCs w:val="32"/>
        </w:rPr>
        <w:t>30万元，</w:t>
      </w:r>
      <w:r w:rsidR="00925DBE">
        <w:rPr>
          <w:rFonts w:asciiTheme="minorEastAsia" w:eastAsiaTheme="minorEastAsia" w:hAnsiTheme="minorEastAsia" w:hint="eastAsia"/>
          <w:color w:val="auto"/>
          <w:sz w:val="32"/>
          <w:szCs w:val="32"/>
        </w:rPr>
        <w:t>支出决算为30万元，完成年初预算的100%。</w:t>
      </w:r>
    </w:p>
    <w:p w:rsidR="00F1478C" w:rsidRPr="00F1478C" w:rsidRDefault="00F1478C">
      <w:pPr>
        <w:pStyle w:val="Default"/>
        <w:ind w:firstLineChars="250" w:firstLine="800"/>
        <w:rPr>
          <w:rFonts w:asciiTheme="minorEastAsia" w:eastAsiaTheme="minorEastAsia" w:hAnsiTheme="minorEastAsia"/>
          <w:color w:val="auto"/>
          <w:sz w:val="32"/>
          <w:szCs w:val="32"/>
        </w:rPr>
      </w:pPr>
      <w:r w:rsidRPr="00F1478C">
        <w:rPr>
          <w:rFonts w:asciiTheme="minorEastAsia" w:eastAsiaTheme="minorEastAsia" w:hAnsiTheme="minorEastAsia" w:hint="eastAsia"/>
          <w:color w:val="auto"/>
          <w:sz w:val="32"/>
          <w:szCs w:val="32"/>
        </w:rPr>
        <w:t>15、2070188文化活动</w:t>
      </w:r>
      <w:r w:rsidR="00925DBE">
        <w:rPr>
          <w:rFonts w:asciiTheme="minorEastAsia" w:eastAsiaTheme="minorEastAsia" w:hAnsiTheme="minorEastAsia" w:hint="eastAsia"/>
          <w:color w:val="auto"/>
          <w:sz w:val="32"/>
          <w:szCs w:val="32"/>
        </w:rPr>
        <w:t>。年初预算</w:t>
      </w:r>
      <w:r w:rsidRPr="00F1478C">
        <w:rPr>
          <w:rFonts w:asciiTheme="minorEastAsia" w:eastAsiaTheme="minorEastAsia" w:hAnsiTheme="minorEastAsia" w:hint="eastAsia"/>
          <w:color w:val="auto"/>
          <w:sz w:val="32"/>
          <w:szCs w:val="32"/>
        </w:rPr>
        <w:t>1</w:t>
      </w:r>
      <w:r w:rsidR="00925DBE">
        <w:rPr>
          <w:rFonts w:asciiTheme="minorEastAsia" w:eastAsiaTheme="minorEastAsia" w:hAnsiTheme="minorEastAsia" w:hint="eastAsia"/>
          <w:color w:val="auto"/>
          <w:sz w:val="32"/>
          <w:szCs w:val="32"/>
        </w:rPr>
        <w:t>万元，支出决算为1万元，完成年初预算的100%。</w:t>
      </w:r>
    </w:p>
    <w:p w:rsidR="00F1478C" w:rsidRPr="00F1478C" w:rsidRDefault="00F1478C">
      <w:pPr>
        <w:pStyle w:val="Default"/>
        <w:ind w:firstLineChars="250" w:firstLine="800"/>
        <w:rPr>
          <w:rFonts w:asciiTheme="minorEastAsia" w:eastAsiaTheme="minorEastAsia" w:hAnsiTheme="minorEastAsia"/>
          <w:color w:val="auto"/>
          <w:sz w:val="32"/>
          <w:szCs w:val="32"/>
        </w:rPr>
      </w:pPr>
      <w:r w:rsidRPr="00F1478C">
        <w:rPr>
          <w:rFonts w:asciiTheme="minorEastAsia" w:eastAsiaTheme="minorEastAsia" w:hAnsiTheme="minorEastAsia" w:hint="eastAsia"/>
          <w:color w:val="auto"/>
          <w:sz w:val="32"/>
          <w:szCs w:val="32"/>
        </w:rPr>
        <w:t>16、2070199其他文化和旅游支出</w:t>
      </w:r>
      <w:r w:rsidR="00925DBE">
        <w:rPr>
          <w:rFonts w:asciiTheme="minorEastAsia" w:eastAsiaTheme="minorEastAsia" w:hAnsiTheme="minorEastAsia" w:hint="eastAsia"/>
          <w:color w:val="auto"/>
          <w:sz w:val="32"/>
          <w:szCs w:val="32"/>
        </w:rPr>
        <w:t>。年初预算</w:t>
      </w:r>
      <w:r w:rsidRPr="00F1478C">
        <w:rPr>
          <w:rFonts w:asciiTheme="minorEastAsia" w:eastAsiaTheme="minorEastAsia" w:hAnsiTheme="minorEastAsia" w:hint="eastAsia"/>
          <w:color w:val="auto"/>
          <w:sz w:val="32"/>
          <w:szCs w:val="32"/>
        </w:rPr>
        <w:t>5.5</w:t>
      </w:r>
      <w:r w:rsidR="00925DBE">
        <w:rPr>
          <w:rFonts w:asciiTheme="minorEastAsia" w:eastAsiaTheme="minorEastAsia" w:hAnsiTheme="minorEastAsia" w:hint="eastAsia"/>
          <w:color w:val="auto"/>
          <w:sz w:val="32"/>
          <w:szCs w:val="32"/>
        </w:rPr>
        <w:t>万元，支出决算为5.5万元，完成年初预算的100%。</w:t>
      </w:r>
    </w:p>
    <w:p w:rsidR="00F1478C" w:rsidRPr="00F1478C" w:rsidRDefault="00F1478C">
      <w:pPr>
        <w:pStyle w:val="Default"/>
        <w:ind w:firstLineChars="250" w:firstLine="800"/>
        <w:rPr>
          <w:rFonts w:asciiTheme="minorEastAsia" w:eastAsiaTheme="minorEastAsia" w:hAnsiTheme="minorEastAsia"/>
          <w:color w:val="auto"/>
          <w:sz w:val="32"/>
          <w:szCs w:val="32"/>
        </w:rPr>
      </w:pPr>
      <w:r w:rsidRPr="00F1478C">
        <w:rPr>
          <w:rFonts w:asciiTheme="minorEastAsia" w:eastAsiaTheme="minorEastAsia" w:hAnsiTheme="minorEastAsia" w:hint="eastAsia"/>
          <w:color w:val="auto"/>
          <w:sz w:val="32"/>
          <w:szCs w:val="32"/>
        </w:rPr>
        <w:t>17、2079999其他文化体育与传媒支出</w:t>
      </w:r>
      <w:r w:rsidR="00925DBE">
        <w:rPr>
          <w:rFonts w:asciiTheme="minorEastAsia" w:eastAsiaTheme="minorEastAsia" w:hAnsiTheme="minorEastAsia" w:hint="eastAsia"/>
          <w:color w:val="auto"/>
          <w:sz w:val="32"/>
          <w:szCs w:val="32"/>
        </w:rPr>
        <w:t>。年初预算0万元，支出决算为</w:t>
      </w:r>
      <w:r w:rsidRPr="00F1478C">
        <w:rPr>
          <w:rFonts w:asciiTheme="minorEastAsia" w:eastAsiaTheme="minorEastAsia" w:hAnsiTheme="minorEastAsia" w:hint="eastAsia"/>
          <w:color w:val="auto"/>
          <w:sz w:val="32"/>
          <w:szCs w:val="32"/>
        </w:rPr>
        <w:t>731.5万元</w:t>
      </w:r>
      <w:r w:rsidR="00925DBE">
        <w:rPr>
          <w:rFonts w:asciiTheme="minorEastAsia" w:eastAsiaTheme="minorEastAsia" w:hAnsiTheme="minorEastAsia" w:hint="eastAsia"/>
          <w:color w:val="auto"/>
          <w:sz w:val="32"/>
          <w:szCs w:val="32"/>
        </w:rPr>
        <w:t>。决算数大于预算数的主要原因是：临时增加土地出让金返还。</w:t>
      </w:r>
    </w:p>
    <w:p w:rsidR="00F1478C" w:rsidRDefault="008B4BC3">
      <w:pPr>
        <w:pStyle w:val="Default"/>
        <w:ind w:firstLineChars="250" w:firstLine="800"/>
        <w:rPr>
          <w:rFonts w:asciiTheme="minorEastAsia" w:eastAsiaTheme="minorEastAsia" w:hAnsiTheme="minorEastAsia"/>
          <w:color w:val="FF0000"/>
          <w:sz w:val="32"/>
          <w:szCs w:val="32"/>
        </w:rPr>
      </w:pPr>
      <w:r w:rsidRPr="00F1478C">
        <w:rPr>
          <w:rFonts w:asciiTheme="minorEastAsia" w:eastAsiaTheme="minorEastAsia" w:hAnsiTheme="minorEastAsia" w:hint="eastAsia"/>
          <w:color w:val="auto"/>
          <w:sz w:val="32"/>
          <w:szCs w:val="32"/>
        </w:rPr>
        <w:t>18、</w:t>
      </w:r>
      <w:r w:rsidR="00F1478C" w:rsidRPr="00F1478C">
        <w:rPr>
          <w:rFonts w:asciiTheme="minorEastAsia" w:eastAsiaTheme="minorEastAsia" w:hAnsiTheme="minorEastAsia" w:hint="eastAsia"/>
          <w:color w:val="auto"/>
          <w:sz w:val="32"/>
          <w:szCs w:val="32"/>
        </w:rPr>
        <w:t>2080208基层政权和社区建设支出</w:t>
      </w:r>
      <w:r w:rsidR="00925DBE">
        <w:rPr>
          <w:rFonts w:asciiTheme="minorEastAsia" w:eastAsiaTheme="minorEastAsia" w:hAnsiTheme="minorEastAsia" w:hint="eastAsia"/>
          <w:color w:val="auto"/>
          <w:sz w:val="32"/>
          <w:szCs w:val="32"/>
        </w:rPr>
        <w:t>。年初预算</w:t>
      </w:r>
      <w:r w:rsidR="00F1478C">
        <w:rPr>
          <w:rFonts w:asciiTheme="minorEastAsia" w:eastAsiaTheme="minorEastAsia" w:hAnsiTheme="minorEastAsia" w:hint="eastAsia"/>
          <w:color w:val="auto"/>
          <w:sz w:val="32"/>
          <w:szCs w:val="32"/>
        </w:rPr>
        <w:t>176.80</w:t>
      </w:r>
      <w:r w:rsidR="00F1478C" w:rsidRPr="00F1478C">
        <w:rPr>
          <w:rFonts w:asciiTheme="minorEastAsia" w:eastAsiaTheme="minorEastAsia" w:hAnsiTheme="minorEastAsia" w:hint="eastAsia"/>
          <w:color w:val="auto"/>
          <w:sz w:val="32"/>
          <w:szCs w:val="32"/>
        </w:rPr>
        <w:t>万元，</w:t>
      </w:r>
      <w:r w:rsidR="009374B2">
        <w:rPr>
          <w:rFonts w:asciiTheme="minorEastAsia" w:eastAsiaTheme="minorEastAsia" w:hAnsiTheme="minorEastAsia" w:hint="eastAsia"/>
          <w:color w:val="auto"/>
          <w:sz w:val="32"/>
          <w:szCs w:val="32"/>
        </w:rPr>
        <w:t>支出决算为176.80万元，完成年初预算的100%。</w:t>
      </w:r>
    </w:p>
    <w:p w:rsidR="00637E47" w:rsidRDefault="00F1478C">
      <w:pPr>
        <w:pStyle w:val="Default"/>
        <w:ind w:firstLineChars="250" w:firstLine="800"/>
        <w:rPr>
          <w:rFonts w:asciiTheme="minorEastAsia" w:eastAsiaTheme="minorEastAsia" w:hAnsiTheme="minorEastAsia"/>
          <w:color w:val="auto"/>
          <w:sz w:val="32"/>
          <w:szCs w:val="32"/>
        </w:rPr>
      </w:pPr>
      <w:r w:rsidRPr="00F1478C">
        <w:rPr>
          <w:rFonts w:asciiTheme="minorEastAsia" w:eastAsiaTheme="minorEastAsia" w:hAnsiTheme="minorEastAsia" w:hint="eastAsia"/>
          <w:color w:val="auto"/>
          <w:sz w:val="32"/>
          <w:szCs w:val="32"/>
        </w:rPr>
        <w:t>19、</w:t>
      </w:r>
      <w:r w:rsidR="008B4BC3" w:rsidRPr="00F1478C">
        <w:rPr>
          <w:rFonts w:asciiTheme="minorEastAsia" w:eastAsiaTheme="minorEastAsia" w:hAnsiTheme="minorEastAsia" w:hint="eastAsia"/>
          <w:color w:val="auto"/>
          <w:sz w:val="32"/>
          <w:szCs w:val="32"/>
        </w:rPr>
        <w:t>2080505</w:t>
      </w:r>
      <w:r>
        <w:rPr>
          <w:rFonts w:asciiTheme="minorEastAsia" w:eastAsiaTheme="minorEastAsia" w:hAnsiTheme="minorEastAsia" w:hint="eastAsia"/>
          <w:color w:val="auto"/>
          <w:sz w:val="32"/>
          <w:szCs w:val="32"/>
        </w:rPr>
        <w:t>机关事业单位基本养老保险缴费支出</w:t>
      </w:r>
      <w:r w:rsidR="009374B2">
        <w:rPr>
          <w:rFonts w:asciiTheme="minorEastAsia" w:eastAsiaTheme="minorEastAsia" w:hAnsiTheme="minorEastAsia" w:hint="eastAsia"/>
          <w:color w:val="auto"/>
          <w:sz w:val="32"/>
          <w:szCs w:val="32"/>
        </w:rPr>
        <w:t>。年初预算</w:t>
      </w:r>
      <w:r>
        <w:rPr>
          <w:rFonts w:asciiTheme="minorEastAsia" w:eastAsiaTheme="minorEastAsia" w:hAnsiTheme="minorEastAsia" w:hint="eastAsia"/>
          <w:color w:val="auto"/>
          <w:sz w:val="32"/>
          <w:szCs w:val="32"/>
        </w:rPr>
        <w:t>64.80万元，</w:t>
      </w:r>
      <w:r w:rsidR="009374B2">
        <w:rPr>
          <w:rFonts w:asciiTheme="minorEastAsia" w:eastAsiaTheme="minorEastAsia" w:hAnsiTheme="minorEastAsia" w:hint="eastAsia"/>
          <w:color w:val="auto"/>
          <w:sz w:val="32"/>
          <w:szCs w:val="32"/>
        </w:rPr>
        <w:t>支出决算为64.80万元，完成年初预算的100%。</w:t>
      </w:r>
    </w:p>
    <w:p w:rsidR="00F1478C" w:rsidRPr="00F1478C" w:rsidRDefault="00F1478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20、2080506机关事业单位职业年金缴费支出</w:t>
      </w:r>
      <w:r w:rsidR="009374B2">
        <w:rPr>
          <w:rFonts w:asciiTheme="minorEastAsia" w:eastAsiaTheme="minorEastAsia" w:hAnsiTheme="minorEastAsia" w:hint="eastAsia"/>
          <w:color w:val="auto"/>
          <w:sz w:val="32"/>
          <w:szCs w:val="32"/>
        </w:rPr>
        <w:t>。年初预算</w:t>
      </w:r>
      <w:r>
        <w:rPr>
          <w:rFonts w:asciiTheme="minorEastAsia" w:eastAsiaTheme="minorEastAsia" w:hAnsiTheme="minorEastAsia" w:hint="eastAsia"/>
          <w:color w:val="auto"/>
          <w:sz w:val="32"/>
          <w:szCs w:val="32"/>
        </w:rPr>
        <w:t>3.52万元，</w:t>
      </w:r>
      <w:r w:rsidR="009374B2">
        <w:rPr>
          <w:rFonts w:asciiTheme="minorEastAsia" w:eastAsiaTheme="minorEastAsia" w:hAnsiTheme="minorEastAsia" w:hint="eastAsia"/>
          <w:color w:val="auto"/>
          <w:sz w:val="32"/>
          <w:szCs w:val="32"/>
        </w:rPr>
        <w:t>支出决算3.52万元，完成年初预算的100%。</w:t>
      </w:r>
    </w:p>
    <w:p w:rsidR="004C61A9" w:rsidRDefault="00F1478C" w:rsidP="004C61A9">
      <w:pPr>
        <w:pStyle w:val="Default"/>
        <w:ind w:firstLineChars="250" w:firstLine="800"/>
        <w:rPr>
          <w:rFonts w:asciiTheme="minorEastAsia" w:eastAsiaTheme="minorEastAsia" w:hAnsiTheme="minorEastAsia"/>
          <w:color w:val="auto"/>
          <w:sz w:val="32"/>
          <w:szCs w:val="32"/>
        </w:rPr>
      </w:pPr>
      <w:r w:rsidRPr="00F1478C">
        <w:rPr>
          <w:rFonts w:asciiTheme="minorEastAsia" w:eastAsiaTheme="minorEastAsia" w:hAnsiTheme="minorEastAsia" w:hint="eastAsia"/>
          <w:color w:val="auto"/>
          <w:sz w:val="32"/>
          <w:szCs w:val="32"/>
        </w:rPr>
        <w:t>21、</w:t>
      </w:r>
      <w:r w:rsidR="008B4BC3" w:rsidRPr="00F1478C">
        <w:rPr>
          <w:rFonts w:asciiTheme="minorEastAsia" w:eastAsiaTheme="minorEastAsia" w:hAnsiTheme="minorEastAsia" w:hint="eastAsia"/>
          <w:color w:val="auto"/>
          <w:sz w:val="32"/>
          <w:szCs w:val="32"/>
        </w:rPr>
        <w:t>2080799</w:t>
      </w:r>
      <w:r>
        <w:rPr>
          <w:rFonts w:asciiTheme="minorEastAsia" w:eastAsiaTheme="minorEastAsia" w:hAnsiTheme="minorEastAsia" w:hint="eastAsia"/>
          <w:color w:val="auto"/>
          <w:sz w:val="32"/>
          <w:szCs w:val="32"/>
        </w:rPr>
        <w:t>其他就业补助支出</w:t>
      </w:r>
      <w:r w:rsidR="009374B2">
        <w:rPr>
          <w:rFonts w:asciiTheme="minorEastAsia" w:eastAsiaTheme="minorEastAsia" w:hAnsiTheme="minorEastAsia" w:hint="eastAsia"/>
          <w:color w:val="auto"/>
          <w:sz w:val="32"/>
          <w:szCs w:val="32"/>
        </w:rPr>
        <w:t>。年初预算</w:t>
      </w:r>
      <w:r>
        <w:rPr>
          <w:rFonts w:asciiTheme="minorEastAsia" w:eastAsiaTheme="minorEastAsia" w:hAnsiTheme="minorEastAsia" w:hint="eastAsia"/>
          <w:color w:val="auto"/>
          <w:sz w:val="32"/>
          <w:szCs w:val="32"/>
        </w:rPr>
        <w:t>73.55万元，</w:t>
      </w:r>
      <w:r w:rsidR="009374B2">
        <w:rPr>
          <w:rFonts w:asciiTheme="minorEastAsia" w:eastAsiaTheme="minorEastAsia" w:hAnsiTheme="minorEastAsia" w:hint="eastAsia"/>
          <w:color w:val="auto"/>
          <w:sz w:val="32"/>
          <w:szCs w:val="32"/>
        </w:rPr>
        <w:t>支出决算73.55万元，完成年初预算的100%。</w:t>
      </w:r>
    </w:p>
    <w:p w:rsidR="00637E47" w:rsidRDefault="00DB1ABC" w:rsidP="009374B2">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lastRenderedPageBreak/>
        <w:t>22</w:t>
      </w:r>
      <w:r w:rsidR="00F1478C" w:rsidRPr="00F1478C">
        <w:rPr>
          <w:rFonts w:asciiTheme="minorEastAsia" w:eastAsiaTheme="minorEastAsia" w:hAnsiTheme="minorEastAsia" w:hint="eastAsia"/>
          <w:color w:val="auto"/>
          <w:sz w:val="32"/>
          <w:szCs w:val="32"/>
        </w:rPr>
        <w:t>、2100799其他计划生育事务支出</w:t>
      </w:r>
      <w:r w:rsidR="009374B2">
        <w:rPr>
          <w:rFonts w:asciiTheme="minorEastAsia" w:eastAsiaTheme="minorEastAsia" w:hAnsiTheme="minorEastAsia" w:hint="eastAsia"/>
          <w:color w:val="auto"/>
          <w:sz w:val="32"/>
          <w:szCs w:val="32"/>
        </w:rPr>
        <w:t>。年初预算</w:t>
      </w:r>
      <w:r w:rsidR="00F1478C">
        <w:rPr>
          <w:rFonts w:asciiTheme="minorEastAsia" w:eastAsiaTheme="minorEastAsia" w:hAnsiTheme="minorEastAsia" w:hint="eastAsia"/>
          <w:color w:val="auto"/>
          <w:sz w:val="32"/>
          <w:szCs w:val="32"/>
        </w:rPr>
        <w:t>24.91</w:t>
      </w:r>
      <w:r w:rsidR="00F1478C" w:rsidRPr="00F1478C">
        <w:rPr>
          <w:rFonts w:asciiTheme="minorEastAsia" w:eastAsiaTheme="minorEastAsia" w:hAnsiTheme="minorEastAsia" w:hint="eastAsia"/>
          <w:color w:val="auto"/>
          <w:sz w:val="32"/>
          <w:szCs w:val="32"/>
        </w:rPr>
        <w:t>万元，</w:t>
      </w:r>
      <w:r w:rsidR="009374B2">
        <w:rPr>
          <w:rFonts w:asciiTheme="minorEastAsia" w:eastAsiaTheme="minorEastAsia" w:hAnsiTheme="minorEastAsia" w:hint="eastAsia"/>
          <w:color w:val="auto"/>
          <w:sz w:val="32"/>
          <w:szCs w:val="32"/>
        </w:rPr>
        <w:t>支出决算24.91万元，完成年初预算的100%。</w:t>
      </w:r>
    </w:p>
    <w:p w:rsidR="00F1478C" w:rsidRPr="00F1478C" w:rsidRDefault="00DB1ABC" w:rsidP="00F1478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23</w:t>
      </w:r>
      <w:r w:rsidR="00F1478C">
        <w:rPr>
          <w:rFonts w:asciiTheme="minorEastAsia" w:eastAsiaTheme="minorEastAsia" w:hAnsiTheme="minorEastAsia" w:hint="eastAsia"/>
          <w:color w:val="auto"/>
          <w:sz w:val="32"/>
          <w:szCs w:val="32"/>
        </w:rPr>
        <w:t>、</w:t>
      </w:r>
      <w:r w:rsidR="00F1478C" w:rsidRPr="00F1478C">
        <w:rPr>
          <w:rFonts w:asciiTheme="minorEastAsia" w:eastAsiaTheme="minorEastAsia" w:hAnsiTheme="minorEastAsia" w:hint="eastAsia"/>
          <w:color w:val="auto"/>
          <w:sz w:val="32"/>
          <w:szCs w:val="32"/>
        </w:rPr>
        <w:t>2101101行政单位医疗支出</w:t>
      </w:r>
      <w:r w:rsidR="009374B2">
        <w:rPr>
          <w:rFonts w:asciiTheme="minorEastAsia" w:eastAsiaTheme="minorEastAsia" w:hAnsiTheme="minorEastAsia" w:hint="eastAsia"/>
          <w:color w:val="auto"/>
          <w:sz w:val="32"/>
          <w:szCs w:val="32"/>
        </w:rPr>
        <w:t>。年初预算</w:t>
      </w:r>
      <w:r w:rsidR="009B5215">
        <w:rPr>
          <w:rFonts w:asciiTheme="minorEastAsia" w:eastAsiaTheme="minorEastAsia" w:hAnsiTheme="minorEastAsia" w:hint="eastAsia"/>
          <w:color w:val="auto"/>
          <w:sz w:val="32"/>
          <w:szCs w:val="32"/>
        </w:rPr>
        <w:t>18.4</w:t>
      </w:r>
      <w:r w:rsidR="00F1478C" w:rsidRPr="00F1478C">
        <w:rPr>
          <w:rFonts w:asciiTheme="minorEastAsia" w:eastAsiaTheme="minorEastAsia" w:hAnsiTheme="minorEastAsia" w:hint="eastAsia"/>
          <w:color w:val="auto"/>
          <w:sz w:val="32"/>
          <w:szCs w:val="32"/>
        </w:rPr>
        <w:t>万元，</w:t>
      </w:r>
      <w:r w:rsidR="009374B2">
        <w:rPr>
          <w:rFonts w:asciiTheme="minorEastAsia" w:eastAsiaTheme="minorEastAsia" w:hAnsiTheme="minorEastAsia" w:hint="eastAsia"/>
          <w:color w:val="auto"/>
          <w:sz w:val="32"/>
          <w:szCs w:val="32"/>
        </w:rPr>
        <w:t>，支出决算18.4万元，完成年初预算的100%。</w:t>
      </w:r>
    </w:p>
    <w:p w:rsidR="00F1478C" w:rsidRPr="00F1478C" w:rsidRDefault="00DB1ABC" w:rsidP="00F1478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24</w:t>
      </w:r>
      <w:r w:rsidR="00F1478C" w:rsidRPr="00F1478C">
        <w:rPr>
          <w:rFonts w:asciiTheme="minorEastAsia" w:eastAsiaTheme="minorEastAsia" w:hAnsiTheme="minorEastAsia" w:hint="eastAsia"/>
          <w:color w:val="auto"/>
          <w:sz w:val="32"/>
          <w:szCs w:val="32"/>
        </w:rPr>
        <w:t>.2101102事业单位医疗支出</w:t>
      </w:r>
      <w:r w:rsidR="009374B2">
        <w:rPr>
          <w:rFonts w:asciiTheme="minorEastAsia" w:eastAsiaTheme="minorEastAsia" w:hAnsiTheme="minorEastAsia" w:hint="eastAsia"/>
          <w:color w:val="auto"/>
          <w:sz w:val="32"/>
          <w:szCs w:val="32"/>
        </w:rPr>
        <w:t>。年初预算</w:t>
      </w:r>
      <w:r w:rsidR="009B5215">
        <w:rPr>
          <w:rFonts w:asciiTheme="minorEastAsia" w:eastAsiaTheme="minorEastAsia" w:hAnsiTheme="minorEastAsia" w:hint="eastAsia"/>
          <w:color w:val="auto"/>
          <w:sz w:val="32"/>
          <w:szCs w:val="32"/>
        </w:rPr>
        <w:t>4.06</w:t>
      </w:r>
      <w:r w:rsidR="00F1478C" w:rsidRPr="00F1478C">
        <w:rPr>
          <w:rFonts w:asciiTheme="minorEastAsia" w:eastAsiaTheme="minorEastAsia" w:hAnsiTheme="minorEastAsia" w:hint="eastAsia"/>
          <w:color w:val="auto"/>
          <w:sz w:val="32"/>
          <w:szCs w:val="32"/>
        </w:rPr>
        <w:t>万元，</w:t>
      </w:r>
      <w:r w:rsidR="009374B2">
        <w:rPr>
          <w:rFonts w:asciiTheme="minorEastAsia" w:eastAsiaTheme="minorEastAsia" w:hAnsiTheme="minorEastAsia" w:hint="eastAsia"/>
          <w:color w:val="auto"/>
          <w:sz w:val="32"/>
          <w:szCs w:val="32"/>
        </w:rPr>
        <w:t>支出决算4.06万元，完成年初预算的100%。</w:t>
      </w:r>
    </w:p>
    <w:p w:rsidR="00F1478C" w:rsidRPr="00F1478C" w:rsidRDefault="00DB1ABC" w:rsidP="00F1478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25</w:t>
      </w:r>
      <w:r w:rsidR="00F1478C" w:rsidRPr="00F1478C">
        <w:rPr>
          <w:rFonts w:asciiTheme="minorEastAsia" w:eastAsiaTheme="minorEastAsia" w:hAnsiTheme="minorEastAsia" w:hint="eastAsia"/>
          <w:color w:val="auto"/>
          <w:sz w:val="32"/>
          <w:szCs w:val="32"/>
        </w:rPr>
        <w:t>.2101103 公务员医疗补助</w:t>
      </w:r>
      <w:r w:rsidR="009374B2">
        <w:rPr>
          <w:rFonts w:asciiTheme="minorEastAsia" w:eastAsiaTheme="minorEastAsia" w:hAnsiTheme="minorEastAsia" w:hint="eastAsia"/>
          <w:color w:val="auto"/>
          <w:sz w:val="32"/>
          <w:szCs w:val="32"/>
        </w:rPr>
        <w:t>，年初预算</w:t>
      </w:r>
      <w:r w:rsidR="009B5215">
        <w:rPr>
          <w:rFonts w:asciiTheme="minorEastAsia" w:eastAsiaTheme="minorEastAsia" w:hAnsiTheme="minorEastAsia" w:hint="eastAsia"/>
          <w:color w:val="auto"/>
          <w:sz w:val="32"/>
          <w:szCs w:val="32"/>
        </w:rPr>
        <w:t>12.94</w:t>
      </w:r>
      <w:r w:rsidR="00F1478C" w:rsidRPr="00F1478C">
        <w:rPr>
          <w:rFonts w:asciiTheme="minorEastAsia" w:eastAsiaTheme="minorEastAsia" w:hAnsiTheme="minorEastAsia" w:hint="eastAsia"/>
          <w:color w:val="auto"/>
          <w:sz w:val="32"/>
          <w:szCs w:val="32"/>
        </w:rPr>
        <w:t>万元，</w:t>
      </w:r>
      <w:r w:rsidR="009374B2">
        <w:rPr>
          <w:rFonts w:asciiTheme="minorEastAsia" w:eastAsiaTheme="minorEastAsia" w:hAnsiTheme="minorEastAsia" w:hint="eastAsia"/>
          <w:color w:val="auto"/>
          <w:sz w:val="32"/>
          <w:szCs w:val="32"/>
        </w:rPr>
        <w:t>支出决算12.94，完成年初预算的100%。</w:t>
      </w:r>
    </w:p>
    <w:p w:rsidR="009374B2" w:rsidRDefault="00DB1AB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26</w:t>
      </w:r>
      <w:r w:rsidR="00F1478C" w:rsidRPr="00F1478C">
        <w:rPr>
          <w:rFonts w:asciiTheme="minorEastAsia" w:eastAsiaTheme="minorEastAsia" w:hAnsiTheme="minorEastAsia" w:hint="eastAsia"/>
          <w:color w:val="auto"/>
          <w:sz w:val="32"/>
          <w:szCs w:val="32"/>
        </w:rPr>
        <w:t>.2109901 其他</w:t>
      </w:r>
      <w:r w:rsidR="009B5215">
        <w:rPr>
          <w:rFonts w:asciiTheme="minorEastAsia" w:eastAsiaTheme="minorEastAsia" w:hAnsiTheme="minorEastAsia" w:hint="eastAsia"/>
          <w:color w:val="auto"/>
          <w:sz w:val="32"/>
          <w:szCs w:val="32"/>
        </w:rPr>
        <w:t>卫生健康</w:t>
      </w:r>
      <w:r w:rsidR="00F1478C" w:rsidRPr="00F1478C">
        <w:rPr>
          <w:rFonts w:asciiTheme="minorEastAsia" w:eastAsiaTheme="minorEastAsia" w:hAnsiTheme="minorEastAsia" w:hint="eastAsia"/>
          <w:color w:val="auto"/>
          <w:sz w:val="32"/>
          <w:szCs w:val="32"/>
        </w:rPr>
        <w:t>支出</w:t>
      </w:r>
      <w:r w:rsidR="009374B2">
        <w:rPr>
          <w:rFonts w:asciiTheme="minorEastAsia" w:eastAsiaTheme="minorEastAsia" w:hAnsiTheme="minorEastAsia" w:hint="eastAsia"/>
          <w:color w:val="auto"/>
          <w:sz w:val="32"/>
          <w:szCs w:val="32"/>
        </w:rPr>
        <w:t>。年初预算</w:t>
      </w:r>
      <w:r w:rsidR="00F1478C" w:rsidRPr="00F1478C">
        <w:rPr>
          <w:rFonts w:asciiTheme="minorEastAsia" w:eastAsiaTheme="minorEastAsia" w:hAnsiTheme="minorEastAsia" w:hint="eastAsia"/>
          <w:color w:val="auto"/>
          <w:sz w:val="32"/>
          <w:szCs w:val="32"/>
        </w:rPr>
        <w:t>0.46万元，</w:t>
      </w:r>
      <w:r w:rsidR="009374B2">
        <w:rPr>
          <w:rFonts w:asciiTheme="minorEastAsia" w:eastAsiaTheme="minorEastAsia" w:hAnsiTheme="minorEastAsia" w:hint="eastAsia"/>
          <w:color w:val="auto"/>
          <w:sz w:val="32"/>
          <w:szCs w:val="32"/>
        </w:rPr>
        <w:t>支出决算0.46万元，完成年初预算的100%。</w:t>
      </w:r>
    </w:p>
    <w:p w:rsidR="009374B2" w:rsidRDefault="00DB1AB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27</w:t>
      </w:r>
      <w:r w:rsidR="008B4BC3" w:rsidRPr="009B5215">
        <w:rPr>
          <w:rFonts w:asciiTheme="minorEastAsia" w:eastAsiaTheme="minorEastAsia" w:hAnsiTheme="minorEastAsia" w:hint="eastAsia"/>
          <w:color w:val="auto"/>
          <w:sz w:val="32"/>
          <w:szCs w:val="32"/>
        </w:rPr>
        <w:t>、</w:t>
      </w:r>
      <w:r w:rsidR="009B5215" w:rsidRPr="009B5215">
        <w:rPr>
          <w:rFonts w:asciiTheme="minorEastAsia" w:eastAsiaTheme="minorEastAsia" w:hAnsiTheme="minorEastAsia" w:hint="eastAsia"/>
          <w:color w:val="auto"/>
          <w:sz w:val="32"/>
          <w:szCs w:val="32"/>
        </w:rPr>
        <w:t>2110399其他污染防治支出</w:t>
      </w:r>
      <w:r w:rsidR="009374B2">
        <w:rPr>
          <w:rFonts w:asciiTheme="minorEastAsia" w:eastAsiaTheme="minorEastAsia" w:hAnsiTheme="minorEastAsia" w:hint="eastAsia"/>
          <w:color w:val="auto"/>
          <w:sz w:val="32"/>
          <w:szCs w:val="32"/>
        </w:rPr>
        <w:t>。年初预算</w:t>
      </w:r>
      <w:r w:rsidR="009B5215">
        <w:rPr>
          <w:rFonts w:asciiTheme="minorEastAsia" w:eastAsiaTheme="minorEastAsia" w:hAnsiTheme="minorEastAsia" w:hint="eastAsia"/>
          <w:color w:val="auto"/>
          <w:sz w:val="32"/>
          <w:szCs w:val="32"/>
        </w:rPr>
        <w:t>100万元，</w:t>
      </w:r>
      <w:r w:rsidR="009374B2">
        <w:rPr>
          <w:rFonts w:asciiTheme="minorEastAsia" w:eastAsiaTheme="minorEastAsia" w:hAnsiTheme="minorEastAsia" w:hint="eastAsia"/>
          <w:color w:val="auto"/>
          <w:sz w:val="32"/>
          <w:szCs w:val="32"/>
        </w:rPr>
        <w:t>支出决算100万元，完成年初预算的100%。</w:t>
      </w:r>
    </w:p>
    <w:p w:rsidR="009374B2" w:rsidRDefault="00DB1AB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28</w:t>
      </w:r>
      <w:r w:rsidR="008B4BC3" w:rsidRPr="009B5215">
        <w:rPr>
          <w:rFonts w:asciiTheme="minorEastAsia" w:eastAsiaTheme="minorEastAsia" w:hAnsiTheme="minorEastAsia" w:hint="eastAsia"/>
          <w:color w:val="auto"/>
          <w:sz w:val="32"/>
          <w:szCs w:val="32"/>
        </w:rPr>
        <w:t>、2120199</w:t>
      </w:r>
      <w:r w:rsidR="009B5215" w:rsidRPr="009B5215">
        <w:rPr>
          <w:rFonts w:asciiTheme="minorEastAsia" w:eastAsiaTheme="minorEastAsia" w:hAnsiTheme="minorEastAsia" w:hint="eastAsia"/>
          <w:color w:val="auto"/>
          <w:sz w:val="32"/>
          <w:szCs w:val="32"/>
        </w:rPr>
        <w:t>其他城乡社区管理事务支出</w:t>
      </w:r>
      <w:r w:rsidR="009374B2">
        <w:rPr>
          <w:rFonts w:asciiTheme="minorEastAsia" w:eastAsiaTheme="minorEastAsia" w:hAnsiTheme="minorEastAsia" w:hint="eastAsia"/>
          <w:color w:val="auto"/>
          <w:sz w:val="32"/>
          <w:szCs w:val="32"/>
        </w:rPr>
        <w:t>。年初预算</w:t>
      </w:r>
      <w:r w:rsidR="009B5215" w:rsidRPr="009B5215">
        <w:rPr>
          <w:rFonts w:asciiTheme="minorEastAsia" w:eastAsiaTheme="minorEastAsia" w:hAnsiTheme="minorEastAsia" w:hint="eastAsia"/>
          <w:color w:val="auto"/>
          <w:sz w:val="32"/>
          <w:szCs w:val="32"/>
        </w:rPr>
        <w:t>59.4万元，</w:t>
      </w:r>
      <w:r w:rsidR="009374B2">
        <w:rPr>
          <w:rFonts w:asciiTheme="minorEastAsia" w:eastAsiaTheme="minorEastAsia" w:hAnsiTheme="minorEastAsia" w:hint="eastAsia"/>
          <w:color w:val="auto"/>
          <w:sz w:val="32"/>
          <w:szCs w:val="32"/>
        </w:rPr>
        <w:t>支出决算59.4万元，完成年初预算的100%。</w:t>
      </w:r>
    </w:p>
    <w:p w:rsidR="00637E47" w:rsidRPr="009B5215" w:rsidRDefault="00DB1ABC" w:rsidP="00EC60B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29</w:t>
      </w:r>
      <w:r w:rsidR="008B4BC3" w:rsidRPr="009B5215">
        <w:rPr>
          <w:rFonts w:asciiTheme="minorEastAsia" w:eastAsiaTheme="minorEastAsia" w:hAnsiTheme="minorEastAsia" w:hint="eastAsia"/>
          <w:color w:val="auto"/>
          <w:sz w:val="32"/>
          <w:szCs w:val="32"/>
        </w:rPr>
        <w:t>、2129901</w:t>
      </w:r>
      <w:r w:rsidR="009B5215" w:rsidRPr="009B5215">
        <w:rPr>
          <w:rFonts w:asciiTheme="minorEastAsia" w:eastAsiaTheme="minorEastAsia" w:hAnsiTheme="minorEastAsia" w:hint="eastAsia"/>
          <w:color w:val="auto"/>
          <w:sz w:val="32"/>
          <w:szCs w:val="32"/>
        </w:rPr>
        <w:t>其他城乡社区支出</w:t>
      </w:r>
      <w:r w:rsidR="00EC60BD">
        <w:rPr>
          <w:rFonts w:asciiTheme="minorEastAsia" w:eastAsiaTheme="minorEastAsia" w:hAnsiTheme="minorEastAsia" w:hint="eastAsia"/>
          <w:color w:val="auto"/>
          <w:sz w:val="32"/>
          <w:szCs w:val="32"/>
        </w:rPr>
        <w:t>。年初预算</w:t>
      </w:r>
      <w:r w:rsidR="009B5215" w:rsidRPr="009B5215">
        <w:rPr>
          <w:rFonts w:asciiTheme="minorEastAsia" w:eastAsiaTheme="minorEastAsia" w:hAnsiTheme="minorEastAsia" w:hint="eastAsia"/>
          <w:color w:val="auto"/>
          <w:sz w:val="32"/>
          <w:szCs w:val="32"/>
        </w:rPr>
        <w:t>39.6万元，</w:t>
      </w:r>
      <w:r w:rsidR="00EC60BD">
        <w:rPr>
          <w:rFonts w:asciiTheme="minorEastAsia" w:eastAsiaTheme="minorEastAsia" w:hAnsiTheme="minorEastAsia" w:hint="eastAsia"/>
          <w:color w:val="auto"/>
          <w:sz w:val="32"/>
          <w:szCs w:val="32"/>
        </w:rPr>
        <w:t>支出决算39.6万元，完成年初预算的100%。</w:t>
      </w:r>
    </w:p>
    <w:p w:rsidR="00EC60BD" w:rsidRDefault="00DB1ABC" w:rsidP="00FB26EF">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30</w:t>
      </w:r>
      <w:r w:rsidR="008B4BC3" w:rsidRPr="009B5215">
        <w:rPr>
          <w:rFonts w:asciiTheme="minorEastAsia" w:eastAsiaTheme="minorEastAsia" w:hAnsiTheme="minorEastAsia" w:hint="eastAsia"/>
          <w:color w:val="auto"/>
          <w:sz w:val="32"/>
          <w:szCs w:val="32"/>
        </w:rPr>
        <w:t>、2130104</w:t>
      </w:r>
      <w:r w:rsidR="009B5215" w:rsidRPr="009B5215">
        <w:rPr>
          <w:rFonts w:asciiTheme="minorEastAsia" w:eastAsiaTheme="minorEastAsia" w:hAnsiTheme="minorEastAsia" w:hint="eastAsia"/>
          <w:color w:val="auto"/>
          <w:sz w:val="32"/>
          <w:szCs w:val="32"/>
        </w:rPr>
        <w:t>事业运行</w:t>
      </w:r>
      <w:r w:rsidR="00EC60BD">
        <w:rPr>
          <w:rFonts w:asciiTheme="minorEastAsia" w:eastAsiaTheme="minorEastAsia" w:hAnsiTheme="minorEastAsia" w:hint="eastAsia"/>
          <w:color w:val="auto"/>
          <w:sz w:val="32"/>
          <w:szCs w:val="32"/>
        </w:rPr>
        <w:t>。年初预算</w:t>
      </w:r>
      <w:r w:rsidR="009B5215" w:rsidRPr="009B5215">
        <w:rPr>
          <w:rFonts w:asciiTheme="minorEastAsia" w:eastAsiaTheme="minorEastAsia" w:hAnsiTheme="minorEastAsia" w:hint="eastAsia"/>
          <w:color w:val="auto"/>
          <w:sz w:val="32"/>
          <w:szCs w:val="32"/>
        </w:rPr>
        <w:t>23.75万元</w:t>
      </w:r>
      <w:r w:rsidR="009B5215">
        <w:rPr>
          <w:rFonts w:asciiTheme="minorEastAsia" w:eastAsiaTheme="minorEastAsia" w:hAnsiTheme="minorEastAsia" w:hint="eastAsia"/>
          <w:color w:val="auto"/>
          <w:sz w:val="32"/>
          <w:szCs w:val="32"/>
        </w:rPr>
        <w:t>，</w:t>
      </w:r>
      <w:r w:rsidR="00EC60BD">
        <w:rPr>
          <w:rFonts w:asciiTheme="minorEastAsia" w:eastAsiaTheme="minorEastAsia" w:hAnsiTheme="minorEastAsia" w:hint="eastAsia"/>
          <w:color w:val="auto"/>
          <w:sz w:val="32"/>
          <w:szCs w:val="32"/>
        </w:rPr>
        <w:t>支出决算23.75万元，完成年初预算的100%。</w:t>
      </w:r>
    </w:p>
    <w:p w:rsidR="00637E47" w:rsidRPr="009B5215" w:rsidRDefault="00DB1ABC" w:rsidP="00FB26EF">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31</w:t>
      </w:r>
      <w:r w:rsidR="008B4BC3" w:rsidRPr="009B5215">
        <w:rPr>
          <w:rFonts w:asciiTheme="minorEastAsia" w:eastAsiaTheme="minorEastAsia" w:hAnsiTheme="minorEastAsia" w:hint="eastAsia"/>
          <w:color w:val="auto"/>
          <w:sz w:val="32"/>
          <w:szCs w:val="32"/>
        </w:rPr>
        <w:t>、2130199</w:t>
      </w:r>
      <w:r w:rsidR="009B5215" w:rsidRPr="009B5215">
        <w:rPr>
          <w:rFonts w:asciiTheme="minorEastAsia" w:eastAsiaTheme="minorEastAsia" w:hAnsiTheme="minorEastAsia" w:hint="eastAsia"/>
          <w:color w:val="auto"/>
          <w:sz w:val="32"/>
          <w:szCs w:val="32"/>
        </w:rPr>
        <w:t>其他农业支出</w:t>
      </w:r>
      <w:r w:rsidR="00EC60BD">
        <w:rPr>
          <w:rFonts w:asciiTheme="minorEastAsia" w:eastAsiaTheme="minorEastAsia" w:hAnsiTheme="minorEastAsia" w:hint="eastAsia"/>
          <w:color w:val="auto"/>
          <w:sz w:val="32"/>
          <w:szCs w:val="32"/>
        </w:rPr>
        <w:t>。年初预算</w:t>
      </w:r>
      <w:r w:rsidR="009B5215" w:rsidRPr="009B5215">
        <w:rPr>
          <w:rFonts w:asciiTheme="minorEastAsia" w:eastAsiaTheme="minorEastAsia" w:hAnsiTheme="minorEastAsia" w:hint="eastAsia"/>
          <w:color w:val="auto"/>
          <w:sz w:val="32"/>
          <w:szCs w:val="32"/>
        </w:rPr>
        <w:t>8万元，</w:t>
      </w:r>
      <w:r w:rsidR="00EC60BD">
        <w:rPr>
          <w:rFonts w:asciiTheme="minorEastAsia" w:eastAsiaTheme="minorEastAsia" w:hAnsiTheme="minorEastAsia" w:hint="eastAsia"/>
          <w:color w:val="auto"/>
          <w:sz w:val="32"/>
          <w:szCs w:val="32"/>
        </w:rPr>
        <w:t>支出决算8万元，完成年初预算的100%。</w:t>
      </w:r>
    </w:p>
    <w:p w:rsidR="00EC60BD" w:rsidRDefault="00DB1AB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32</w:t>
      </w:r>
      <w:r w:rsidR="008B4BC3" w:rsidRPr="009B5215">
        <w:rPr>
          <w:rFonts w:asciiTheme="minorEastAsia" w:eastAsiaTheme="minorEastAsia" w:hAnsiTheme="minorEastAsia" w:hint="eastAsia"/>
          <w:color w:val="auto"/>
          <w:sz w:val="32"/>
          <w:szCs w:val="32"/>
        </w:rPr>
        <w:t>、2130705</w:t>
      </w:r>
      <w:r w:rsidR="009B5215" w:rsidRPr="009B5215">
        <w:rPr>
          <w:rFonts w:asciiTheme="minorEastAsia" w:eastAsiaTheme="minorEastAsia" w:hAnsiTheme="minorEastAsia" w:hint="eastAsia"/>
          <w:color w:val="auto"/>
          <w:sz w:val="32"/>
          <w:szCs w:val="32"/>
        </w:rPr>
        <w:t>对村民委员会和村党支部的补助</w:t>
      </w:r>
      <w:r w:rsidR="00EC60BD">
        <w:rPr>
          <w:rFonts w:asciiTheme="minorEastAsia" w:eastAsiaTheme="minorEastAsia" w:hAnsiTheme="minorEastAsia" w:hint="eastAsia"/>
          <w:color w:val="auto"/>
          <w:sz w:val="32"/>
          <w:szCs w:val="32"/>
        </w:rPr>
        <w:t>。年初预算</w:t>
      </w:r>
      <w:r w:rsidR="009B5215" w:rsidRPr="009B5215">
        <w:rPr>
          <w:rFonts w:asciiTheme="minorEastAsia" w:eastAsiaTheme="minorEastAsia" w:hAnsiTheme="minorEastAsia" w:hint="eastAsia"/>
          <w:color w:val="auto"/>
          <w:sz w:val="32"/>
          <w:szCs w:val="32"/>
        </w:rPr>
        <w:t>95.2万元</w:t>
      </w:r>
      <w:r w:rsidR="009B5215">
        <w:rPr>
          <w:rFonts w:asciiTheme="minorEastAsia" w:eastAsiaTheme="minorEastAsia" w:hAnsiTheme="minorEastAsia" w:hint="eastAsia"/>
          <w:color w:val="auto"/>
          <w:sz w:val="32"/>
          <w:szCs w:val="32"/>
        </w:rPr>
        <w:t>，</w:t>
      </w:r>
      <w:r w:rsidR="00EC60BD">
        <w:rPr>
          <w:rFonts w:asciiTheme="minorEastAsia" w:eastAsiaTheme="minorEastAsia" w:hAnsiTheme="minorEastAsia" w:hint="eastAsia"/>
          <w:color w:val="auto"/>
          <w:sz w:val="32"/>
          <w:szCs w:val="32"/>
        </w:rPr>
        <w:t>支出决算95.2万元，完成年初预算的100%。</w:t>
      </w:r>
    </w:p>
    <w:p w:rsidR="00EC60BD" w:rsidRDefault="00DB1ABC" w:rsidP="00EC60B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lastRenderedPageBreak/>
        <w:t>33</w:t>
      </w:r>
      <w:r w:rsidR="009B5215" w:rsidRPr="009B5215">
        <w:rPr>
          <w:rFonts w:asciiTheme="minorEastAsia" w:eastAsiaTheme="minorEastAsia" w:hAnsiTheme="minorEastAsia" w:hint="eastAsia"/>
          <w:color w:val="auto"/>
          <w:sz w:val="32"/>
          <w:szCs w:val="32"/>
        </w:rPr>
        <w:t>、2130707农村综合改革示范试点补助</w:t>
      </w:r>
      <w:r w:rsidR="00EC60BD">
        <w:rPr>
          <w:rFonts w:asciiTheme="minorEastAsia" w:eastAsiaTheme="minorEastAsia" w:hAnsiTheme="minorEastAsia" w:hint="eastAsia"/>
          <w:color w:val="auto"/>
          <w:sz w:val="32"/>
          <w:szCs w:val="32"/>
        </w:rPr>
        <w:t>。年初预算0</w:t>
      </w:r>
      <w:r w:rsidR="009B5215" w:rsidRPr="009B5215">
        <w:rPr>
          <w:rFonts w:asciiTheme="minorEastAsia" w:eastAsiaTheme="minorEastAsia" w:hAnsiTheme="minorEastAsia" w:hint="eastAsia"/>
          <w:color w:val="auto"/>
          <w:sz w:val="32"/>
          <w:szCs w:val="32"/>
        </w:rPr>
        <w:t>万元</w:t>
      </w:r>
      <w:r w:rsidR="009B5215">
        <w:rPr>
          <w:rFonts w:asciiTheme="minorEastAsia" w:eastAsiaTheme="minorEastAsia" w:hAnsiTheme="minorEastAsia" w:hint="eastAsia"/>
          <w:color w:val="auto"/>
          <w:sz w:val="32"/>
          <w:szCs w:val="32"/>
        </w:rPr>
        <w:t>，</w:t>
      </w:r>
      <w:r w:rsidR="00EC60BD">
        <w:rPr>
          <w:rFonts w:asciiTheme="minorEastAsia" w:eastAsiaTheme="minorEastAsia" w:hAnsiTheme="minorEastAsia" w:hint="eastAsia"/>
          <w:color w:val="auto"/>
          <w:sz w:val="32"/>
          <w:szCs w:val="32"/>
        </w:rPr>
        <w:t>支出决算4万元，决算数大于预算数的主要原因是：此项资金无年初预算。</w:t>
      </w:r>
    </w:p>
    <w:p w:rsidR="009B5215" w:rsidRPr="009B5215" w:rsidRDefault="00DB1AB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34</w:t>
      </w:r>
      <w:r w:rsidR="008B4BC3" w:rsidRPr="009B5215">
        <w:rPr>
          <w:rFonts w:asciiTheme="minorEastAsia" w:eastAsiaTheme="minorEastAsia" w:hAnsiTheme="minorEastAsia" w:hint="eastAsia"/>
          <w:color w:val="auto"/>
          <w:sz w:val="32"/>
          <w:szCs w:val="32"/>
        </w:rPr>
        <w:t>、</w:t>
      </w:r>
      <w:r w:rsidR="009B5215" w:rsidRPr="009B5215">
        <w:rPr>
          <w:rFonts w:asciiTheme="minorEastAsia" w:eastAsiaTheme="minorEastAsia" w:hAnsiTheme="minorEastAsia" w:hint="eastAsia"/>
          <w:color w:val="auto"/>
          <w:sz w:val="32"/>
          <w:szCs w:val="32"/>
        </w:rPr>
        <w:t>2160699其他涉外发展服务支出</w:t>
      </w:r>
      <w:r w:rsidR="00EC60BD">
        <w:rPr>
          <w:rFonts w:asciiTheme="minorEastAsia" w:eastAsiaTheme="minorEastAsia" w:hAnsiTheme="minorEastAsia" w:hint="eastAsia"/>
          <w:color w:val="auto"/>
          <w:sz w:val="32"/>
          <w:szCs w:val="32"/>
        </w:rPr>
        <w:t>。年初预算</w:t>
      </w:r>
      <w:r w:rsidR="009B5215" w:rsidRPr="009B5215">
        <w:rPr>
          <w:rFonts w:asciiTheme="minorEastAsia" w:eastAsiaTheme="minorEastAsia" w:hAnsiTheme="minorEastAsia" w:hint="eastAsia"/>
          <w:color w:val="auto"/>
          <w:sz w:val="32"/>
          <w:szCs w:val="32"/>
        </w:rPr>
        <w:t>8万元</w:t>
      </w:r>
      <w:r w:rsidR="009B5215">
        <w:rPr>
          <w:rFonts w:asciiTheme="minorEastAsia" w:eastAsiaTheme="minorEastAsia" w:hAnsiTheme="minorEastAsia" w:hint="eastAsia"/>
          <w:color w:val="auto"/>
          <w:sz w:val="32"/>
          <w:szCs w:val="32"/>
        </w:rPr>
        <w:t>，</w:t>
      </w:r>
      <w:r w:rsidR="00EC60BD">
        <w:rPr>
          <w:rFonts w:asciiTheme="minorEastAsia" w:eastAsiaTheme="minorEastAsia" w:hAnsiTheme="minorEastAsia" w:hint="eastAsia"/>
          <w:color w:val="auto"/>
          <w:sz w:val="32"/>
          <w:szCs w:val="32"/>
        </w:rPr>
        <w:t>支出决算8万元，完成年初预算的100%。</w:t>
      </w:r>
    </w:p>
    <w:p w:rsidR="00637E47" w:rsidRDefault="00DB1AB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35</w:t>
      </w:r>
      <w:r w:rsidR="009B5215" w:rsidRPr="009B5215">
        <w:rPr>
          <w:rFonts w:asciiTheme="minorEastAsia" w:eastAsiaTheme="minorEastAsia" w:hAnsiTheme="minorEastAsia" w:hint="eastAsia"/>
          <w:color w:val="auto"/>
          <w:sz w:val="32"/>
          <w:szCs w:val="32"/>
        </w:rPr>
        <w:t>、</w:t>
      </w:r>
      <w:r w:rsidR="008B4BC3" w:rsidRPr="009B5215">
        <w:rPr>
          <w:rFonts w:asciiTheme="minorEastAsia" w:eastAsiaTheme="minorEastAsia" w:hAnsiTheme="minorEastAsia" w:hint="eastAsia"/>
          <w:color w:val="auto"/>
          <w:sz w:val="32"/>
          <w:szCs w:val="32"/>
        </w:rPr>
        <w:t>2210201</w:t>
      </w:r>
      <w:r w:rsidR="009B5215" w:rsidRPr="009B5215">
        <w:rPr>
          <w:rFonts w:asciiTheme="minorEastAsia" w:eastAsiaTheme="minorEastAsia" w:hAnsiTheme="minorEastAsia" w:hint="eastAsia"/>
          <w:color w:val="auto"/>
          <w:sz w:val="32"/>
          <w:szCs w:val="32"/>
        </w:rPr>
        <w:t>住房公积金</w:t>
      </w:r>
      <w:r w:rsidR="00EC60BD">
        <w:rPr>
          <w:rFonts w:asciiTheme="minorEastAsia" w:eastAsiaTheme="minorEastAsia" w:hAnsiTheme="minorEastAsia" w:hint="eastAsia"/>
          <w:color w:val="auto"/>
          <w:sz w:val="32"/>
          <w:szCs w:val="32"/>
        </w:rPr>
        <w:t>。年初预算</w:t>
      </w:r>
      <w:r w:rsidR="009B5215" w:rsidRPr="009B5215">
        <w:rPr>
          <w:rFonts w:asciiTheme="minorEastAsia" w:eastAsiaTheme="minorEastAsia" w:hAnsiTheme="minorEastAsia" w:hint="eastAsia"/>
          <w:color w:val="auto"/>
          <w:sz w:val="32"/>
          <w:szCs w:val="32"/>
        </w:rPr>
        <w:t>38.89万元，</w:t>
      </w:r>
      <w:r w:rsidR="00EC60BD">
        <w:rPr>
          <w:rFonts w:asciiTheme="minorEastAsia" w:eastAsiaTheme="minorEastAsia" w:hAnsiTheme="minorEastAsia" w:hint="eastAsia"/>
          <w:color w:val="auto"/>
          <w:sz w:val="32"/>
          <w:szCs w:val="32"/>
        </w:rPr>
        <w:t>支出决算38.89万元，完成年初预算的100%。</w:t>
      </w:r>
    </w:p>
    <w:p w:rsidR="00637E47" w:rsidRDefault="008B4BC3">
      <w:pPr>
        <w:pStyle w:val="Default"/>
        <w:outlineLvl w:val="1"/>
        <w:rPr>
          <w:rFonts w:hAnsi="黑体"/>
          <w:b/>
          <w:sz w:val="32"/>
          <w:szCs w:val="32"/>
        </w:rPr>
      </w:pPr>
      <w:r>
        <w:rPr>
          <w:rFonts w:hAnsi="黑体" w:hint="eastAsia"/>
          <w:b/>
          <w:sz w:val="32"/>
          <w:szCs w:val="32"/>
        </w:rPr>
        <w:t>六、一般公共预算财政拨款基本支出决算情况说明</w:t>
      </w:r>
    </w:p>
    <w:p w:rsidR="00637E47" w:rsidRDefault="008B4BC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2019年度财政拨款基本支出</w:t>
      </w:r>
      <w:r w:rsidR="001323CB">
        <w:rPr>
          <w:rFonts w:asciiTheme="minorEastAsia" w:eastAsiaTheme="minorEastAsia" w:hAnsiTheme="minorEastAsia" w:hint="eastAsia"/>
          <w:sz w:val="32"/>
          <w:szCs w:val="32"/>
        </w:rPr>
        <w:t>921.39</w:t>
      </w:r>
      <w:r>
        <w:rPr>
          <w:rFonts w:asciiTheme="minorEastAsia" w:eastAsiaTheme="minorEastAsia" w:hAnsiTheme="minorEastAsia" w:hint="eastAsia"/>
          <w:sz w:val="32"/>
          <w:szCs w:val="32"/>
        </w:rPr>
        <w:t>万元，其中：人员经费</w:t>
      </w:r>
      <w:r w:rsidR="001323CB">
        <w:rPr>
          <w:rFonts w:asciiTheme="minorEastAsia" w:eastAsiaTheme="minorEastAsia" w:hAnsiTheme="minorEastAsia" w:hint="eastAsia"/>
          <w:sz w:val="32"/>
          <w:szCs w:val="32"/>
        </w:rPr>
        <w:t>768.52</w:t>
      </w:r>
      <w:r>
        <w:rPr>
          <w:rFonts w:asciiTheme="minorEastAsia" w:eastAsiaTheme="minorEastAsia" w:hAnsiTheme="minorEastAsia" w:hint="eastAsia"/>
          <w:sz w:val="32"/>
          <w:szCs w:val="32"/>
        </w:rPr>
        <w:t>万元，占基本支出的</w:t>
      </w:r>
      <w:r w:rsidR="001323CB">
        <w:rPr>
          <w:rFonts w:asciiTheme="minorEastAsia" w:eastAsiaTheme="minorEastAsia" w:hAnsiTheme="minorEastAsia" w:hint="eastAsia"/>
          <w:sz w:val="32"/>
          <w:szCs w:val="32"/>
        </w:rPr>
        <w:t>83.41</w:t>
      </w:r>
      <w:r>
        <w:rPr>
          <w:rFonts w:asciiTheme="minorEastAsia" w:eastAsiaTheme="minorEastAsia" w:hAnsiTheme="minorEastAsia" w:hint="eastAsia"/>
          <w:sz w:val="32"/>
          <w:szCs w:val="32"/>
        </w:rPr>
        <w:t>%,主要包括基本工资、津贴补贴、奖金、伙食补助费</w:t>
      </w:r>
      <w:r>
        <w:rPr>
          <w:rFonts w:asciiTheme="minorEastAsia" w:eastAsiaTheme="minorEastAsia" w:hAnsiTheme="minorEastAsia"/>
          <w:sz w:val="32"/>
          <w:szCs w:val="32"/>
        </w:rPr>
        <w:t>……</w:t>
      </w:r>
      <w:r>
        <w:rPr>
          <w:rFonts w:asciiTheme="minorEastAsia" w:eastAsiaTheme="minorEastAsia" w:hAnsiTheme="minorEastAsia" w:hint="eastAsia"/>
          <w:sz w:val="32"/>
          <w:szCs w:val="32"/>
        </w:rPr>
        <w:t>；公用经费</w:t>
      </w:r>
      <w:r w:rsidR="001323CB">
        <w:rPr>
          <w:rFonts w:asciiTheme="minorEastAsia" w:eastAsiaTheme="minorEastAsia" w:hAnsiTheme="minorEastAsia" w:hint="eastAsia"/>
          <w:sz w:val="32"/>
          <w:szCs w:val="32"/>
        </w:rPr>
        <w:t>152.87</w:t>
      </w:r>
      <w:r>
        <w:rPr>
          <w:rFonts w:asciiTheme="minorEastAsia" w:eastAsiaTheme="minorEastAsia" w:hAnsiTheme="minorEastAsia" w:hint="eastAsia"/>
          <w:sz w:val="32"/>
          <w:szCs w:val="32"/>
        </w:rPr>
        <w:t>万元，占基本支出的</w:t>
      </w:r>
      <w:r w:rsidR="001323CB">
        <w:rPr>
          <w:rFonts w:asciiTheme="minorEastAsia" w:eastAsiaTheme="minorEastAsia" w:hAnsiTheme="minorEastAsia" w:hint="eastAsia"/>
          <w:sz w:val="32"/>
          <w:szCs w:val="32"/>
        </w:rPr>
        <w:t>16.59</w:t>
      </w:r>
      <w:r>
        <w:rPr>
          <w:rFonts w:asciiTheme="minorEastAsia" w:eastAsiaTheme="minorEastAsia" w:hAnsiTheme="minorEastAsia" w:hint="eastAsia"/>
          <w:sz w:val="32"/>
          <w:szCs w:val="32"/>
        </w:rPr>
        <w:t>%，主要包括办公费、印刷费、水电费、手续费</w:t>
      </w:r>
      <w:r>
        <w:rPr>
          <w:rFonts w:asciiTheme="minorEastAsia" w:eastAsiaTheme="minorEastAsia" w:hAnsiTheme="minorEastAsia"/>
          <w:sz w:val="32"/>
          <w:szCs w:val="32"/>
        </w:rPr>
        <w:t>……</w:t>
      </w:r>
      <w:r>
        <w:rPr>
          <w:rFonts w:asciiTheme="minorEastAsia" w:eastAsiaTheme="minorEastAsia" w:hAnsiTheme="minorEastAsia" w:hint="eastAsia"/>
          <w:sz w:val="32"/>
          <w:szCs w:val="32"/>
        </w:rPr>
        <w:t>。</w:t>
      </w:r>
    </w:p>
    <w:p w:rsidR="00637E47" w:rsidRDefault="008B4BC3">
      <w:pPr>
        <w:pStyle w:val="Default"/>
        <w:outlineLvl w:val="1"/>
        <w:rPr>
          <w:rFonts w:hAnsi="黑体"/>
          <w:b/>
          <w:sz w:val="32"/>
          <w:szCs w:val="32"/>
        </w:rPr>
      </w:pPr>
      <w:r>
        <w:rPr>
          <w:rFonts w:hAnsi="黑体" w:hint="eastAsia"/>
          <w:b/>
          <w:sz w:val="32"/>
          <w:szCs w:val="32"/>
        </w:rPr>
        <w:t>七、一般公共预算财政拨款三公经费支出决算情况说明</w:t>
      </w:r>
    </w:p>
    <w:p w:rsidR="00637E47" w:rsidRDefault="008B4BC3">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637E47" w:rsidRDefault="001323CB" w:rsidP="001323CB">
      <w:pPr>
        <w:pStyle w:val="Default"/>
        <w:ind w:firstLineChars="150" w:firstLine="48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w:t>
      </w:r>
      <w:r w:rsidR="008B4BC3">
        <w:rPr>
          <w:rFonts w:asciiTheme="minorEastAsia" w:eastAsiaTheme="minorEastAsia" w:hAnsiTheme="minorEastAsia" w:hint="eastAsia"/>
          <w:sz w:val="32"/>
          <w:szCs w:val="32"/>
        </w:rPr>
        <w:t>支出决算为</w:t>
      </w:r>
      <w:r>
        <w:rPr>
          <w:rFonts w:asciiTheme="minorEastAsia" w:eastAsiaTheme="minorEastAsia" w:hAnsiTheme="minorEastAsia" w:hint="eastAsia"/>
          <w:sz w:val="32"/>
          <w:szCs w:val="32"/>
        </w:rPr>
        <w:t>0</w:t>
      </w:r>
      <w:r w:rsidR="008B4BC3">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，其中：</w:t>
      </w:r>
      <w:r w:rsidR="008B4BC3">
        <w:rPr>
          <w:rFonts w:asciiTheme="minorEastAsia" w:eastAsiaTheme="minorEastAsia" w:hAnsiTheme="minorEastAsia" w:hint="eastAsia"/>
          <w:sz w:val="32"/>
          <w:szCs w:val="32"/>
        </w:rPr>
        <w:t>因公出国（境）费支出预算为0万元，支出决算为0万元，此项无预算，</w:t>
      </w:r>
      <w:bookmarkStart w:id="0" w:name="_GoBack"/>
      <w:bookmarkEnd w:id="0"/>
      <w:r w:rsidR="008B4BC3">
        <w:rPr>
          <w:rFonts w:asciiTheme="minorEastAsia" w:eastAsiaTheme="minorEastAsia" w:hAnsiTheme="minorEastAsia" w:hint="eastAsia"/>
          <w:sz w:val="32"/>
          <w:szCs w:val="32"/>
        </w:rPr>
        <w:t>与上年相比无增减变化。</w:t>
      </w:r>
    </w:p>
    <w:p w:rsidR="00637E47" w:rsidRDefault="008B4BC3" w:rsidP="001323C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sidR="001323CB">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1323CB">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万元，与上年相比无增减变化。</w:t>
      </w:r>
    </w:p>
    <w:p w:rsidR="00637E47" w:rsidRDefault="008B4BC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公务用车购置费及运行维护费支出预算为0万元，支出决算为0万元，此项无预算，与上年相比无增减变化。</w:t>
      </w:r>
    </w:p>
    <w:p w:rsidR="00637E47" w:rsidRDefault="008B4BC3">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（二）“三公”经费财政拨款支出决算具体情况说明</w:t>
      </w:r>
    </w:p>
    <w:p w:rsidR="00637E47" w:rsidRDefault="008B4BC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2019年度“三公”经费财政拨款支出决算中，公务接待费支出决算</w:t>
      </w:r>
      <w:r w:rsidR="001323CB">
        <w:rPr>
          <w:rFonts w:asciiTheme="minorEastAsia" w:eastAsiaTheme="minorEastAsia" w:hAnsiTheme="minorEastAsia" w:hint="eastAsia"/>
          <w:sz w:val="32"/>
          <w:szCs w:val="32"/>
        </w:rPr>
        <w:t>0万元，占0%；</w:t>
      </w:r>
      <w:r>
        <w:rPr>
          <w:rFonts w:asciiTheme="minorEastAsia" w:eastAsiaTheme="minorEastAsia" w:hAnsiTheme="minorEastAsia" w:hint="eastAsia"/>
          <w:sz w:val="32"/>
          <w:szCs w:val="32"/>
        </w:rPr>
        <w:t>因公出国（境）费支出决算0万元，占0</w:t>
      </w:r>
      <w:r w:rsidR="001323CB">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公务用车购置费及运行维护费支出决算0万元，占0%。其中：</w:t>
      </w:r>
    </w:p>
    <w:p w:rsidR="00637E47" w:rsidRDefault="008B4BC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1、因公出国（境）费支出决算为0万元，全年安排因公出国（境）团组0个，累计0人次。</w:t>
      </w:r>
    </w:p>
    <w:p w:rsidR="00637E47" w:rsidRDefault="008B4BC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w:t>
      </w:r>
      <w:r w:rsidR="001323CB">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637E47" w:rsidRDefault="008B4BC3">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3、公务用车购置费及运行维护费支出决算为0万元，其中：公务用车购置费0万元，益阳市汽车路街道办事处更新公务用车0辆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公务用车运行维护费0万元，截止2019年12月31日，我单位开支财政拨款的公务用车保有量为0辆。</w:t>
      </w:r>
    </w:p>
    <w:p w:rsidR="00637E47" w:rsidRDefault="008B4BC3">
      <w:pPr>
        <w:pStyle w:val="Default"/>
        <w:outlineLvl w:val="1"/>
        <w:rPr>
          <w:rFonts w:hAnsi="黑体"/>
          <w:b/>
          <w:sz w:val="32"/>
          <w:szCs w:val="32"/>
        </w:rPr>
      </w:pPr>
      <w:r>
        <w:rPr>
          <w:rFonts w:hAnsi="黑体" w:hint="eastAsia"/>
          <w:b/>
          <w:sz w:val="32"/>
          <w:szCs w:val="32"/>
        </w:rPr>
        <w:t>八、政府性基金预算收入支出决算情况</w:t>
      </w:r>
    </w:p>
    <w:p w:rsidR="00637E47" w:rsidRDefault="008B4BC3">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2019年度政府性基金预算财政拨款收入</w:t>
      </w:r>
      <w:r w:rsidR="001323CB">
        <w:rPr>
          <w:rFonts w:asciiTheme="minorEastAsia" w:eastAsiaTheme="minorEastAsia" w:hAnsiTheme="minorEastAsia" w:hint="eastAsia"/>
          <w:sz w:val="32"/>
          <w:szCs w:val="32"/>
        </w:rPr>
        <w:t>730.30</w:t>
      </w:r>
      <w:r>
        <w:rPr>
          <w:rFonts w:asciiTheme="minorEastAsia" w:eastAsiaTheme="minorEastAsia" w:hAnsiTheme="minorEastAsia" w:hint="eastAsia"/>
          <w:sz w:val="32"/>
          <w:szCs w:val="32"/>
        </w:rPr>
        <w:t>万元；年初结转和结余0万元；支出</w:t>
      </w:r>
      <w:r w:rsidR="00EF2703">
        <w:rPr>
          <w:rFonts w:asciiTheme="minorEastAsia" w:eastAsiaTheme="minorEastAsia" w:hAnsiTheme="minorEastAsia" w:hint="eastAsia"/>
          <w:sz w:val="32"/>
          <w:szCs w:val="32"/>
        </w:rPr>
        <w:t>730.30</w:t>
      </w:r>
      <w:r>
        <w:rPr>
          <w:rFonts w:asciiTheme="minorEastAsia" w:eastAsiaTheme="minorEastAsia" w:hAnsiTheme="minorEastAsia" w:hint="eastAsia"/>
          <w:sz w:val="32"/>
          <w:szCs w:val="32"/>
        </w:rPr>
        <w:t>万元，其中基本支出0万元，项目支出</w:t>
      </w:r>
      <w:r w:rsidR="00EF2703">
        <w:rPr>
          <w:rFonts w:asciiTheme="minorEastAsia" w:eastAsiaTheme="minorEastAsia" w:hAnsiTheme="minorEastAsia" w:hint="eastAsia"/>
          <w:sz w:val="32"/>
          <w:szCs w:val="32"/>
        </w:rPr>
        <w:t>730.30</w:t>
      </w:r>
      <w:r>
        <w:rPr>
          <w:rFonts w:asciiTheme="minorEastAsia" w:eastAsiaTheme="minorEastAsia" w:hAnsiTheme="minorEastAsia" w:hint="eastAsia"/>
          <w:sz w:val="32"/>
          <w:szCs w:val="32"/>
        </w:rPr>
        <w:t>万元；年末结转和结余0万元。</w:t>
      </w:r>
    </w:p>
    <w:p w:rsidR="00EF2703" w:rsidRDefault="00EF2703">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项目支出中，大中型水库移民后期扶持基金支出18万元，占比2.46%；城乡社区支出712.30万元</w:t>
      </w:r>
      <w:r w:rsidR="009A2C67">
        <w:rPr>
          <w:rFonts w:asciiTheme="minorEastAsia" w:eastAsiaTheme="minorEastAsia" w:hAnsiTheme="minorEastAsia" w:hint="eastAsia"/>
          <w:sz w:val="32"/>
          <w:szCs w:val="32"/>
        </w:rPr>
        <w:t>。</w:t>
      </w:r>
      <w:r w:rsidR="002777FF">
        <w:rPr>
          <w:rFonts w:asciiTheme="minorEastAsia" w:eastAsiaTheme="minorEastAsia" w:hAnsiTheme="minorEastAsia" w:hint="eastAsia"/>
          <w:sz w:val="32"/>
          <w:szCs w:val="32"/>
        </w:rPr>
        <w:t>，占比97.54%</w:t>
      </w:r>
    </w:p>
    <w:p w:rsidR="00637E47" w:rsidRDefault="008B4BC3">
      <w:pPr>
        <w:pStyle w:val="Default"/>
        <w:outlineLvl w:val="1"/>
        <w:rPr>
          <w:rFonts w:hAnsi="黑体"/>
          <w:b/>
          <w:color w:val="auto"/>
          <w:sz w:val="32"/>
          <w:szCs w:val="32"/>
        </w:rPr>
      </w:pPr>
      <w:r>
        <w:rPr>
          <w:rFonts w:hAnsi="黑体" w:hint="eastAsia"/>
          <w:b/>
          <w:color w:val="auto"/>
          <w:sz w:val="32"/>
          <w:szCs w:val="32"/>
        </w:rPr>
        <w:t>九、关于2019年度预算绩效情况说明</w:t>
      </w:r>
    </w:p>
    <w:p w:rsidR="00637E47" w:rsidRDefault="008B4BC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2019年度已对部门预算整体支出进行了绩效评价，根据部门整体支出绩效评价指标确定的内容，我单位2019年度整</w:t>
      </w:r>
      <w:r>
        <w:rPr>
          <w:rFonts w:asciiTheme="minorEastAsia" w:eastAsiaTheme="minorEastAsia" w:hAnsiTheme="minorEastAsia" w:hint="eastAsia"/>
          <w:sz w:val="32"/>
          <w:szCs w:val="32"/>
        </w:rPr>
        <w:lastRenderedPageBreak/>
        <w:t>体支出绩效良好。</w:t>
      </w:r>
    </w:p>
    <w:p w:rsidR="00637E47" w:rsidRDefault="008B4BC3">
      <w:pPr>
        <w:pStyle w:val="Default"/>
        <w:outlineLvl w:val="1"/>
        <w:rPr>
          <w:rFonts w:hAnsi="黑体"/>
          <w:b/>
          <w:sz w:val="32"/>
          <w:szCs w:val="32"/>
        </w:rPr>
      </w:pPr>
      <w:r>
        <w:rPr>
          <w:rFonts w:hAnsi="黑体" w:hint="eastAsia"/>
          <w:b/>
          <w:sz w:val="32"/>
          <w:szCs w:val="32"/>
        </w:rPr>
        <w:t>十、其他重要事项情况说明</w:t>
      </w:r>
    </w:p>
    <w:p w:rsidR="00637E47" w:rsidRDefault="008B4BC3">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637E47" w:rsidRPr="00FB26EF" w:rsidRDefault="008B4BC3">
      <w:pPr>
        <w:ind w:firstLineChars="200" w:firstLine="640"/>
        <w:rPr>
          <w:rFonts w:asciiTheme="minorEastAsia" w:hAnsiTheme="minorEastAsia" w:cs="黑体"/>
          <w:kern w:val="0"/>
          <w:sz w:val="32"/>
          <w:szCs w:val="32"/>
        </w:rPr>
      </w:pPr>
      <w:r w:rsidRPr="00FB26EF">
        <w:rPr>
          <w:rFonts w:asciiTheme="minorEastAsia" w:hAnsiTheme="minorEastAsia" w:cs="黑体" w:hint="eastAsia"/>
          <w:kern w:val="0"/>
          <w:sz w:val="32"/>
          <w:szCs w:val="32"/>
        </w:rPr>
        <w:t>本部门2019 年度机关运行经费支出</w:t>
      </w:r>
      <w:r w:rsidR="00FB26EF" w:rsidRPr="00FB26EF">
        <w:rPr>
          <w:rFonts w:asciiTheme="minorEastAsia" w:hAnsiTheme="minorEastAsia" w:cs="黑体" w:hint="eastAsia"/>
          <w:kern w:val="0"/>
          <w:sz w:val="32"/>
          <w:szCs w:val="32"/>
        </w:rPr>
        <w:t>152.86</w:t>
      </w:r>
      <w:r w:rsidR="00FB26EF">
        <w:rPr>
          <w:rFonts w:asciiTheme="minorEastAsia" w:hAnsiTheme="minorEastAsia" w:cs="黑体" w:hint="eastAsia"/>
          <w:kern w:val="0"/>
          <w:sz w:val="32"/>
          <w:szCs w:val="32"/>
        </w:rPr>
        <w:t>万元。</w:t>
      </w:r>
    </w:p>
    <w:p w:rsidR="00637E47" w:rsidRDefault="008B4BC3">
      <w:pPr>
        <w:ind w:firstLineChars="200" w:firstLine="643"/>
        <w:outlineLvl w:val="2"/>
        <w:rPr>
          <w:rFonts w:asciiTheme="minorEastAsia" w:hAnsiTheme="minorEastAsia" w:cs="黑体"/>
          <w:b/>
          <w:kern w:val="0"/>
          <w:sz w:val="32"/>
          <w:szCs w:val="32"/>
        </w:rPr>
      </w:pPr>
      <w:r>
        <w:rPr>
          <w:rFonts w:asciiTheme="minorEastAsia" w:hAnsiTheme="minorEastAsia" w:cs="黑体" w:hint="eastAsia"/>
          <w:b/>
          <w:kern w:val="0"/>
          <w:sz w:val="32"/>
          <w:szCs w:val="32"/>
        </w:rPr>
        <w:t>（二）一般性支出情况</w:t>
      </w:r>
    </w:p>
    <w:p w:rsidR="00637E47" w:rsidRPr="009F633C" w:rsidRDefault="008B4BC3">
      <w:pPr>
        <w:ind w:firstLineChars="200" w:firstLine="640"/>
        <w:rPr>
          <w:rFonts w:asciiTheme="minorEastAsia" w:hAnsiTheme="minorEastAsia" w:cs="黑体"/>
          <w:kern w:val="0"/>
          <w:sz w:val="32"/>
          <w:szCs w:val="32"/>
        </w:rPr>
      </w:pPr>
      <w:r w:rsidRPr="009F633C">
        <w:rPr>
          <w:rFonts w:asciiTheme="minorEastAsia" w:hAnsiTheme="minorEastAsia" w:cs="黑体" w:hint="eastAsia"/>
          <w:kern w:val="0"/>
          <w:sz w:val="32"/>
          <w:szCs w:val="32"/>
        </w:rPr>
        <w:t>2019年本部门开支会议费</w:t>
      </w:r>
      <w:r w:rsidR="009F633C" w:rsidRPr="009F633C">
        <w:rPr>
          <w:rFonts w:asciiTheme="minorEastAsia" w:hAnsiTheme="minorEastAsia" w:cs="黑体" w:hint="eastAsia"/>
          <w:kern w:val="0"/>
          <w:sz w:val="32"/>
          <w:szCs w:val="32"/>
        </w:rPr>
        <w:t>35.5</w:t>
      </w:r>
      <w:r w:rsidRPr="009F633C">
        <w:rPr>
          <w:rFonts w:asciiTheme="minorEastAsia" w:hAnsiTheme="minorEastAsia" w:cs="黑体" w:hint="eastAsia"/>
          <w:kern w:val="0"/>
          <w:sz w:val="32"/>
          <w:szCs w:val="32"/>
        </w:rPr>
        <w:t>万元，用于召开老年重阳节会议、街道干职工会议，</w:t>
      </w:r>
      <w:r w:rsidR="009F633C">
        <w:rPr>
          <w:rFonts w:asciiTheme="minorEastAsia" w:hAnsiTheme="minorEastAsia" w:cs="黑体" w:hint="eastAsia"/>
          <w:kern w:val="0"/>
          <w:sz w:val="32"/>
          <w:szCs w:val="32"/>
        </w:rPr>
        <w:t>党员干部学习教育培训、干部廉政教育培训等，比预算数减少11.25%</w:t>
      </w:r>
    </w:p>
    <w:p w:rsidR="00637E47" w:rsidRDefault="008B4BC3">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rsidR="00637E47" w:rsidRPr="002E4117" w:rsidRDefault="002E4117">
      <w:pPr>
        <w:ind w:firstLineChars="200" w:firstLine="640"/>
        <w:rPr>
          <w:rFonts w:asciiTheme="minorEastAsia" w:hAnsiTheme="minorEastAsia" w:cs="黑体"/>
          <w:i/>
          <w:kern w:val="0"/>
          <w:sz w:val="32"/>
          <w:szCs w:val="32"/>
        </w:rPr>
      </w:pPr>
      <w:r w:rsidRPr="002E4117">
        <w:rPr>
          <w:rFonts w:asciiTheme="minorEastAsia" w:hAnsiTheme="minorEastAsia" w:cs="黑体" w:hint="eastAsia"/>
          <w:kern w:val="0"/>
          <w:sz w:val="32"/>
          <w:szCs w:val="32"/>
        </w:rPr>
        <w:t>本部门2019年没有政府采购支出。</w:t>
      </w:r>
    </w:p>
    <w:p w:rsidR="00637E47" w:rsidRDefault="008B4BC3">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（四）国有资产占用情况</w:t>
      </w:r>
    </w:p>
    <w:p w:rsidR="00637E47" w:rsidRDefault="008B4BC3">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2019年12月31日，本单位共有车辆0辆，其中，领导干部用车0辆、机要通信用车0辆、应急保障用车0辆、执法执勤用车0辆、特种专业技术用车0辆、其他用车0辆，其他用车主要是……；单位价值50万元以上通用设备0台（套）；单位价值100万元以上专用设备0台（套）。</w:t>
      </w:r>
    </w:p>
    <w:p w:rsidR="00637E47" w:rsidRDefault="00637E47">
      <w:pPr>
        <w:rPr>
          <w:rFonts w:asciiTheme="minorEastAsia" w:hAnsiTheme="minorEastAsia" w:cs="黑体"/>
          <w:color w:val="000000"/>
          <w:kern w:val="0"/>
          <w:sz w:val="32"/>
          <w:szCs w:val="32"/>
        </w:rPr>
      </w:pPr>
    </w:p>
    <w:p w:rsidR="00637E47" w:rsidRDefault="00637E47">
      <w:pPr>
        <w:ind w:firstLineChars="200" w:firstLine="640"/>
        <w:rPr>
          <w:rFonts w:asciiTheme="minorEastAsia" w:hAnsiTheme="minorEastAsia" w:cs="黑体"/>
          <w:color w:val="000000"/>
          <w:kern w:val="0"/>
          <w:sz w:val="32"/>
          <w:szCs w:val="32"/>
        </w:rPr>
      </w:pPr>
    </w:p>
    <w:p w:rsidR="00637E47" w:rsidRDefault="008B4BC3">
      <w:pPr>
        <w:pStyle w:val="Default"/>
        <w:jc w:val="both"/>
        <w:outlineLvl w:val="0"/>
        <w:rPr>
          <w:sz w:val="44"/>
          <w:szCs w:val="44"/>
        </w:rPr>
      </w:pPr>
      <w:r>
        <w:rPr>
          <w:rFonts w:hint="eastAsia"/>
          <w:sz w:val="44"/>
          <w:szCs w:val="44"/>
        </w:rPr>
        <w:t>第四部分名词解释</w:t>
      </w:r>
    </w:p>
    <w:p w:rsidR="00637E47" w:rsidRDefault="008B4BC3">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637E47" w:rsidRDefault="008B4BC3">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w:t>
      </w:r>
      <w:r>
        <w:rPr>
          <w:rFonts w:ascii="仿宋" w:eastAsia="仿宋" w:hAnsi="仿宋" w:cs="仿宋"/>
          <w:sz w:val="32"/>
        </w:rPr>
        <w:lastRenderedPageBreak/>
        <w:t xml:space="preserve">国注册会计师协会、中国资产评估协会、中国国债协会、中国会计学会收取的会费收入等。 </w:t>
      </w:r>
    </w:p>
    <w:p w:rsidR="00637E47" w:rsidRDefault="008B4BC3">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637E47" w:rsidRDefault="008B4BC3">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637E47" w:rsidRDefault="008B4BC3">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637E47" w:rsidRDefault="008B4BC3">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637E47" w:rsidRDefault="008B4BC3">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637E47" w:rsidRDefault="008B4BC3">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637E47" w:rsidRDefault="008B4BC3">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637E47" w:rsidRDefault="008B4BC3">
      <w:pPr>
        <w:jc w:val="left"/>
        <w:rPr>
          <w:rFonts w:ascii="仿宋" w:eastAsia="仿宋" w:hAnsi="仿宋" w:cs="仿宋"/>
          <w:sz w:val="32"/>
        </w:rPr>
      </w:pPr>
      <w:r>
        <w:rPr>
          <w:rFonts w:ascii="仿宋" w:eastAsia="仿宋" w:hAnsi="仿宋" w:cs="仿宋"/>
          <w:sz w:val="32"/>
        </w:rPr>
        <w:lastRenderedPageBreak/>
        <w:t xml:space="preserve">作任务而发生的人员支出和公用支出。 </w:t>
      </w:r>
    </w:p>
    <w:p w:rsidR="00637E47" w:rsidRDefault="008B4BC3">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637E47" w:rsidRDefault="008B4BC3">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637E47" w:rsidRDefault="008B4BC3">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637E47" w:rsidRDefault="008B4BC3">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37E47" w:rsidRDefault="00637E47">
      <w:pPr>
        <w:ind w:firstLine="643"/>
        <w:jc w:val="left"/>
        <w:rPr>
          <w:rFonts w:ascii="仿宋" w:eastAsia="仿宋" w:hAnsi="仿宋" w:cs="仿宋"/>
          <w:b/>
          <w:color w:val="FF0000"/>
          <w:sz w:val="32"/>
        </w:rPr>
      </w:pPr>
    </w:p>
    <w:p w:rsidR="00637E47" w:rsidRDefault="008B4BC3">
      <w:pPr>
        <w:pStyle w:val="Default"/>
        <w:jc w:val="both"/>
        <w:outlineLvl w:val="0"/>
        <w:rPr>
          <w:sz w:val="44"/>
          <w:szCs w:val="44"/>
        </w:rPr>
      </w:pPr>
      <w:r>
        <w:rPr>
          <w:rFonts w:hint="eastAsia"/>
          <w:sz w:val="44"/>
          <w:szCs w:val="44"/>
        </w:rPr>
        <w:t>第五部分 附件</w:t>
      </w:r>
    </w:p>
    <w:p w:rsidR="00637E47" w:rsidRDefault="009A2C67">
      <w:pPr>
        <w:widowControl/>
        <w:ind w:firstLineChars="200" w:firstLine="640"/>
        <w:jc w:val="left"/>
        <w:rPr>
          <w:rFonts w:ascii="黑体" w:eastAsia="黑体" w:cs="黑体"/>
          <w:color w:val="000000"/>
          <w:kern w:val="0"/>
          <w:sz w:val="70"/>
          <w:szCs w:val="70"/>
        </w:rPr>
      </w:pPr>
      <w:r>
        <w:rPr>
          <w:rFonts w:ascii="仿宋" w:eastAsia="仿宋" w:hAnsi="仿宋" w:hint="eastAsia"/>
          <w:sz w:val="32"/>
          <w:highlight w:val="white"/>
        </w:rPr>
        <w:lastRenderedPageBreak/>
        <w:t>湖南益阳长春经济开发区管理委员会</w:t>
      </w:r>
      <w:r w:rsidR="008B4BC3">
        <w:rPr>
          <w:rFonts w:ascii="仿宋" w:eastAsia="仿宋" w:hAnsi="仿宋" w:hint="eastAsia"/>
          <w:sz w:val="32"/>
          <w:highlight w:val="white"/>
        </w:rPr>
        <w:t>2019年部门决算公开附表</w:t>
      </w:r>
    </w:p>
    <w:p w:rsidR="00637E47" w:rsidRDefault="00637E47">
      <w:pPr>
        <w:pStyle w:val="Default"/>
        <w:rPr>
          <w:sz w:val="44"/>
          <w:szCs w:val="44"/>
        </w:rPr>
      </w:pPr>
    </w:p>
    <w:p w:rsidR="00637E47" w:rsidRDefault="00637E47"/>
    <w:sectPr w:rsidR="00637E47" w:rsidSect="00637E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542" w:rsidRDefault="00B04542" w:rsidP="00DE63FB">
      <w:r>
        <w:separator/>
      </w:r>
    </w:p>
  </w:endnote>
  <w:endnote w:type="continuationSeparator" w:id="0">
    <w:p w:rsidR="00B04542" w:rsidRDefault="00B04542" w:rsidP="00DE6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542" w:rsidRDefault="00B04542" w:rsidP="00DE63FB">
      <w:r>
        <w:separator/>
      </w:r>
    </w:p>
  </w:footnote>
  <w:footnote w:type="continuationSeparator" w:id="0">
    <w:p w:rsidR="00B04542" w:rsidRDefault="00B04542" w:rsidP="00DE6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3FF76"/>
    <w:multiLevelType w:val="singleLevel"/>
    <w:tmpl w:val="83D3FF76"/>
    <w:lvl w:ilvl="0">
      <w:start w:val="2"/>
      <w:numFmt w:val="chineseCounting"/>
      <w:suff w:val="space"/>
      <w:lvlText w:val="第%1部分"/>
      <w:lvlJc w:val="left"/>
      <w:rPr>
        <w:rFonts w:hint="eastAsia"/>
      </w:rPr>
    </w:lvl>
  </w:abstractNum>
  <w:abstractNum w:abstractNumId="1">
    <w:nsid w:val="A513EC8E"/>
    <w:multiLevelType w:val="singleLevel"/>
    <w:tmpl w:val="A513EC8E"/>
    <w:lvl w:ilvl="0">
      <w:start w:val="1"/>
      <w:numFmt w:val="chineseCounting"/>
      <w:suff w:val="nothing"/>
      <w:lvlText w:val="（%1）"/>
      <w:lvlJc w:val="left"/>
      <w:pPr>
        <w:ind w:left="0" w:firstLine="420"/>
      </w:pPr>
      <w:rPr>
        <w:rFonts w:hint="eastAsia"/>
      </w:rPr>
    </w:lvl>
  </w:abstractNum>
  <w:abstractNum w:abstractNumId="2">
    <w:nsid w:val="FDEF3585"/>
    <w:multiLevelType w:val="singleLevel"/>
    <w:tmpl w:val="FDEF3585"/>
    <w:lvl w:ilvl="0">
      <w:start w:val="5"/>
      <w:numFmt w:val="chineseCounting"/>
      <w:suff w:val="nothing"/>
      <w:lvlText w:val="%1、"/>
      <w:lvlJc w:val="left"/>
      <w:rPr>
        <w:rFonts w:hint="eastAsia"/>
      </w:rPr>
    </w:lvl>
  </w:abstractNum>
  <w:abstractNum w:abstractNumId="3">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6E1C2B"/>
    <w:rsid w:val="00001396"/>
    <w:rsid w:val="00011307"/>
    <w:rsid w:val="0004041F"/>
    <w:rsid w:val="00062181"/>
    <w:rsid w:val="0006621F"/>
    <w:rsid w:val="00087317"/>
    <w:rsid w:val="00106DEC"/>
    <w:rsid w:val="0011379B"/>
    <w:rsid w:val="001323CB"/>
    <w:rsid w:val="00163EF1"/>
    <w:rsid w:val="0018218E"/>
    <w:rsid w:val="0023791F"/>
    <w:rsid w:val="002777FF"/>
    <w:rsid w:val="002E4117"/>
    <w:rsid w:val="00383891"/>
    <w:rsid w:val="00400723"/>
    <w:rsid w:val="00461732"/>
    <w:rsid w:val="004C61A9"/>
    <w:rsid w:val="005412FD"/>
    <w:rsid w:val="00572EBE"/>
    <w:rsid w:val="00596EF3"/>
    <w:rsid w:val="005A53BC"/>
    <w:rsid w:val="005F28D6"/>
    <w:rsid w:val="00616BD6"/>
    <w:rsid w:val="00637E47"/>
    <w:rsid w:val="00653E41"/>
    <w:rsid w:val="006C6DB5"/>
    <w:rsid w:val="006D46A7"/>
    <w:rsid w:val="00701A8B"/>
    <w:rsid w:val="00713FF3"/>
    <w:rsid w:val="00784DE6"/>
    <w:rsid w:val="008B4BC3"/>
    <w:rsid w:val="00925DBE"/>
    <w:rsid w:val="00937461"/>
    <w:rsid w:val="009374B2"/>
    <w:rsid w:val="009748AD"/>
    <w:rsid w:val="009A2C67"/>
    <w:rsid w:val="009B5215"/>
    <w:rsid w:val="009C2BC7"/>
    <w:rsid w:val="009F633C"/>
    <w:rsid w:val="00A415D2"/>
    <w:rsid w:val="00A94CF2"/>
    <w:rsid w:val="00AA567C"/>
    <w:rsid w:val="00AD5AF6"/>
    <w:rsid w:val="00B04542"/>
    <w:rsid w:val="00BB312F"/>
    <w:rsid w:val="00BE13D0"/>
    <w:rsid w:val="00BF0C81"/>
    <w:rsid w:val="00C24D0E"/>
    <w:rsid w:val="00C24E0C"/>
    <w:rsid w:val="00D05FAF"/>
    <w:rsid w:val="00D630EE"/>
    <w:rsid w:val="00D65563"/>
    <w:rsid w:val="00DB1ABC"/>
    <w:rsid w:val="00DE63FB"/>
    <w:rsid w:val="00EB4AE2"/>
    <w:rsid w:val="00EC60BD"/>
    <w:rsid w:val="00EF2703"/>
    <w:rsid w:val="00F1478C"/>
    <w:rsid w:val="00FA631B"/>
    <w:rsid w:val="00FA7021"/>
    <w:rsid w:val="00FB26EF"/>
    <w:rsid w:val="036E123C"/>
    <w:rsid w:val="04F233F6"/>
    <w:rsid w:val="08864F04"/>
    <w:rsid w:val="0D137CB2"/>
    <w:rsid w:val="0F6E1C2B"/>
    <w:rsid w:val="0FFB4365"/>
    <w:rsid w:val="206D6EE3"/>
    <w:rsid w:val="22FA2CCD"/>
    <w:rsid w:val="27373FE5"/>
    <w:rsid w:val="28F02473"/>
    <w:rsid w:val="35E83385"/>
    <w:rsid w:val="36313B69"/>
    <w:rsid w:val="3A804E10"/>
    <w:rsid w:val="3CF507C5"/>
    <w:rsid w:val="415356CE"/>
    <w:rsid w:val="42A81E6F"/>
    <w:rsid w:val="45B760D7"/>
    <w:rsid w:val="45F40926"/>
    <w:rsid w:val="47922311"/>
    <w:rsid w:val="49100321"/>
    <w:rsid w:val="4E646EC4"/>
    <w:rsid w:val="4F784BC7"/>
    <w:rsid w:val="51194F31"/>
    <w:rsid w:val="5A830D09"/>
    <w:rsid w:val="5AE11096"/>
    <w:rsid w:val="5F020277"/>
    <w:rsid w:val="662B32DA"/>
    <w:rsid w:val="718215DC"/>
    <w:rsid w:val="749261B6"/>
    <w:rsid w:val="77931FE8"/>
    <w:rsid w:val="7D8823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E47"/>
    <w:pPr>
      <w:widowControl w:val="0"/>
      <w:jc w:val="both"/>
    </w:pPr>
    <w:rPr>
      <w:kern w:val="2"/>
      <w:sz w:val="21"/>
      <w:szCs w:val="22"/>
    </w:rPr>
  </w:style>
  <w:style w:type="paragraph" w:styleId="1">
    <w:name w:val="heading 1"/>
    <w:basedOn w:val="a"/>
    <w:next w:val="a"/>
    <w:qFormat/>
    <w:rsid w:val="00637E47"/>
    <w:pPr>
      <w:keepNext/>
      <w:keepLines/>
      <w:outlineLvl w:val="0"/>
    </w:pPr>
    <w:rPr>
      <w:rFonts w:eastAsia="黑体"/>
      <w:b/>
      <w:kern w:val="44"/>
      <w:sz w:val="32"/>
    </w:rPr>
  </w:style>
  <w:style w:type="paragraph" w:styleId="2">
    <w:name w:val="heading 2"/>
    <w:basedOn w:val="a"/>
    <w:next w:val="a"/>
    <w:semiHidden/>
    <w:unhideWhenUsed/>
    <w:qFormat/>
    <w:rsid w:val="00637E47"/>
    <w:pPr>
      <w:keepNext/>
      <w:keepLines/>
      <w:ind w:firstLineChars="200" w:firstLine="880"/>
      <w:outlineLvl w:val="1"/>
    </w:pPr>
    <w:rPr>
      <w:rFonts w:ascii="Arial" w:eastAsia="黑体" w:hAnsi="Arial"/>
    </w:rPr>
  </w:style>
  <w:style w:type="paragraph" w:styleId="3">
    <w:name w:val="heading 3"/>
    <w:basedOn w:val="a"/>
    <w:next w:val="a"/>
    <w:semiHidden/>
    <w:unhideWhenUsed/>
    <w:qFormat/>
    <w:rsid w:val="00637E47"/>
    <w:pPr>
      <w:keepNext/>
      <w:keepLines/>
      <w:ind w:firstLineChars="200" w:firstLine="880"/>
      <w:outlineLvl w:val="2"/>
    </w:pPr>
    <w:rPr>
      <w:rFonts w:eastAsia="黑体"/>
    </w:rPr>
  </w:style>
  <w:style w:type="paragraph" w:styleId="4">
    <w:name w:val="heading 4"/>
    <w:basedOn w:val="a"/>
    <w:next w:val="a"/>
    <w:semiHidden/>
    <w:unhideWhenUsed/>
    <w:qFormat/>
    <w:rsid w:val="00637E47"/>
    <w:pPr>
      <w:keepNext/>
      <w:keepLines/>
      <w:outlineLvl w:val="3"/>
    </w:pPr>
    <w:rPr>
      <w:rFonts w:ascii="Arial" w:eastAsia="黑体" w:hAnsi="Arial"/>
    </w:rPr>
  </w:style>
  <w:style w:type="paragraph" w:styleId="5">
    <w:name w:val="heading 5"/>
    <w:basedOn w:val="a"/>
    <w:next w:val="a"/>
    <w:semiHidden/>
    <w:unhideWhenUsed/>
    <w:qFormat/>
    <w:rsid w:val="00637E47"/>
    <w:pPr>
      <w:keepNext/>
      <w:keepLines/>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637E47"/>
    <w:pPr>
      <w:tabs>
        <w:tab w:val="center" w:pos="4153"/>
        <w:tab w:val="right" w:pos="8306"/>
      </w:tabs>
      <w:snapToGrid w:val="0"/>
      <w:jc w:val="left"/>
    </w:pPr>
    <w:rPr>
      <w:rFonts w:hint="eastAsia"/>
      <w:sz w:val="18"/>
    </w:rPr>
  </w:style>
  <w:style w:type="paragraph" w:styleId="a4">
    <w:name w:val="header"/>
    <w:basedOn w:val="a"/>
    <w:uiPriority w:val="99"/>
    <w:unhideWhenUsed/>
    <w:qFormat/>
    <w:rsid w:val="00637E47"/>
    <w:pPr>
      <w:pBdr>
        <w:bottom w:val="single" w:sz="6" w:space="1" w:color="auto"/>
      </w:pBdr>
      <w:tabs>
        <w:tab w:val="center" w:pos="4153"/>
        <w:tab w:val="right" w:pos="8306"/>
      </w:tabs>
      <w:snapToGrid w:val="0"/>
      <w:jc w:val="center"/>
    </w:pPr>
    <w:rPr>
      <w:rFonts w:hint="eastAsia"/>
      <w:sz w:val="18"/>
    </w:rPr>
  </w:style>
  <w:style w:type="table" w:styleId="a5">
    <w:name w:val="Table Grid"/>
    <w:basedOn w:val="a1"/>
    <w:qFormat/>
    <w:rsid w:val="00637E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37E47"/>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637E47"/>
    <w:pPr>
      <w:ind w:firstLineChars="200" w:firstLine="420"/>
    </w:pPr>
  </w:style>
</w:styles>
</file>

<file path=word/webSettings.xml><?xml version="1.0" encoding="utf-8"?>
<w:webSettings xmlns:r="http://schemas.openxmlformats.org/officeDocument/2006/relationships" xmlns:w="http://schemas.openxmlformats.org/wordprocessingml/2006/main">
  <w:divs>
    <w:div w:id="110318208">
      <w:bodyDiv w:val="1"/>
      <w:marLeft w:val="0"/>
      <w:marRight w:val="0"/>
      <w:marTop w:val="0"/>
      <w:marBottom w:val="0"/>
      <w:divBdr>
        <w:top w:val="none" w:sz="0" w:space="0" w:color="auto"/>
        <w:left w:val="none" w:sz="0" w:space="0" w:color="auto"/>
        <w:bottom w:val="none" w:sz="0" w:space="0" w:color="auto"/>
        <w:right w:val="none" w:sz="0" w:space="0" w:color="auto"/>
      </w:divBdr>
    </w:div>
    <w:div w:id="889069410">
      <w:bodyDiv w:val="1"/>
      <w:marLeft w:val="0"/>
      <w:marRight w:val="0"/>
      <w:marTop w:val="0"/>
      <w:marBottom w:val="0"/>
      <w:divBdr>
        <w:top w:val="none" w:sz="0" w:space="0" w:color="auto"/>
        <w:left w:val="none" w:sz="0" w:space="0" w:color="auto"/>
        <w:bottom w:val="none" w:sz="0" w:space="0" w:color="auto"/>
        <w:right w:val="none" w:sz="0" w:space="0" w:color="auto"/>
      </w:divBdr>
    </w:div>
    <w:div w:id="1031765430">
      <w:bodyDiv w:val="1"/>
      <w:marLeft w:val="0"/>
      <w:marRight w:val="0"/>
      <w:marTop w:val="0"/>
      <w:marBottom w:val="0"/>
      <w:divBdr>
        <w:top w:val="none" w:sz="0" w:space="0" w:color="auto"/>
        <w:left w:val="none" w:sz="0" w:space="0" w:color="auto"/>
        <w:bottom w:val="none" w:sz="0" w:space="0" w:color="auto"/>
        <w:right w:val="none" w:sz="0" w:space="0" w:color="auto"/>
      </w:divBdr>
    </w:div>
    <w:div w:id="1046762713">
      <w:bodyDiv w:val="1"/>
      <w:marLeft w:val="0"/>
      <w:marRight w:val="0"/>
      <w:marTop w:val="0"/>
      <w:marBottom w:val="0"/>
      <w:divBdr>
        <w:top w:val="none" w:sz="0" w:space="0" w:color="auto"/>
        <w:left w:val="none" w:sz="0" w:space="0" w:color="auto"/>
        <w:bottom w:val="none" w:sz="0" w:space="0" w:color="auto"/>
        <w:right w:val="none" w:sz="0" w:space="0" w:color="auto"/>
      </w:divBdr>
    </w:div>
    <w:div w:id="164346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960</Words>
  <Characters>5472</Characters>
  <Application>Microsoft Office Word</Application>
  <DocSecurity>0</DocSecurity>
  <Lines>45</Lines>
  <Paragraphs>12</Paragraphs>
  <ScaleCrop>false</ScaleCrop>
  <Company>Microsoft</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瓜老東童鞋</dc:creator>
  <cp:lastModifiedBy>xbany</cp:lastModifiedBy>
  <cp:revision>14</cp:revision>
  <dcterms:created xsi:type="dcterms:W3CDTF">2020-07-31T10:03:00Z</dcterms:created>
  <dcterms:modified xsi:type="dcterms:W3CDTF">2020-07-31T08:02:00Z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