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9C" w:rsidRPr="009D0B9C" w:rsidRDefault="009D0B9C" w:rsidP="009D0B9C">
      <w:pPr>
        <w:widowControl/>
        <w:shd w:val="clear" w:color="auto" w:fill="FFFFFF"/>
        <w:jc w:val="center"/>
        <w:rPr>
          <w:rFonts w:ascii="Helvetica" w:eastAsia="宋体" w:hAnsi="Helvetica" w:cs="Helvetica"/>
          <w:b/>
          <w:bCs/>
          <w:color w:val="006EAB"/>
          <w:kern w:val="0"/>
          <w:sz w:val="36"/>
          <w:szCs w:val="36"/>
        </w:rPr>
      </w:pPr>
      <w:r w:rsidRPr="009D0B9C">
        <w:rPr>
          <w:rFonts w:ascii="Helvetica" w:eastAsia="宋体" w:hAnsi="Helvetica" w:cs="Helvetica"/>
          <w:b/>
          <w:bCs/>
          <w:color w:val="006EAB"/>
          <w:kern w:val="0"/>
          <w:sz w:val="36"/>
          <w:szCs w:val="36"/>
        </w:rPr>
        <w:t>益阳市资阳区发展和改革局</w:t>
      </w:r>
      <w:r w:rsidRPr="009D0B9C">
        <w:rPr>
          <w:rFonts w:ascii="Helvetica" w:eastAsia="宋体" w:hAnsi="Helvetica" w:cs="Helvetica"/>
          <w:b/>
          <w:bCs/>
          <w:color w:val="006EAB"/>
          <w:kern w:val="0"/>
          <w:sz w:val="36"/>
          <w:szCs w:val="36"/>
        </w:rPr>
        <w:t>2019</w:t>
      </w:r>
      <w:r w:rsidRPr="009D0B9C">
        <w:rPr>
          <w:rFonts w:ascii="Helvetica" w:eastAsia="宋体" w:hAnsi="Helvetica" w:cs="Helvetica"/>
          <w:b/>
          <w:bCs/>
          <w:color w:val="006EAB"/>
          <w:kern w:val="0"/>
          <w:sz w:val="36"/>
          <w:szCs w:val="36"/>
        </w:rPr>
        <w:t>年部门决算公开</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录</w:t>
      </w:r>
      <w:r w:rsidRPr="009D0B9C">
        <w:rPr>
          <w:rFonts w:ascii="Helvetica" w:eastAsia="宋体" w:hAnsi="Helvetica" w:cs="Helvetica"/>
          <w:color w:val="333333"/>
          <w:kern w:val="0"/>
          <w:sz w:val="19"/>
          <w:szCs w:val="19"/>
        </w:rPr>
        <w:t> </w:t>
      </w:r>
      <w:r w:rsidRPr="009D0B9C">
        <w:rPr>
          <w:rFonts w:ascii="Helvetica" w:eastAsia="宋体" w:hAnsi="Helvetica" w:cs="Helvetica"/>
          <w:color w:val="333333"/>
          <w:kern w:val="0"/>
          <w:sz w:val="19"/>
          <w:szCs w:val="19"/>
        </w:rPr>
        <w:t> </w:t>
      </w:r>
      <w:r w:rsidRPr="009D0B9C">
        <w:rPr>
          <w:rFonts w:ascii="Helvetica" w:eastAsia="宋体" w:hAnsi="Helvetica" w:cs="Helvetica"/>
          <w:color w:val="333333"/>
          <w:kern w:val="0"/>
          <w:sz w:val="19"/>
          <w:szCs w:val="19"/>
        </w:rPr>
        <w:t> </w:t>
      </w:r>
      <w:r w:rsidRPr="009D0B9C">
        <w:rPr>
          <w:rFonts w:ascii="Helvetica" w:eastAsia="宋体" w:hAnsi="Helvetica" w:cs="Helvetica"/>
          <w:color w:val="333333"/>
          <w:kern w:val="0"/>
          <w:sz w:val="19"/>
          <w:szCs w:val="19"/>
        </w:rPr>
        <w:t>目</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第一部分资阳区发展和改革局单位概况</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一、部门职责</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二、机构设置</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第二部分</w:t>
      </w: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年度部门决算表</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一、收入支出决算总表</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二、收入决算表</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三、支出决算表</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四、财政拨款收入支出决算总表</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五、一般公共预算财政拨款支出决算表</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六、一般公共预算财政拨款基本支出决算表</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七、一般公共预算财政拨款</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三公</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经费支出决算表</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八、政府性基金预算财政拨款收入支出决算表</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第三部分</w:t>
      </w: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年度部门决算情况说明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一、收入支出决算总体情况说明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二、收入决算情况说明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三、支出决算情况说明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四、财政拨款收入支出决算总体情况说明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五、一般公共预算财政拨款支出决算情况说明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六、一般公共预算财政拨款基本支出决算情况说明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七、一般公共预算财政拨款三公经费支出决算情况说明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lastRenderedPageBreak/>
        <w:t>八、政府性基金预算收入支出决算情况</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九、预算绩效情况说明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十、其他重要事项情况说明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第四部分名词解释</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第五部分附件</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第一部分资阳区发改局单位概况</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一、</w:t>
      </w:r>
      <w:r w:rsidRPr="009D0B9C">
        <w:rPr>
          <w:rFonts w:ascii="Helvetica" w:eastAsia="宋体" w:hAnsi="Helvetica" w:cs="Helvetica"/>
          <w:color w:val="333333"/>
          <w:kern w:val="0"/>
          <w:sz w:val="19"/>
          <w:szCs w:val="19"/>
        </w:rPr>
        <w:t> </w:t>
      </w:r>
      <w:r w:rsidRPr="009D0B9C">
        <w:rPr>
          <w:rFonts w:ascii="Helvetica" w:eastAsia="宋体" w:hAnsi="Helvetica" w:cs="Helvetica"/>
          <w:color w:val="333333"/>
          <w:kern w:val="0"/>
          <w:sz w:val="19"/>
          <w:szCs w:val="19"/>
        </w:rPr>
        <w:t>部门职责</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一）拟订并组织实施全区国民经济和社会发展战略、中长期规划和年度计划，统筹协调相关总体规划、区域规划与专项规划；提出全区国民经济发展、价格总水平调控和优化重大经济结构的目标、政策，受区人民政府委托向区人民代表大会提交国民经济和社会发展计划的报告。</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（二）研究全区宏观经济运行、总量平衡、经济安全和总体产业安全等重要问题并提出宏观调控政策建议，协调解决经济运行中的重大问题，调节国民经济运行。</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（三）汇总社会资金总体运行情况，参与制定财政、金融、土地政策并综合分析政策执行效果；完善宏观调控协调机制。</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（四）指导推进和综合协调全区经济体制改革，研究全区经济体制改革重大问题，协调有关专项改革方案。</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五）拟订全区全社会固定资产投资总规模和投资结构的调控目标、政策及措施；规划全区重大建设项目和生产力布局，按规定权限审批、核准、审核、备案全区相关建设、投资项目；引导民间投资方向；牵头组织编制重特大自然灾害的灾后恢复重建规划；研究提出区重点建设项目计划；负责政府投资项目代建制实施的指导、协调和监督管理；指导工程咨询业发展。</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lastRenderedPageBreak/>
        <w:t>（六）组织拟订综合性产业政策，负责协调第一、二、三产业以及交通运输体系发展的重大问题并衔接平衡相关发展规划和重大政策；协调农业和农村经济社会发展的重大问题；研究提出新型工业化和产业集群发展的政策措施。</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七）贯彻落实国家中部崛起、长江经济带、洞庭湖生态经济区开发建设的政策措施，组织编制区域规划；拟订并组织实施全区以工代赈规划和计划；参与研究拟订全区城镇化发展战略和重大政策措施；拟订开发园区发展规划和政策。</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（八）承担重要商品总量平衡和宏观调控，编制重要农产品、工业品和原材料进出口总量平衡计划并监督执行，根据经济运行情况对计划进行调整；牵头负责全区物流发展工作。</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九）宏观调控全区粮食流通工作，指导协调政策性粮食购销和粮食产销合作；负责全区粮食和物资储备工作；负责组织粮食流通、加工行业安全生产；拟订并组织实施粮食流通设施建设规划；负责粮食流通、物资储备监督检查和行政执法。</w:t>
      </w:r>
      <w:r w:rsidRPr="009D0B9C">
        <w:rPr>
          <w:rFonts w:ascii="Helvetica" w:eastAsia="宋体" w:hAnsi="Helvetica" w:cs="Helvetica"/>
          <w:color w:val="333333"/>
          <w:kern w:val="0"/>
          <w:sz w:val="19"/>
          <w:szCs w:val="19"/>
        </w:rPr>
        <w:t>12325</w:t>
      </w:r>
      <w:r w:rsidRPr="009D0B9C">
        <w:rPr>
          <w:rFonts w:ascii="Helvetica" w:eastAsia="宋体" w:hAnsi="Helvetica" w:cs="Helvetica"/>
          <w:color w:val="333333"/>
          <w:kern w:val="0"/>
          <w:sz w:val="19"/>
          <w:szCs w:val="19"/>
        </w:rPr>
        <w:t>全国粮食流通监管热线实行统一受理、分级负责、便民高效、公开公正的处置原则。</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十）组织拟订社会发展战略、总体规划和年度计划；拟订人口发展战略、规划及人口政策；参与拟订科技、教育、文化体育、卫生、民政等发展政策。统筹推进基本公共服务体系建设和收入分配制度改革；参与推进深化医药卫生体制改革。</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十一）牵头拟订能源消费总量控制工作方案并组织实施；组织拟订循环经济发展、能源资源节约和综合利用规划、政策并协调实施。参与编制环境保护规划；协调节能环保产业和清洁生产促进工作；组织实施固定资产投资项目节能评估和审查。</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十二）研究提出全区能源发展战略、规划、产业政策并组织实施；组织推进能源重大设备研发，组织推广应用能源行业新产品、新技术、新设备；规划能源重大建设项目布局，按权限核准、审核、申报能源重大建设项目。</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lastRenderedPageBreak/>
        <w:t>（十三）指导、协调、监督、管理全区招投标活动；依照投资管理权限核准建设项目的招标方式、招标组织形式、招标范围，对书面评标报告进行备案管理；负责重大建设项目建设过程中工程招投标的监督检查和工业项目招投标活动的监督执法，对行政监督部门招投标执法情况进行监督，对招标代理机构进行监督检查，对招投标活动中的违法行为进行行政处罚。</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十四）编制和执行全区价格改革规划，拟订并组织实施价格政策，组织实施价格总水平调控；管理国家、省、市列名管理的商品和服务价格（药品和医疗服务价格除外），监管实行市场调节价的商品和服务价格，承担行政事业性收费管理工作；依法对重特大自然灾害和特殊时期实施临时价格干预措施；负责价格成本调查和监审；负责管理监督价格认证工作。</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（十五）制定推进社会信用体系建设的规划和政策措施，推进信用信息平台建设，协调社会信用体系建设中的重大问题。</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（十六）拟订推进经济建设与国防建设协调发展的战略和规划，协调有关重大问题；组织编制全区国民经济动员和装备动员规划、计划，并组织实施有关工作。</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（十七）承办区委、区政府交办的其他事项。</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（十八）职能转变。</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1.</w:t>
      </w:r>
      <w:r w:rsidRPr="009D0B9C">
        <w:rPr>
          <w:rFonts w:ascii="Helvetica" w:eastAsia="宋体" w:hAnsi="Helvetica" w:cs="Helvetica"/>
          <w:color w:val="333333"/>
          <w:kern w:val="0"/>
          <w:sz w:val="19"/>
          <w:szCs w:val="19"/>
        </w:rPr>
        <w:t>组织编制并实施主体功能区规划职责划入区自然资源局。</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2.</w:t>
      </w:r>
      <w:r w:rsidRPr="009D0B9C">
        <w:rPr>
          <w:rFonts w:ascii="Helvetica" w:eastAsia="宋体" w:hAnsi="Helvetica" w:cs="Helvetica"/>
          <w:color w:val="333333"/>
          <w:kern w:val="0"/>
          <w:sz w:val="19"/>
          <w:szCs w:val="19"/>
        </w:rPr>
        <w:t>应对气候变化和减排职责划入市生态环境局资阳分局。</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3.</w:t>
      </w:r>
      <w:r w:rsidRPr="009D0B9C">
        <w:rPr>
          <w:rFonts w:ascii="Helvetica" w:eastAsia="宋体" w:hAnsi="Helvetica" w:cs="Helvetica"/>
          <w:color w:val="333333"/>
          <w:kern w:val="0"/>
          <w:sz w:val="19"/>
          <w:szCs w:val="19"/>
        </w:rPr>
        <w:t>农业投资项目管理职责划入区农业农村局。</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4.</w:t>
      </w:r>
      <w:r w:rsidRPr="009D0B9C">
        <w:rPr>
          <w:rFonts w:ascii="Helvetica" w:eastAsia="宋体" w:hAnsi="Helvetica" w:cs="Helvetica"/>
          <w:color w:val="333333"/>
          <w:kern w:val="0"/>
          <w:sz w:val="19"/>
          <w:szCs w:val="19"/>
        </w:rPr>
        <w:t>重大项目稽查职责划入区审计局。</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5.</w:t>
      </w:r>
      <w:r w:rsidRPr="009D0B9C">
        <w:rPr>
          <w:rFonts w:ascii="Helvetica" w:eastAsia="宋体" w:hAnsi="Helvetica" w:cs="Helvetica"/>
          <w:color w:val="333333"/>
          <w:kern w:val="0"/>
          <w:sz w:val="19"/>
          <w:szCs w:val="19"/>
        </w:rPr>
        <w:t>价格监督检查与反垄断执法职责划入区市场监督管理局。</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6.</w:t>
      </w:r>
      <w:r w:rsidRPr="009D0B9C">
        <w:rPr>
          <w:rFonts w:ascii="Helvetica" w:eastAsia="宋体" w:hAnsi="Helvetica" w:cs="Helvetica"/>
          <w:color w:val="333333"/>
          <w:kern w:val="0"/>
          <w:sz w:val="19"/>
          <w:szCs w:val="19"/>
        </w:rPr>
        <w:t>药品和医疗服务价格管理职责划入区医疗保障局。</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7.</w:t>
      </w:r>
      <w:r w:rsidRPr="009D0B9C">
        <w:rPr>
          <w:rFonts w:ascii="Helvetica" w:eastAsia="宋体" w:hAnsi="Helvetica" w:cs="Helvetica"/>
          <w:color w:val="333333"/>
          <w:kern w:val="0"/>
          <w:sz w:val="19"/>
          <w:szCs w:val="19"/>
        </w:rPr>
        <w:t>划入组织实施战略和应急储备物资收储、轮换和日常管理职责。</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8.</w:t>
      </w:r>
      <w:r w:rsidRPr="009D0B9C">
        <w:rPr>
          <w:rFonts w:ascii="Helvetica" w:eastAsia="宋体" w:hAnsi="Helvetica" w:cs="Helvetica"/>
          <w:color w:val="333333"/>
          <w:kern w:val="0"/>
          <w:sz w:val="19"/>
          <w:szCs w:val="19"/>
        </w:rPr>
        <w:t>划入原区粮食局的工作职责。</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lastRenderedPageBreak/>
        <w:t> </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二、机构设置</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（一）内设机构设置。</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资阳区发改局单位内设机构包括：</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1</w:t>
      </w:r>
      <w:r w:rsidRPr="009D0B9C">
        <w:rPr>
          <w:rFonts w:ascii="Helvetica" w:eastAsia="宋体" w:hAnsi="Helvetica" w:cs="Helvetica"/>
          <w:color w:val="333333"/>
          <w:kern w:val="0"/>
          <w:sz w:val="19"/>
          <w:szCs w:val="19"/>
        </w:rPr>
        <w:t>、办公室</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行政审批改革股</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负责机关文电、会务、机要保密、档案、综治、信访、接待、政务公开、财务、资产管理、内部审计工作；</w:t>
      </w:r>
      <w:r w:rsidRPr="009D0B9C">
        <w:rPr>
          <w:rFonts w:ascii="Helvetica" w:eastAsia="宋体" w:hAnsi="Helvetica" w:cs="Helvetica"/>
          <w:color w:val="333333"/>
          <w:kern w:val="0"/>
          <w:sz w:val="19"/>
          <w:szCs w:val="19"/>
        </w:rPr>
        <w:t> </w:t>
      </w:r>
      <w:r w:rsidRPr="009D0B9C">
        <w:rPr>
          <w:rFonts w:ascii="Helvetica" w:eastAsia="宋体" w:hAnsi="Helvetica" w:cs="Helvetica"/>
          <w:color w:val="333333"/>
          <w:kern w:val="0"/>
          <w:sz w:val="19"/>
          <w:szCs w:val="19"/>
        </w:rPr>
        <w:t>负责机关和直属单位的组织人事、机构编制、绩效考核、资产管理等工作。协同有关部门管理粮食风险基金</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负责处理区直国有粮食企业改制遗留问题。负责规范性文件和重大行政决策的合法性审核工作</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负责相关行政执法监督、行政复议、行政应诉、行政赔偿工作</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统筹协调</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放管服</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改革和行政审批制度改革</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负责政务窗口的综合管理。承担区委经济体制改革、社会体制改革专项小组联络协调工作。</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2</w:t>
      </w:r>
      <w:r w:rsidRPr="009D0B9C">
        <w:rPr>
          <w:rFonts w:ascii="Helvetica" w:eastAsia="宋体" w:hAnsi="Helvetica" w:cs="Helvetica"/>
          <w:color w:val="333333"/>
          <w:kern w:val="0"/>
          <w:sz w:val="19"/>
          <w:szCs w:val="19"/>
        </w:rPr>
        <w:t>、综合规划股。</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组织拟订并实施国民经济和社会发展中长期规划，对规划实施情况进行监测与评估</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会同相关部门编制新型城镇化规划</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统筹协调全区经济社会发展总体规划与专项规划、区域规划</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负责区级专项规划编制的立项和管理</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组织拟订和实施年度全区国民经济和社会发展计划</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监测分析宏观经济形势，进行预测预警</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提出宏观调控目标和经济运行调节政策建议</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提出年度重要商品平衡的总量目标和政策建议。综合协调人大代表建议、政协委员提案办理工作。</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3</w:t>
      </w:r>
      <w:r w:rsidRPr="009D0B9C">
        <w:rPr>
          <w:rFonts w:ascii="Helvetica" w:eastAsia="宋体" w:hAnsi="Helvetica" w:cs="Helvetica"/>
          <w:color w:val="333333"/>
          <w:kern w:val="0"/>
          <w:sz w:val="19"/>
          <w:szCs w:val="19"/>
        </w:rPr>
        <w:t>、固定资产投资股</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重点办</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拟订全区投资总规模和投资结构的调控目标、方向、政策和措施</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提出年度预算内建设资金投资规模和安排意见，编制下达全区基本建设投资计划</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牵头负责区本级预算内投资项目和中央、省、市在资阳投资项目的概算审查</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按规定权限核准、审批和备案重大建设项目。参与拟订土地利用总体规划和城镇化建设规划</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指导协调全区政府投资项目代建管理工作</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参与编制全区重点项目中长期规划和</w:t>
      </w:r>
      <w:r w:rsidRPr="009D0B9C">
        <w:rPr>
          <w:rFonts w:ascii="Helvetica" w:eastAsia="宋体" w:hAnsi="Helvetica" w:cs="Helvetica"/>
          <w:color w:val="333333"/>
          <w:kern w:val="0"/>
          <w:sz w:val="19"/>
          <w:szCs w:val="19"/>
        </w:rPr>
        <w:lastRenderedPageBreak/>
        <w:t>年度计划，研究提出重点建设项目名单和计划，督促检查重点项目计划执行情况</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协调重点项目建设实施过程中的重大问题。组织编制重特大自然灾害灾后恢复重建规划。</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4</w:t>
      </w:r>
      <w:r w:rsidRPr="009D0B9C">
        <w:rPr>
          <w:rFonts w:ascii="Helvetica" w:eastAsia="宋体" w:hAnsi="Helvetica" w:cs="Helvetica"/>
          <w:color w:val="333333"/>
          <w:kern w:val="0"/>
          <w:sz w:val="19"/>
          <w:szCs w:val="19"/>
        </w:rPr>
        <w:t>、产业发展股</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社会事业股</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负责申报安排相关领域中央、省、市、区预算内投资计划</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按权限审批、核准、备案相关领域固定资产投资项目</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编制并组织实施区级乡村振兴战略规划、以工代赈计划</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申报并组织实施高新技术产业化项目建设</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组织实施服务业重大工程、重大项目和公共服务平台建设</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拟订并实施物流设施建设和现代物流业发展战略规划。推进基本公共服务体系建设，申报安排相关领域中央、省、市预算内投资计划。拟订人口发展和应对老龄化战略规划。统筹推进收入分配制度及相关体制改革。负责涉企信息公开工作。</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5</w:t>
      </w:r>
      <w:r w:rsidRPr="009D0B9C">
        <w:rPr>
          <w:rFonts w:ascii="Helvetica" w:eastAsia="宋体" w:hAnsi="Helvetica" w:cs="Helvetica"/>
          <w:color w:val="333333"/>
          <w:kern w:val="0"/>
          <w:sz w:val="19"/>
          <w:szCs w:val="19"/>
        </w:rPr>
        <w:t>、环境能源股。</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拟订并组织实施能源资源节约和综合利用、循环经济政策规划和能源消费控制目标；组织实施重大节能示范工程、节能新产品技术设备推广应用、固定资产投资项目节能评估审查；协调环保产业和清洁生产促进有关工作；负责生态文明领域相关项目审核、资金申报工作；组织协调新能源开发利用项目有关前期工作；核准、备案、审核、申报和安排能源重大建设项目；负责能源预测与预警，参与能源运行调节和应急保障；统筹协调农村能源发展政策与规划。</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6</w:t>
      </w:r>
      <w:r w:rsidRPr="009D0B9C">
        <w:rPr>
          <w:rFonts w:ascii="Helvetica" w:eastAsia="宋体" w:hAnsi="Helvetica" w:cs="Helvetica"/>
          <w:color w:val="333333"/>
          <w:kern w:val="0"/>
          <w:sz w:val="19"/>
          <w:szCs w:val="19"/>
        </w:rPr>
        <w:t>、价格管理股。</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负责管理全区水利工程供水、</w:t>
      </w:r>
      <w:r w:rsidRPr="009D0B9C">
        <w:rPr>
          <w:rFonts w:ascii="Helvetica" w:eastAsia="宋体" w:hAnsi="Helvetica" w:cs="Helvetica"/>
          <w:color w:val="333333"/>
          <w:kern w:val="0"/>
          <w:sz w:val="19"/>
          <w:szCs w:val="19"/>
        </w:rPr>
        <w:t> </w:t>
      </w:r>
      <w:r w:rsidRPr="009D0B9C">
        <w:rPr>
          <w:rFonts w:ascii="Helvetica" w:eastAsia="宋体" w:hAnsi="Helvetica" w:cs="Helvetica"/>
          <w:color w:val="333333"/>
          <w:kern w:val="0"/>
          <w:sz w:val="19"/>
          <w:szCs w:val="19"/>
        </w:rPr>
        <w:t>农业排灌用水等商品价格；负责交通运输价格及延伸服务收费管理；负责管理环卫有偿服务、物业管理服务、机动车停放服务等公用事业的价格和经营服务性收费</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负责管理权限内的中介服务、行政机关和法律法规授权的组织依法强制使用或者指定配套服务的价格；负责管理全区行政事业性收费；负责监管全区各类教育收费和中小学课本、教辅材料价格</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负责组织价格听证</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负责农产品成本调查</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负责政府调定价</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费</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、政府指导价调定价前成本调查审核</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负责政府购买服务成本监审。</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lastRenderedPageBreak/>
        <w:t>7</w:t>
      </w:r>
      <w:r w:rsidRPr="009D0B9C">
        <w:rPr>
          <w:rFonts w:ascii="Helvetica" w:eastAsia="宋体" w:hAnsi="Helvetica" w:cs="Helvetica"/>
          <w:color w:val="333333"/>
          <w:kern w:val="0"/>
          <w:sz w:val="19"/>
          <w:szCs w:val="19"/>
        </w:rPr>
        <w:t>、洞庭湖发展股。</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组织实施长江经济带、洞庭湖水环境、重点流域综合治理规划，申报安排相关领域预算内投资计划</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统筹协调经济开发区、工业园区等功能区的推进实施工作</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负责经济开发区调区、扩区的审核、申报工作</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审核、申报和安排重大交通项目，审核国防交通发展规划和计划。承担区洞庭湖生态经济区建设领导小组办公室具体工作。</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8</w:t>
      </w:r>
      <w:r w:rsidRPr="009D0B9C">
        <w:rPr>
          <w:rFonts w:ascii="Helvetica" w:eastAsia="宋体" w:hAnsi="Helvetica" w:cs="Helvetica"/>
          <w:color w:val="333333"/>
          <w:kern w:val="0"/>
          <w:sz w:val="19"/>
          <w:szCs w:val="19"/>
        </w:rPr>
        <w:t>、粮食物资调控股。</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拟订粮食收购市场准入指导标准</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研究提出区级储备粮、棉和食糖收购、销售计划并组织实施</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按照国家授权承担粮食、棉花进口关税配额相关工作</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承担粮食市场监测预警，归口管理粮食和物资应急工作。组织实施战略物资储备的收储、轮换和日常</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安全</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管理，承担相关储备统计工作。拟订和组织实施全区粮食市场体系建设与发展规划</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贯彻执行粮食流通和物资储备有关标准、粮食质量有关标准和技术规范并监督执行；组织指导粮食流通、加工行业安全生产。协调实施全区国民经济动员和军民融合发展有关工作。</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9</w:t>
      </w:r>
      <w:r w:rsidRPr="009D0B9C">
        <w:rPr>
          <w:rFonts w:ascii="Helvetica" w:eastAsia="宋体" w:hAnsi="Helvetica" w:cs="Helvetica"/>
          <w:color w:val="333333"/>
          <w:kern w:val="0"/>
          <w:sz w:val="19"/>
          <w:szCs w:val="19"/>
        </w:rPr>
        <w:t>、粮食监督检查股。</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拟订粮食和物资储备监督检查制度并组织实施，监督检查粮食和物资储备数量、质量和储存安督检查。建立健全储备责任追究机制，组织开展粮食购销活动的监督检查。承担粮食安全责任制考核日常工作。</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10</w:t>
      </w:r>
      <w:r w:rsidRPr="009D0B9C">
        <w:rPr>
          <w:rFonts w:ascii="Helvetica" w:eastAsia="宋体" w:hAnsi="Helvetica" w:cs="Helvetica"/>
          <w:color w:val="333333"/>
          <w:kern w:val="0"/>
          <w:sz w:val="19"/>
          <w:szCs w:val="19"/>
        </w:rPr>
        <w:t>、招标投标管理股</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招标投标管理办公室</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指导协调全区招投标工作；对依法必须进行招标的项目，按规定审批、核准其招标范围、招标方式、招标组织形式，对招标投标活动实施监督，依法查处招标投标活动中的违法行为。</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其他机构</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lastRenderedPageBreak/>
        <w:t>(1)</w:t>
      </w:r>
      <w:r w:rsidRPr="009D0B9C">
        <w:rPr>
          <w:rFonts w:ascii="Helvetica" w:eastAsia="宋体" w:hAnsi="Helvetica" w:cs="Helvetica"/>
          <w:color w:val="333333"/>
          <w:kern w:val="0"/>
          <w:sz w:val="19"/>
          <w:szCs w:val="19"/>
        </w:rPr>
        <w:t>区优化经济发展环境办公室。归口区发展和改革局管理。主要职责是</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牵头拟订全区优化经济发展环境政策</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受理涉及经济发展环境投诉举报</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协调维护重点项目建设环境</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组织开展营商环境评价</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指导优化经济发展环境相关工作</w:t>
      </w:r>
      <w:r w:rsidRPr="009D0B9C">
        <w:rPr>
          <w:rFonts w:ascii="Helvetica" w:eastAsia="宋体" w:hAnsi="Helvetica" w:cs="Helvetica"/>
          <w:color w:val="333333"/>
          <w:kern w:val="0"/>
          <w:sz w:val="19"/>
          <w:szCs w:val="19"/>
        </w:rPr>
        <w:t>; </w:t>
      </w:r>
      <w:r w:rsidRPr="009D0B9C">
        <w:rPr>
          <w:rFonts w:ascii="Helvetica" w:eastAsia="宋体" w:hAnsi="Helvetica" w:cs="Helvetica"/>
          <w:color w:val="333333"/>
          <w:kern w:val="0"/>
          <w:sz w:val="19"/>
          <w:szCs w:val="19"/>
        </w:rPr>
        <w:t>承担区优化经济发展环境领导小组办公室具体工作。</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(2)</w:t>
      </w:r>
      <w:r w:rsidRPr="009D0B9C">
        <w:rPr>
          <w:rFonts w:ascii="Helvetica" w:eastAsia="宋体" w:hAnsi="Helvetica" w:cs="Helvetica"/>
          <w:color w:val="333333"/>
          <w:kern w:val="0"/>
          <w:sz w:val="19"/>
          <w:szCs w:val="19"/>
        </w:rPr>
        <w:t>区益沅桃城镇群建设办公室。归口区发展和改革局</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管理。主要职责是</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组织编制益沅桃城镇群重点项目建设规划、计划，组织开展相关调查研究，统筹区域内城乡规划、产业发展布局、基础设施建设、资源能源和生态环境保护工作；承担益沅桃城镇群建设领导小组办公室具体工作。</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（二）决算单位构成：资阳区发展和改革局单位</w:t>
      </w: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年部门决算汇总公开单位仅包括资阳区发展和改革局单位本级。</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 </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第二部分</w:t>
      </w:r>
      <w:r w:rsidRPr="009D0B9C">
        <w:rPr>
          <w:rFonts w:ascii="Helvetica" w:eastAsia="宋体" w:hAnsi="Helvetica" w:cs="Helvetica"/>
          <w:color w:val="333333"/>
          <w:kern w:val="0"/>
          <w:sz w:val="19"/>
          <w:szCs w:val="19"/>
        </w:rPr>
        <w:t> </w:t>
      </w:r>
      <w:r w:rsidRPr="009D0B9C">
        <w:rPr>
          <w:rFonts w:ascii="Helvetica" w:eastAsia="宋体" w:hAnsi="Helvetica" w:cs="Helvetica"/>
          <w:color w:val="333333"/>
          <w:kern w:val="0"/>
          <w:sz w:val="19"/>
          <w:szCs w:val="19"/>
        </w:rPr>
        <w:t>部门决算表（见附表）</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 </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第三部分</w:t>
      </w: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年度部门决算情况说明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一、收入支出决算总体情况说明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 xml:space="preserve">2019 </w:t>
      </w:r>
      <w:r w:rsidRPr="009D0B9C">
        <w:rPr>
          <w:rFonts w:ascii="Helvetica" w:eastAsia="宋体" w:hAnsi="Helvetica" w:cs="Helvetica"/>
          <w:color w:val="333333"/>
          <w:kern w:val="0"/>
          <w:sz w:val="19"/>
          <w:szCs w:val="19"/>
        </w:rPr>
        <w:t>年度收、支总计</w:t>
      </w:r>
      <w:r w:rsidRPr="009D0B9C">
        <w:rPr>
          <w:rFonts w:ascii="Helvetica" w:eastAsia="宋体" w:hAnsi="Helvetica" w:cs="Helvetica"/>
          <w:color w:val="333333"/>
          <w:kern w:val="0"/>
          <w:sz w:val="19"/>
          <w:szCs w:val="19"/>
        </w:rPr>
        <w:t>1654.88</w:t>
      </w:r>
      <w:r w:rsidRPr="009D0B9C">
        <w:rPr>
          <w:rFonts w:ascii="Helvetica" w:eastAsia="宋体" w:hAnsi="Helvetica" w:cs="Helvetica"/>
          <w:color w:val="333333"/>
          <w:kern w:val="0"/>
          <w:sz w:val="19"/>
          <w:szCs w:val="19"/>
        </w:rPr>
        <w:t>万元。与</w:t>
      </w:r>
      <w:r w:rsidRPr="009D0B9C">
        <w:rPr>
          <w:rFonts w:ascii="Helvetica" w:eastAsia="宋体" w:hAnsi="Helvetica" w:cs="Helvetica"/>
          <w:color w:val="333333"/>
          <w:kern w:val="0"/>
          <w:sz w:val="19"/>
          <w:szCs w:val="19"/>
        </w:rPr>
        <w:t>2018</w:t>
      </w:r>
      <w:r w:rsidRPr="009D0B9C">
        <w:rPr>
          <w:rFonts w:ascii="Helvetica" w:eastAsia="宋体" w:hAnsi="Helvetica" w:cs="Helvetica"/>
          <w:color w:val="333333"/>
          <w:kern w:val="0"/>
          <w:sz w:val="19"/>
          <w:szCs w:val="19"/>
        </w:rPr>
        <w:t>年相比，增加</w:t>
      </w:r>
      <w:r w:rsidRPr="009D0B9C">
        <w:rPr>
          <w:rFonts w:ascii="Helvetica" w:eastAsia="宋体" w:hAnsi="Helvetica" w:cs="Helvetica"/>
          <w:color w:val="333333"/>
          <w:kern w:val="0"/>
          <w:sz w:val="19"/>
          <w:szCs w:val="19"/>
        </w:rPr>
        <w:t>1033.71</w:t>
      </w:r>
      <w:r w:rsidRPr="009D0B9C">
        <w:rPr>
          <w:rFonts w:ascii="Helvetica" w:eastAsia="宋体" w:hAnsi="Helvetica" w:cs="Helvetica"/>
          <w:color w:val="333333"/>
          <w:kern w:val="0"/>
          <w:sz w:val="19"/>
          <w:szCs w:val="19"/>
        </w:rPr>
        <w:t>万元，增长</w:t>
      </w:r>
      <w:r w:rsidRPr="009D0B9C">
        <w:rPr>
          <w:rFonts w:ascii="Helvetica" w:eastAsia="宋体" w:hAnsi="Helvetica" w:cs="Helvetica"/>
          <w:color w:val="333333"/>
          <w:kern w:val="0"/>
          <w:sz w:val="19"/>
          <w:szCs w:val="19"/>
        </w:rPr>
        <w:t>166.4%</w:t>
      </w:r>
      <w:r w:rsidRPr="009D0B9C">
        <w:rPr>
          <w:rFonts w:ascii="Helvetica" w:eastAsia="宋体" w:hAnsi="Helvetica" w:cs="Helvetica"/>
          <w:color w:val="333333"/>
          <w:kern w:val="0"/>
          <w:sz w:val="19"/>
          <w:szCs w:val="19"/>
        </w:rPr>
        <w:t>，主要是因为中央</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优质粮食工程</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产后服务体系建设专项资金、以工代赈专项资金等增加。</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二、收入决算情况说明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本年收入合计</w:t>
      </w:r>
      <w:r w:rsidRPr="009D0B9C">
        <w:rPr>
          <w:rFonts w:ascii="Helvetica" w:eastAsia="宋体" w:hAnsi="Helvetica" w:cs="Helvetica"/>
          <w:color w:val="333333"/>
          <w:kern w:val="0"/>
          <w:sz w:val="19"/>
          <w:szCs w:val="19"/>
        </w:rPr>
        <w:t>1489.62</w:t>
      </w:r>
      <w:r w:rsidRPr="009D0B9C">
        <w:rPr>
          <w:rFonts w:ascii="Helvetica" w:eastAsia="宋体" w:hAnsi="Helvetica" w:cs="Helvetica"/>
          <w:color w:val="333333"/>
          <w:kern w:val="0"/>
          <w:sz w:val="19"/>
          <w:szCs w:val="19"/>
        </w:rPr>
        <w:t>万元，其中：财政拨款收入</w:t>
      </w:r>
      <w:r w:rsidRPr="009D0B9C">
        <w:rPr>
          <w:rFonts w:ascii="Helvetica" w:eastAsia="宋体" w:hAnsi="Helvetica" w:cs="Helvetica"/>
          <w:color w:val="333333"/>
          <w:kern w:val="0"/>
          <w:sz w:val="19"/>
          <w:szCs w:val="19"/>
        </w:rPr>
        <w:t>1467.92</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98.54%</w:t>
      </w:r>
      <w:r w:rsidRPr="009D0B9C">
        <w:rPr>
          <w:rFonts w:ascii="Helvetica" w:eastAsia="宋体" w:hAnsi="Helvetica" w:cs="Helvetica"/>
          <w:color w:val="333333"/>
          <w:kern w:val="0"/>
          <w:sz w:val="19"/>
          <w:szCs w:val="19"/>
        </w:rPr>
        <w:t>；上级补助收入</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；事业收入</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；经营收入</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；附属单位上缴收入</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；其他收入</w:t>
      </w:r>
      <w:r w:rsidRPr="009D0B9C">
        <w:rPr>
          <w:rFonts w:ascii="Helvetica" w:eastAsia="宋体" w:hAnsi="Helvetica" w:cs="Helvetica"/>
          <w:color w:val="333333"/>
          <w:kern w:val="0"/>
          <w:sz w:val="19"/>
          <w:szCs w:val="19"/>
        </w:rPr>
        <w:t>21.7</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1.46%</w:t>
      </w:r>
      <w:r w:rsidRPr="009D0B9C">
        <w:rPr>
          <w:rFonts w:ascii="Helvetica" w:eastAsia="宋体" w:hAnsi="Helvetica" w:cs="Helvetica"/>
          <w:color w:val="333333"/>
          <w:kern w:val="0"/>
          <w:sz w:val="19"/>
          <w:szCs w:val="19"/>
        </w:rPr>
        <w:t>。</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三、支出决算情况说明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lastRenderedPageBreak/>
        <w:t>本年支出合计</w:t>
      </w:r>
      <w:r w:rsidRPr="009D0B9C">
        <w:rPr>
          <w:rFonts w:ascii="Helvetica" w:eastAsia="宋体" w:hAnsi="Helvetica" w:cs="Helvetica"/>
          <w:color w:val="333333"/>
          <w:kern w:val="0"/>
          <w:sz w:val="19"/>
          <w:szCs w:val="19"/>
        </w:rPr>
        <w:t>827.56</w:t>
      </w:r>
      <w:r w:rsidRPr="009D0B9C">
        <w:rPr>
          <w:rFonts w:ascii="Helvetica" w:eastAsia="宋体" w:hAnsi="Helvetica" w:cs="Helvetica"/>
          <w:color w:val="333333"/>
          <w:kern w:val="0"/>
          <w:sz w:val="19"/>
          <w:szCs w:val="19"/>
        </w:rPr>
        <w:t>万元，其中：基本支出</w:t>
      </w:r>
      <w:r w:rsidRPr="009D0B9C">
        <w:rPr>
          <w:rFonts w:ascii="Helvetica" w:eastAsia="宋体" w:hAnsi="Helvetica" w:cs="Helvetica"/>
          <w:color w:val="333333"/>
          <w:kern w:val="0"/>
          <w:sz w:val="19"/>
          <w:szCs w:val="19"/>
        </w:rPr>
        <w:t>433.2</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52.35%</w:t>
      </w:r>
      <w:r w:rsidRPr="009D0B9C">
        <w:rPr>
          <w:rFonts w:ascii="Helvetica" w:eastAsia="宋体" w:hAnsi="Helvetica" w:cs="Helvetica"/>
          <w:color w:val="333333"/>
          <w:kern w:val="0"/>
          <w:sz w:val="19"/>
          <w:szCs w:val="19"/>
        </w:rPr>
        <w:t>；项目支出</w:t>
      </w:r>
      <w:r w:rsidRPr="009D0B9C">
        <w:rPr>
          <w:rFonts w:ascii="Helvetica" w:eastAsia="宋体" w:hAnsi="Helvetica" w:cs="Helvetica"/>
          <w:color w:val="333333"/>
          <w:kern w:val="0"/>
          <w:sz w:val="19"/>
          <w:szCs w:val="19"/>
        </w:rPr>
        <w:t>394.36</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47.65%</w:t>
      </w:r>
      <w:r w:rsidRPr="009D0B9C">
        <w:rPr>
          <w:rFonts w:ascii="Helvetica" w:eastAsia="宋体" w:hAnsi="Helvetica" w:cs="Helvetica"/>
          <w:color w:val="333333"/>
          <w:kern w:val="0"/>
          <w:sz w:val="19"/>
          <w:szCs w:val="19"/>
        </w:rPr>
        <w:t>；上缴上级支出</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；经营支出</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；对附属单位补助支出</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四、财政拨款收入支出决算总体情况说明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年度财政拨款收、支总计</w:t>
      </w:r>
      <w:r w:rsidRPr="009D0B9C">
        <w:rPr>
          <w:rFonts w:ascii="Helvetica" w:eastAsia="宋体" w:hAnsi="Helvetica" w:cs="Helvetica"/>
          <w:color w:val="333333"/>
          <w:kern w:val="0"/>
          <w:sz w:val="19"/>
          <w:szCs w:val="19"/>
        </w:rPr>
        <w:t>1633.18</w:t>
      </w:r>
      <w:r w:rsidRPr="009D0B9C">
        <w:rPr>
          <w:rFonts w:ascii="Helvetica" w:eastAsia="宋体" w:hAnsi="Helvetica" w:cs="Helvetica"/>
          <w:color w:val="333333"/>
          <w:kern w:val="0"/>
          <w:sz w:val="19"/>
          <w:szCs w:val="19"/>
        </w:rPr>
        <w:t>万元，与</w:t>
      </w:r>
      <w:r w:rsidRPr="009D0B9C">
        <w:rPr>
          <w:rFonts w:ascii="Helvetica" w:eastAsia="宋体" w:hAnsi="Helvetica" w:cs="Helvetica"/>
          <w:color w:val="333333"/>
          <w:kern w:val="0"/>
          <w:sz w:val="19"/>
          <w:szCs w:val="19"/>
        </w:rPr>
        <w:t>2018</w:t>
      </w:r>
      <w:r w:rsidRPr="009D0B9C">
        <w:rPr>
          <w:rFonts w:ascii="Helvetica" w:eastAsia="宋体" w:hAnsi="Helvetica" w:cs="Helvetica"/>
          <w:color w:val="333333"/>
          <w:kern w:val="0"/>
          <w:sz w:val="19"/>
          <w:szCs w:val="19"/>
        </w:rPr>
        <w:t>年相比，增加</w:t>
      </w:r>
      <w:r w:rsidRPr="009D0B9C">
        <w:rPr>
          <w:rFonts w:ascii="Helvetica" w:eastAsia="宋体" w:hAnsi="Helvetica" w:cs="Helvetica"/>
          <w:color w:val="333333"/>
          <w:kern w:val="0"/>
          <w:sz w:val="19"/>
          <w:szCs w:val="19"/>
        </w:rPr>
        <w:t>1020.01</w:t>
      </w:r>
      <w:r w:rsidRPr="009D0B9C">
        <w:rPr>
          <w:rFonts w:ascii="Helvetica" w:eastAsia="宋体" w:hAnsi="Helvetica" w:cs="Helvetica"/>
          <w:color w:val="333333"/>
          <w:kern w:val="0"/>
          <w:sz w:val="19"/>
          <w:szCs w:val="19"/>
        </w:rPr>
        <w:t>万元</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增长</w:t>
      </w:r>
      <w:r w:rsidRPr="009D0B9C">
        <w:rPr>
          <w:rFonts w:ascii="Helvetica" w:eastAsia="宋体" w:hAnsi="Helvetica" w:cs="Helvetica"/>
          <w:color w:val="333333"/>
          <w:kern w:val="0"/>
          <w:sz w:val="19"/>
          <w:szCs w:val="19"/>
        </w:rPr>
        <w:t>166.4%</w:t>
      </w:r>
      <w:r w:rsidRPr="009D0B9C">
        <w:rPr>
          <w:rFonts w:ascii="Helvetica" w:eastAsia="宋体" w:hAnsi="Helvetica" w:cs="Helvetica"/>
          <w:color w:val="333333"/>
          <w:kern w:val="0"/>
          <w:sz w:val="19"/>
          <w:szCs w:val="19"/>
        </w:rPr>
        <w:t>，主要是因为中央</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优质粮食工程</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产后服务体系建设专项资金、以工代赈专项资金等增加。</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五、一般公共预算财政拨款支出决算情况说明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（一）财政拨款支出决算总体情况</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年度财政拨款支出</w:t>
      </w:r>
      <w:r w:rsidRPr="009D0B9C">
        <w:rPr>
          <w:rFonts w:ascii="Helvetica" w:eastAsia="宋体" w:hAnsi="Helvetica" w:cs="Helvetica"/>
          <w:color w:val="333333"/>
          <w:kern w:val="0"/>
          <w:sz w:val="19"/>
          <w:szCs w:val="19"/>
        </w:rPr>
        <w:t>806.25</w:t>
      </w:r>
      <w:r w:rsidRPr="009D0B9C">
        <w:rPr>
          <w:rFonts w:ascii="Helvetica" w:eastAsia="宋体" w:hAnsi="Helvetica" w:cs="Helvetica"/>
          <w:color w:val="333333"/>
          <w:kern w:val="0"/>
          <w:sz w:val="19"/>
          <w:szCs w:val="19"/>
        </w:rPr>
        <w:t>万元，占本年支出合计的</w:t>
      </w:r>
      <w:r w:rsidRPr="009D0B9C">
        <w:rPr>
          <w:rFonts w:ascii="Helvetica" w:eastAsia="宋体" w:hAnsi="Helvetica" w:cs="Helvetica"/>
          <w:color w:val="333333"/>
          <w:kern w:val="0"/>
          <w:sz w:val="19"/>
          <w:szCs w:val="19"/>
        </w:rPr>
        <w:t>97.4%</w:t>
      </w:r>
      <w:r w:rsidRPr="009D0B9C">
        <w:rPr>
          <w:rFonts w:ascii="Helvetica" w:eastAsia="宋体" w:hAnsi="Helvetica" w:cs="Helvetica"/>
          <w:color w:val="333333"/>
          <w:kern w:val="0"/>
          <w:sz w:val="19"/>
          <w:szCs w:val="19"/>
        </w:rPr>
        <w:t>，与</w:t>
      </w:r>
      <w:r w:rsidRPr="009D0B9C">
        <w:rPr>
          <w:rFonts w:ascii="Helvetica" w:eastAsia="宋体" w:hAnsi="Helvetica" w:cs="Helvetica"/>
          <w:color w:val="333333"/>
          <w:kern w:val="0"/>
          <w:sz w:val="19"/>
          <w:szCs w:val="19"/>
        </w:rPr>
        <w:t>2018</w:t>
      </w:r>
      <w:r w:rsidRPr="009D0B9C">
        <w:rPr>
          <w:rFonts w:ascii="Helvetica" w:eastAsia="宋体" w:hAnsi="Helvetica" w:cs="Helvetica"/>
          <w:color w:val="333333"/>
          <w:kern w:val="0"/>
          <w:sz w:val="19"/>
          <w:szCs w:val="19"/>
        </w:rPr>
        <w:t>年相比，财政拨款支出增加</w:t>
      </w:r>
      <w:r w:rsidRPr="009D0B9C">
        <w:rPr>
          <w:rFonts w:ascii="Helvetica" w:eastAsia="宋体" w:hAnsi="Helvetica" w:cs="Helvetica"/>
          <w:color w:val="333333"/>
          <w:kern w:val="0"/>
          <w:sz w:val="19"/>
          <w:szCs w:val="19"/>
        </w:rPr>
        <w:t>358.35</w:t>
      </w:r>
      <w:r w:rsidRPr="009D0B9C">
        <w:rPr>
          <w:rFonts w:ascii="Helvetica" w:eastAsia="宋体" w:hAnsi="Helvetica" w:cs="Helvetica"/>
          <w:color w:val="333333"/>
          <w:kern w:val="0"/>
          <w:sz w:val="19"/>
          <w:szCs w:val="19"/>
        </w:rPr>
        <w:t>万元，增长</w:t>
      </w:r>
      <w:r w:rsidRPr="009D0B9C">
        <w:rPr>
          <w:rFonts w:ascii="Helvetica" w:eastAsia="宋体" w:hAnsi="Helvetica" w:cs="Helvetica"/>
          <w:color w:val="333333"/>
          <w:kern w:val="0"/>
          <w:sz w:val="19"/>
          <w:szCs w:val="19"/>
        </w:rPr>
        <w:t>80%</w:t>
      </w:r>
      <w:r w:rsidRPr="009D0B9C">
        <w:rPr>
          <w:rFonts w:ascii="Helvetica" w:eastAsia="宋体" w:hAnsi="Helvetica" w:cs="Helvetica"/>
          <w:color w:val="333333"/>
          <w:kern w:val="0"/>
          <w:sz w:val="19"/>
          <w:szCs w:val="19"/>
        </w:rPr>
        <w:t>，主要是因为农村平台建设资金、以工代赈资金等专项支出的增加。</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（二）财政拨款支出决算结构情况</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年度财政拨款支出</w:t>
      </w:r>
      <w:r w:rsidRPr="009D0B9C">
        <w:rPr>
          <w:rFonts w:ascii="Helvetica" w:eastAsia="宋体" w:hAnsi="Helvetica" w:cs="Helvetica"/>
          <w:color w:val="333333"/>
          <w:kern w:val="0"/>
          <w:sz w:val="19"/>
          <w:szCs w:val="19"/>
        </w:rPr>
        <w:t>806.25</w:t>
      </w:r>
      <w:r w:rsidRPr="009D0B9C">
        <w:rPr>
          <w:rFonts w:ascii="Helvetica" w:eastAsia="宋体" w:hAnsi="Helvetica" w:cs="Helvetica"/>
          <w:color w:val="333333"/>
          <w:kern w:val="0"/>
          <w:sz w:val="19"/>
          <w:szCs w:val="19"/>
        </w:rPr>
        <w:t>万元，主要用于以下方面：一般公共服务（类）支出</w:t>
      </w:r>
      <w:r w:rsidRPr="009D0B9C">
        <w:rPr>
          <w:rFonts w:ascii="Helvetica" w:eastAsia="宋体" w:hAnsi="Helvetica" w:cs="Helvetica"/>
          <w:color w:val="333333"/>
          <w:kern w:val="0"/>
          <w:sz w:val="19"/>
          <w:szCs w:val="19"/>
        </w:rPr>
        <w:t>368.22</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45.67%</w:t>
      </w:r>
      <w:r w:rsidRPr="009D0B9C">
        <w:rPr>
          <w:rFonts w:ascii="Helvetica" w:eastAsia="宋体" w:hAnsi="Helvetica" w:cs="Helvetica"/>
          <w:color w:val="333333"/>
          <w:kern w:val="0"/>
          <w:sz w:val="19"/>
          <w:szCs w:val="19"/>
        </w:rPr>
        <w:t>；文化旅游体育与传媒支出</w:t>
      </w:r>
      <w:r w:rsidRPr="009D0B9C">
        <w:rPr>
          <w:rFonts w:ascii="Helvetica" w:eastAsia="宋体" w:hAnsi="Helvetica" w:cs="Helvetica"/>
          <w:color w:val="333333"/>
          <w:kern w:val="0"/>
          <w:sz w:val="19"/>
          <w:szCs w:val="19"/>
        </w:rPr>
        <w:t>10</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1.24%</w:t>
      </w:r>
      <w:r w:rsidRPr="009D0B9C">
        <w:rPr>
          <w:rFonts w:ascii="Helvetica" w:eastAsia="宋体" w:hAnsi="Helvetica" w:cs="Helvetica"/>
          <w:color w:val="333333"/>
          <w:kern w:val="0"/>
          <w:sz w:val="19"/>
          <w:szCs w:val="19"/>
        </w:rPr>
        <w:t>；社会保障和就业支出</w:t>
      </w:r>
      <w:r w:rsidRPr="009D0B9C">
        <w:rPr>
          <w:rFonts w:ascii="Helvetica" w:eastAsia="宋体" w:hAnsi="Helvetica" w:cs="Helvetica"/>
          <w:color w:val="333333"/>
          <w:kern w:val="0"/>
          <w:sz w:val="19"/>
          <w:szCs w:val="19"/>
        </w:rPr>
        <w:t>44.38</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5.5%</w:t>
      </w:r>
      <w:r w:rsidRPr="009D0B9C">
        <w:rPr>
          <w:rFonts w:ascii="Helvetica" w:eastAsia="宋体" w:hAnsi="Helvetica" w:cs="Helvetica"/>
          <w:color w:val="333333"/>
          <w:kern w:val="0"/>
          <w:sz w:val="19"/>
          <w:szCs w:val="19"/>
        </w:rPr>
        <w:t>；卫生健康支出</w:t>
      </w:r>
      <w:r w:rsidRPr="009D0B9C">
        <w:rPr>
          <w:rFonts w:ascii="Helvetica" w:eastAsia="宋体" w:hAnsi="Helvetica" w:cs="Helvetica"/>
          <w:color w:val="333333"/>
          <w:kern w:val="0"/>
          <w:sz w:val="19"/>
          <w:szCs w:val="19"/>
        </w:rPr>
        <w:t>21.42</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2.66%</w:t>
      </w:r>
      <w:r w:rsidRPr="009D0B9C">
        <w:rPr>
          <w:rFonts w:ascii="Helvetica" w:eastAsia="宋体" w:hAnsi="Helvetica" w:cs="Helvetica"/>
          <w:color w:val="333333"/>
          <w:kern w:val="0"/>
          <w:sz w:val="19"/>
          <w:szCs w:val="19"/>
        </w:rPr>
        <w:t>；节能环保支出</w:t>
      </w:r>
      <w:r w:rsidRPr="009D0B9C">
        <w:rPr>
          <w:rFonts w:ascii="Helvetica" w:eastAsia="宋体" w:hAnsi="Helvetica" w:cs="Helvetica"/>
          <w:color w:val="333333"/>
          <w:kern w:val="0"/>
          <w:sz w:val="19"/>
          <w:szCs w:val="19"/>
        </w:rPr>
        <w:t>44.8</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5.56%</w:t>
      </w:r>
      <w:r w:rsidRPr="009D0B9C">
        <w:rPr>
          <w:rFonts w:ascii="Helvetica" w:eastAsia="宋体" w:hAnsi="Helvetica" w:cs="Helvetica"/>
          <w:color w:val="333333"/>
          <w:kern w:val="0"/>
          <w:sz w:val="19"/>
          <w:szCs w:val="19"/>
        </w:rPr>
        <w:t>；农林水支出</w:t>
      </w:r>
      <w:r w:rsidRPr="009D0B9C">
        <w:rPr>
          <w:rFonts w:ascii="Helvetica" w:eastAsia="宋体" w:hAnsi="Helvetica" w:cs="Helvetica"/>
          <w:color w:val="333333"/>
          <w:kern w:val="0"/>
          <w:sz w:val="19"/>
          <w:szCs w:val="19"/>
        </w:rPr>
        <w:t>300</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37.2%</w:t>
      </w:r>
      <w:r w:rsidRPr="009D0B9C">
        <w:rPr>
          <w:rFonts w:ascii="Helvetica" w:eastAsia="宋体" w:hAnsi="Helvetica" w:cs="Helvetica"/>
          <w:color w:val="333333"/>
          <w:kern w:val="0"/>
          <w:sz w:val="19"/>
          <w:szCs w:val="19"/>
        </w:rPr>
        <w:t>；住房保障支出</w:t>
      </w:r>
      <w:r w:rsidRPr="009D0B9C">
        <w:rPr>
          <w:rFonts w:ascii="Helvetica" w:eastAsia="宋体" w:hAnsi="Helvetica" w:cs="Helvetica"/>
          <w:color w:val="333333"/>
          <w:kern w:val="0"/>
          <w:sz w:val="19"/>
          <w:szCs w:val="19"/>
        </w:rPr>
        <w:t>17.43</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2.16%</w:t>
      </w:r>
      <w:r w:rsidRPr="009D0B9C">
        <w:rPr>
          <w:rFonts w:ascii="Helvetica" w:eastAsia="宋体" w:hAnsi="Helvetica" w:cs="Helvetica"/>
          <w:color w:val="333333"/>
          <w:kern w:val="0"/>
          <w:sz w:val="19"/>
          <w:szCs w:val="19"/>
        </w:rPr>
        <w:t>。</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（三）财政拨款支出决算具体情况</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年度财政拨款支出年初预算数为</w:t>
      </w:r>
      <w:r w:rsidRPr="009D0B9C">
        <w:rPr>
          <w:rFonts w:ascii="Helvetica" w:eastAsia="宋体" w:hAnsi="Helvetica" w:cs="Helvetica"/>
          <w:color w:val="333333"/>
          <w:kern w:val="0"/>
          <w:sz w:val="19"/>
          <w:szCs w:val="19"/>
        </w:rPr>
        <w:t>806.25</w:t>
      </w:r>
      <w:r w:rsidRPr="009D0B9C">
        <w:rPr>
          <w:rFonts w:ascii="Helvetica" w:eastAsia="宋体" w:hAnsi="Helvetica" w:cs="Helvetica"/>
          <w:color w:val="333333"/>
          <w:kern w:val="0"/>
          <w:sz w:val="19"/>
          <w:szCs w:val="19"/>
        </w:rPr>
        <w:t>万元，支出决算数为</w:t>
      </w:r>
      <w:r w:rsidRPr="009D0B9C">
        <w:rPr>
          <w:rFonts w:ascii="Helvetica" w:eastAsia="宋体" w:hAnsi="Helvetica" w:cs="Helvetica"/>
          <w:color w:val="333333"/>
          <w:kern w:val="0"/>
          <w:sz w:val="19"/>
          <w:szCs w:val="19"/>
        </w:rPr>
        <w:t>806.25</w:t>
      </w:r>
      <w:r w:rsidRPr="009D0B9C">
        <w:rPr>
          <w:rFonts w:ascii="Helvetica" w:eastAsia="宋体" w:hAnsi="Helvetica" w:cs="Helvetica"/>
          <w:color w:val="333333"/>
          <w:kern w:val="0"/>
          <w:sz w:val="19"/>
          <w:szCs w:val="19"/>
        </w:rPr>
        <w:t>万元，完成年初预算的</w:t>
      </w:r>
      <w:r w:rsidRPr="009D0B9C">
        <w:rPr>
          <w:rFonts w:ascii="Helvetica" w:eastAsia="宋体" w:hAnsi="Helvetica" w:cs="Helvetica"/>
          <w:color w:val="333333"/>
          <w:kern w:val="0"/>
          <w:sz w:val="19"/>
          <w:szCs w:val="19"/>
        </w:rPr>
        <w:t>100%</w:t>
      </w:r>
      <w:r w:rsidRPr="009D0B9C">
        <w:rPr>
          <w:rFonts w:ascii="Helvetica" w:eastAsia="宋体" w:hAnsi="Helvetica" w:cs="Helvetica"/>
          <w:color w:val="333333"/>
          <w:kern w:val="0"/>
          <w:sz w:val="19"/>
          <w:szCs w:val="19"/>
        </w:rPr>
        <w:t>，其中：</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1</w:t>
      </w:r>
      <w:r w:rsidRPr="009D0B9C">
        <w:rPr>
          <w:rFonts w:ascii="Helvetica" w:eastAsia="宋体" w:hAnsi="Helvetica" w:cs="Helvetica"/>
          <w:color w:val="333333"/>
          <w:kern w:val="0"/>
          <w:sz w:val="19"/>
          <w:szCs w:val="19"/>
        </w:rPr>
        <w:t>、一般公共服务支出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其他政府办公厅（室）及相关机构事务支出。</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年初预算为</w:t>
      </w:r>
      <w:r w:rsidRPr="009D0B9C">
        <w:rPr>
          <w:rFonts w:ascii="Helvetica" w:eastAsia="宋体" w:hAnsi="Helvetica" w:cs="Helvetica"/>
          <w:color w:val="333333"/>
          <w:kern w:val="0"/>
          <w:sz w:val="19"/>
          <w:szCs w:val="19"/>
        </w:rPr>
        <w:t>20</w:t>
      </w:r>
      <w:r w:rsidRPr="009D0B9C">
        <w:rPr>
          <w:rFonts w:ascii="Helvetica" w:eastAsia="宋体" w:hAnsi="Helvetica" w:cs="Helvetica"/>
          <w:color w:val="333333"/>
          <w:kern w:val="0"/>
          <w:sz w:val="19"/>
          <w:szCs w:val="19"/>
        </w:rPr>
        <w:t>万元，支出决算为</w:t>
      </w:r>
      <w:r w:rsidRPr="009D0B9C">
        <w:rPr>
          <w:rFonts w:ascii="Helvetica" w:eastAsia="宋体" w:hAnsi="Helvetica" w:cs="Helvetica"/>
          <w:color w:val="333333"/>
          <w:kern w:val="0"/>
          <w:sz w:val="19"/>
          <w:szCs w:val="19"/>
        </w:rPr>
        <w:t>20</w:t>
      </w:r>
      <w:r w:rsidRPr="009D0B9C">
        <w:rPr>
          <w:rFonts w:ascii="Helvetica" w:eastAsia="宋体" w:hAnsi="Helvetica" w:cs="Helvetica"/>
          <w:color w:val="333333"/>
          <w:kern w:val="0"/>
          <w:sz w:val="19"/>
          <w:szCs w:val="19"/>
        </w:rPr>
        <w:t>万元，完成年初预算的</w:t>
      </w:r>
      <w:r w:rsidRPr="009D0B9C">
        <w:rPr>
          <w:rFonts w:ascii="Helvetica" w:eastAsia="宋体" w:hAnsi="Helvetica" w:cs="Helvetica"/>
          <w:color w:val="333333"/>
          <w:kern w:val="0"/>
          <w:sz w:val="19"/>
          <w:szCs w:val="19"/>
        </w:rPr>
        <w:t>100%</w:t>
      </w:r>
      <w:r w:rsidRPr="009D0B9C">
        <w:rPr>
          <w:rFonts w:ascii="Helvetica" w:eastAsia="宋体" w:hAnsi="Helvetica" w:cs="Helvetica"/>
          <w:color w:val="333333"/>
          <w:kern w:val="0"/>
          <w:sz w:val="19"/>
          <w:szCs w:val="19"/>
        </w:rPr>
        <w:t>，决算数与年初预算数一致。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2</w:t>
      </w:r>
      <w:r w:rsidRPr="009D0B9C">
        <w:rPr>
          <w:rFonts w:ascii="Helvetica" w:eastAsia="宋体" w:hAnsi="Helvetica" w:cs="Helvetica"/>
          <w:color w:val="333333"/>
          <w:kern w:val="0"/>
          <w:sz w:val="19"/>
          <w:szCs w:val="19"/>
        </w:rPr>
        <w:t>、一般公共服务支出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发展与改革事务</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行政运行。</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lastRenderedPageBreak/>
        <w:t>年初预算为</w:t>
      </w:r>
      <w:r w:rsidRPr="009D0B9C">
        <w:rPr>
          <w:rFonts w:ascii="Helvetica" w:eastAsia="宋体" w:hAnsi="Helvetica" w:cs="Helvetica"/>
          <w:color w:val="333333"/>
          <w:kern w:val="0"/>
          <w:sz w:val="19"/>
          <w:szCs w:val="19"/>
        </w:rPr>
        <w:t>200.1</w:t>
      </w:r>
      <w:r w:rsidRPr="009D0B9C">
        <w:rPr>
          <w:rFonts w:ascii="Helvetica" w:eastAsia="宋体" w:hAnsi="Helvetica" w:cs="Helvetica"/>
          <w:color w:val="333333"/>
          <w:kern w:val="0"/>
          <w:sz w:val="19"/>
          <w:szCs w:val="19"/>
        </w:rPr>
        <w:t>万元，支出决算为</w:t>
      </w:r>
      <w:r w:rsidRPr="009D0B9C">
        <w:rPr>
          <w:rFonts w:ascii="Helvetica" w:eastAsia="宋体" w:hAnsi="Helvetica" w:cs="Helvetica"/>
          <w:color w:val="333333"/>
          <w:kern w:val="0"/>
          <w:sz w:val="19"/>
          <w:szCs w:val="19"/>
        </w:rPr>
        <w:t>200.1</w:t>
      </w:r>
      <w:r w:rsidRPr="009D0B9C">
        <w:rPr>
          <w:rFonts w:ascii="Helvetica" w:eastAsia="宋体" w:hAnsi="Helvetica" w:cs="Helvetica"/>
          <w:color w:val="333333"/>
          <w:kern w:val="0"/>
          <w:sz w:val="19"/>
          <w:szCs w:val="19"/>
        </w:rPr>
        <w:t>万元，完成年初预算的</w:t>
      </w:r>
      <w:r w:rsidRPr="009D0B9C">
        <w:rPr>
          <w:rFonts w:ascii="Helvetica" w:eastAsia="宋体" w:hAnsi="Helvetica" w:cs="Helvetica"/>
          <w:color w:val="333333"/>
          <w:kern w:val="0"/>
          <w:sz w:val="19"/>
          <w:szCs w:val="19"/>
        </w:rPr>
        <w:t>100%</w:t>
      </w:r>
      <w:r w:rsidRPr="009D0B9C">
        <w:rPr>
          <w:rFonts w:ascii="Helvetica" w:eastAsia="宋体" w:hAnsi="Helvetica" w:cs="Helvetica"/>
          <w:color w:val="333333"/>
          <w:kern w:val="0"/>
          <w:sz w:val="19"/>
          <w:szCs w:val="19"/>
        </w:rPr>
        <w:t>，决算数与年初预算数一致。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3</w:t>
      </w:r>
      <w:r w:rsidRPr="009D0B9C">
        <w:rPr>
          <w:rFonts w:ascii="Helvetica" w:eastAsia="宋体" w:hAnsi="Helvetica" w:cs="Helvetica"/>
          <w:color w:val="333333"/>
          <w:kern w:val="0"/>
          <w:sz w:val="19"/>
          <w:szCs w:val="19"/>
        </w:rPr>
        <w:t>、一般公共服务支出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发展与改革事务</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一般行政管理事务。年初预算为</w:t>
      </w:r>
      <w:r w:rsidRPr="009D0B9C">
        <w:rPr>
          <w:rFonts w:ascii="Helvetica" w:eastAsia="宋体" w:hAnsi="Helvetica" w:cs="Helvetica"/>
          <w:color w:val="333333"/>
          <w:kern w:val="0"/>
          <w:sz w:val="19"/>
          <w:szCs w:val="19"/>
        </w:rPr>
        <w:t>10.82</w:t>
      </w:r>
      <w:r w:rsidRPr="009D0B9C">
        <w:rPr>
          <w:rFonts w:ascii="Helvetica" w:eastAsia="宋体" w:hAnsi="Helvetica" w:cs="Helvetica"/>
          <w:color w:val="333333"/>
          <w:kern w:val="0"/>
          <w:sz w:val="19"/>
          <w:szCs w:val="19"/>
        </w:rPr>
        <w:t>万元，支出决算为</w:t>
      </w:r>
      <w:r w:rsidRPr="009D0B9C">
        <w:rPr>
          <w:rFonts w:ascii="Helvetica" w:eastAsia="宋体" w:hAnsi="Helvetica" w:cs="Helvetica"/>
          <w:color w:val="333333"/>
          <w:kern w:val="0"/>
          <w:sz w:val="19"/>
          <w:szCs w:val="19"/>
        </w:rPr>
        <w:t>10.82</w:t>
      </w:r>
      <w:r w:rsidRPr="009D0B9C">
        <w:rPr>
          <w:rFonts w:ascii="Helvetica" w:eastAsia="宋体" w:hAnsi="Helvetica" w:cs="Helvetica"/>
          <w:color w:val="333333"/>
          <w:kern w:val="0"/>
          <w:sz w:val="19"/>
          <w:szCs w:val="19"/>
        </w:rPr>
        <w:t>万元，完成年初预算的</w:t>
      </w:r>
      <w:r w:rsidRPr="009D0B9C">
        <w:rPr>
          <w:rFonts w:ascii="Helvetica" w:eastAsia="宋体" w:hAnsi="Helvetica" w:cs="Helvetica"/>
          <w:color w:val="333333"/>
          <w:kern w:val="0"/>
          <w:sz w:val="19"/>
          <w:szCs w:val="19"/>
        </w:rPr>
        <w:t>100%</w:t>
      </w:r>
      <w:r w:rsidRPr="009D0B9C">
        <w:rPr>
          <w:rFonts w:ascii="Helvetica" w:eastAsia="宋体" w:hAnsi="Helvetica" w:cs="Helvetica"/>
          <w:color w:val="333333"/>
          <w:kern w:val="0"/>
          <w:sz w:val="19"/>
          <w:szCs w:val="19"/>
        </w:rPr>
        <w:t>，决算数与年初预算数一致。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4</w:t>
      </w:r>
      <w:r w:rsidRPr="009D0B9C">
        <w:rPr>
          <w:rFonts w:ascii="Helvetica" w:eastAsia="宋体" w:hAnsi="Helvetica" w:cs="Helvetica"/>
          <w:color w:val="333333"/>
          <w:kern w:val="0"/>
          <w:sz w:val="19"/>
          <w:szCs w:val="19"/>
        </w:rPr>
        <w:t>、一般公共服务支出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发展与改革事务</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机关服务。年初预算为</w:t>
      </w:r>
      <w:r w:rsidRPr="009D0B9C">
        <w:rPr>
          <w:rFonts w:ascii="Helvetica" w:eastAsia="宋体" w:hAnsi="Helvetica" w:cs="Helvetica"/>
          <w:color w:val="333333"/>
          <w:kern w:val="0"/>
          <w:sz w:val="19"/>
          <w:szCs w:val="19"/>
        </w:rPr>
        <w:t>3.24</w:t>
      </w:r>
      <w:r w:rsidRPr="009D0B9C">
        <w:rPr>
          <w:rFonts w:ascii="Helvetica" w:eastAsia="宋体" w:hAnsi="Helvetica" w:cs="Helvetica"/>
          <w:color w:val="333333"/>
          <w:kern w:val="0"/>
          <w:sz w:val="19"/>
          <w:szCs w:val="19"/>
        </w:rPr>
        <w:t>万元，支出决算为</w:t>
      </w:r>
      <w:r w:rsidRPr="009D0B9C">
        <w:rPr>
          <w:rFonts w:ascii="Helvetica" w:eastAsia="宋体" w:hAnsi="Helvetica" w:cs="Helvetica"/>
          <w:color w:val="333333"/>
          <w:kern w:val="0"/>
          <w:sz w:val="19"/>
          <w:szCs w:val="19"/>
        </w:rPr>
        <w:t>3.24</w:t>
      </w:r>
      <w:r w:rsidRPr="009D0B9C">
        <w:rPr>
          <w:rFonts w:ascii="Helvetica" w:eastAsia="宋体" w:hAnsi="Helvetica" w:cs="Helvetica"/>
          <w:color w:val="333333"/>
          <w:kern w:val="0"/>
          <w:sz w:val="19"/>
          <w:szCs w:val="19"/>
        </w:rPr>
        <w:t>万元，完成年初预算的</w:t>
      </w:r>
      <w:r w:rsidRPr="009D0B9C">
        <w:rPr>
          <w:rFonts w:ascii="Helvetica" w:eastAsia="宋体" w:hAnsi="Helvetica" w:cs="Helvetica"/>
          <w:color w:val="333333"/>
          <w:kern w:val="0"/>
          <w:sz w:val="19"/>
          <w:szCs w:val="19"/>
        </w:rPr>
        <w:t>100%</w:t>
      </w:r>
      <w:r w:rsidRPr="009D0B9C">
        <w:rPr>
          <w:rFonts w:ascii="Helvetica" w:eastAsia="宋体" w:hAnsi="Helvetica" w:cs="Helvetica"/>
          <w:color w:val="333333"/>
          <w:kern w:val="0"/>
          <w:sz w:val="19"/>
          <w:szCs w:val="19"/>
        </w:rPr>
        <w:t>，决算数与年初预算数一致。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5</w:t>
      </w:r>
      <w:r w:rsidRPr="009D0B9C">
        <w:rPr>
          <w:rFonts w:ascii="Helvetica" w:eastAsia="宋体" w:hAnsi="Helvetica" w:cs="Helvetica"/>
          <w:color w:val="333333"/>
          <w:kern w:val="0"/>
          <w:sz w:val="19"/>
          <w:szCs w:val="19"/>
        </w:rPr>
        <w:t>、一般公共服务支出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发展与改革事务</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战略规划与实施。年初预算为</w:t>
      </w:r>
      <w:r w:rsidRPr="009D0B9C">
        <w:rPr>
          <w:rFonts w:ascii="Helvetica" w:eastAsia="宋体" w:hAnsi="Helvetica" w:cs="Helvetica"/>
          <w:color w:val="333333"/>
          <w:kern w:val="0"/>
          <w:sz w:val="19"/>
          <w:szCs w:val="19"/>
        </w:rPr>
        <w:t>21</w:t>
      </w:r>
      <w:r w:rsidRPr="009D0B9C">
        <w:rPr>
          <w:rFonts w:ascii="Helvetica" w:eastAsia="宋体" w:hAnsi="Helvetica" w:cs="Helvetica"/>
          <w:color w:val="333333"/>
          <w:kern w:val="0"/>
          <w:sz w:val="19"/>
          <w:szCs w:val="19"/>
        </w:rPr>
        <w:t>万元，支出决算为</w:t>
      </w:r>
      <w:r w:rsidRPr="009D0B9C">
        <w:rPr>
          <w:rFonts w:ascii="Helvetica" w:eastAsia="宋体" w:hAnsi="Helvetica" w:cs="Helvetica"/>
          <w:color w:val="333333"/>
          <w:kern w:val="0"/>
          <w:sz w:val="19"/>
          <w:szCs w:val="19"/>
        </w:rPr>
        <w:t>21</w:t>
      </w:r>
      <w:r w:rsidRPr="009D0B9C">
        <w:rPr>
          <w:rFonts w:ascii="Helvetica" w:eastAsia="宋体" w:hAnsi="Helvetica" w:cs="Helvetica"/>
          <w:color w:val="333333"/>
          <w:kern w:val="0"/>
          <w:sz w:val="19"/>
          <w:szCs w:val="19"/>
        </w:rPr>
        <w:t>万元，完成年初预算的</w:t>
      </w:r>
      <w:r w:rsidRPr="009D0B9C">
        <w:rPr>
          <w:rFonts w:ascii="Helvetica" w:eastAsia="宋体" w:hAnsi="Helvetica" w:cs="Helvetica"/>
          <w:color w:val="333333"/>
          <w:kern w:val="0"/>
          <w:sz w:val="19"/>
          <w:szCs w:val="19"/>
        </w:rPr>
        <w:t>100%</w:t>
      </w:r>
      <w:r w:rsidRPr="009D0B9C">
        <w:rPr>
          <w:rFonts w:ascii="Helvetica" w:eastAsia="宋体" w:hAnsi="Helvetica" w:cs="Helvetica"/>
          <w:color w:val="333333"/>
          <w:kern w:val="0"/>
          <w:sz w:val="19"/>
          <w:szCs w:val="19"/>
        </w:rPr>
        <w:t>，决算数与年初预算数一致。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6</w:t>
      </w:r>
      <w:r w:rsidRPr="009D0B9C">
        <w:rPr>
          <w:rFonts w:ascii="Helvetica" w:eastAsia="宋体" w:hAnsi="Helvetica" w:cs="Helvetica"/>
          <w:color w:val="333333"/>
          <w:kern w:val="0"/>
          <w:sz w:val="19"/>
          <w:szCs w:val="19"/>
        </w:rPr>
        <w:t>、一般公共服务支出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发展与改革事务</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物价管理。年初预算为</w:t>
      </w:r>
      <w:r w:rsidRPr="009D0B9C">
        <w:rPr>
          <w:rFonts w:ascii="Helvetica" w:eastAsia="宋体" w:hAnsi="Helvetica" w:cs="Helvetica"/>
          <w:color w:val="333333"/>
          <w:kern w:val="0"/>
          <w:sz w:val="19"/>
          <w:szCs w:val="19"/>
        </w:rPr>
        <w:t>8</w:t>
      </w:r>
      <w:r w:rsidRPr="009D0B9C">
        <w:rPr>
          <w:rFonts w:ascii="Helvetica" w:eastAsia="宋体" w:hAnsi="Helvetica" w:cs="Helvetica"/>
          <w:color w:val="333333"/>
          <w:kern w:val="0"/>
          <w:sz w:val="19"/>
          <w:szCs w:val="19"/>
        </w:rPr>
        <w:t>万元，支出决算为</w:t>
      </w:r>
      <w:r w:rsidRPr="009D0B9C">
        <w:rPr>
          <w:rFonts w:ascii="Helvetica" w:eastAsia="宋体" w:hAnsi="Helvetica" w:cs="Helvetica"/>
          <w:color w:val="333333"/>
          <w:kern w:val="0"/>
          <w:sz w:val="19"/>
          <w:szCs w:val="19"/>
        </w:rPr>
        <w:t>8</w:t>
      </w:r>
      <w:r w:rsidRPr="009D0B9C">
        <w:rPr>
          <w:rFonts w:ascii="Helvetica" w:eastAsia="宋体" w:hAnsi="Helvetica" w:cs="Helvetica"/>
          <w:color w:val="333333"/>
          <w:kern w:val="0"/>
          <w:sz w:val="19"/>
          <w:szCs w:val="19"/>
        </w:rPr>
        <w:t>万元，完成年初预算的</w:t>
      </w:r>
      <w:r w:rsidRPr="009D0B9C">
        <w:rPr>
          <w:rFonts w:ascii="Helvetica" w:eastAsia="宋体" w:hAnsi="Helvetica" w:cs="Helvetica"/>
          <w:color w:val="333333"/>
          <w:kern w:val="0"/>
          <w:sz w:val="19"/>
          <w:szCs w:val="19"/>
        </w:rPr>
        <w:t>100%</w:t>
      </w:r>
      <w:r w:rsidRPr="009D0B9C">
        <w:rPr>
          <w:rFonts w:ascii="Helvetica" w:eastAsia="宋体" w:hAnsi="Helvetica" w:cs="Helvetica"/>
          <w:color w:val="333333"/>
          <w:kern w:val="0"/>
          <w:sz w:val="19"/>
          <w:szCs w:val="19"/>
        </w:rPr>
        <w:t>，决算数与年初预算数一致。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7</w:t>
      </w:r>
      <w:r w:rsidRPr="009D0B9C">
        <w:rPr>
          <w:rFonts w:ascii="Helvetica" w:eastAsia="宋体" w:hAnsi="Helvetica" w:cs="Helvetica"/>
          <w:color w:val="333333"/>
          <w:kern w:val="0"/>
          <w:sz w:val="19"/>
          <w:szCs w:val="19"/>
        </w:rPr>
        <w:t>、一般公共服务支出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发展与改革事务</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其他发展与改革事务。年初预算为</w:t>
      </w:r>
      <w:r w:rsidRPr="009D0B9C">
        <w:rPr>
          <w:rFonts w:ascii="Helvetica" w:eastAsia="宋体" w:hAnsi="Helvetica" w:cs="Helvetica"/>
          <w:color w:val="333333"/>
          <w:kern w:val="0"/>
          <w:sz w:val="19"/>
          <w:szCs w:val="19"/>
        </w:rPr>
        <w:t>90.66</w:t>
      </w:r>
      <w:r w:rsidRPr="009D0B9C">
        <w:rPr>
          <w:rFonts w:ascii="Helvetica" w:eastAsia="宋体" w:hAnsi="Helvetica" w:cs="Helvetica"/>
          <w:color w:val="333333"/>
          <w:kern w:val="0"/>
          <w:sz w:val="19"/>
          <w:szCs w:val="19"/>
        </w:rPr>
        <w:t>万元，支出决算为</w:t>
      </w:r>
      <w:r w:rsidRPr="009D0B9C">
        <w:rPr>
          <w:rFonts w:ascii="Helvetica" w:eastAsia="宋体" w:hAnsi="Helvetica" w:cs="Helvetica"/>
          <w:color w:val="333333"/>
          <w:kern w:val="0"/>
          <w:sz w:val="19"/>
          <w:szCs w:val="19"/>
        </w:rPr>
        <w:t>90.66</w:t>
      </w:r>
      <w:r w:rsidRPr="009D0B9C">
        <w:rPr>
          <w:rFonts w:ascii="Helvetica" w:eastAsia="宋体" w:hAnsi="Helvetica" w:cs="Helvetica"/>
          <w:color w:val="333333"/>
          <w:kern w:val="0"/>
          <w:sz w:val="19"/>
          <w:szCs w:val="19"/>
        </w:rPr>
        <w:t>万元，完成年初预算的</w:t>
      </w:r>
      <w:r w:rsidRPr="009D0B9C">
        <w:rPr>
          <w:rFonts w:ascii="Helvetica" w:eastAsia="宋体" w:hAnsi="Helvetica" w:cs="Helvetica"/>
          <w:color w:val="333333"/>
          <w:kern w:val="0"/>
          <w:sz w:val="19"/>
          <w:szCs w:val="19"/>
        </w:rPr>
        <w:t>100%</w:t>
      </w:r>
      <w:r w:rsidRPr="009D0B9C">
        <w:rPr>
          <w:rFonts w:ascii="Helvetica" w:eastAsia="宋体" w:hAnsi="Helvetica" w:cs="Helvetica"/>
          <w:color w:val="333333"/>
          <w:kern w:val="0"/>
          <w:sz w:val="19"/>
          <w:szCs w:val="19"/>
        </w:rPr>
        <w:t>，决算数与年初预算数一致。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8</w:t>
      </w:r>
      <w:r w:rsidRPr="009D0B9C">
        <w:rPr>
          <w:rFonts w:ascii="Helvetica" w:eastAsia="宋体" w:hAnsi="Helvetica" w:cs="Helvetica"/>
          <w:color w:val="333333"/>
          <w:kern w:val="0"/>
          <w:sz w:val="19"/>
          <w:szCs w:val="19"/>
        </w:rPr>
        <w:t>、一般公共服务支出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其他一般公共服务支出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其他一般公共服务支出。年初预算数为</w:t>
      </w:r>
      <w:r w:rsidRPr="009D0B9C">
        <w:rPr>
          <w:rFonts w:ascii="Helvetica" w:eastAsia="宋体" w:hAnsi="Helvetica" w:cs="Helvetica"/>
          <w:color w:val="333333"/>
          <w:kern w:val="0"/>
          <w:sz w:val="19"/>
          <w:szCs w:val="19"/>
        </w:rPr>
        <w:t>14.4</w:t>
      </w:r>
      <w:r w:rsidRPr="009D0B9C">
        <w:rPr>
          <w:rFonts w:ascii="Helvetica" w:eastAsia="宋体" w:hAnsi="Helvetica" w:cs="Helvetica"/>
          <w:color w:val="333333"/>
          <w:kern w:val="0"/>
          <w:sz w:val="19"/>
          <w:szCs w:val="19"/>
        </w:rPr>
        <w:t>万元，支出决算数为</w:t>
      </w:r>
      <w:r w:rsidRPr="009D0B9C">
        <w:rPr>
          <w:rFonts w:ascii="Helvetica" w:eastAsia="宋体" w:hAnsi="Helvetica" w:cs="Helvetica"/>
          <w:color w:val="333333"/>
          <w:kern w:val="0"/>
          <w:sz w:val="19"/>
          <w:szCs w:val="19"/>
        </w:rPr>
        <w:t>14.4</w:t>
      </w:r>
      <w:r w:rsidRPr="009D0B9C">
        <w:rPr>
          <w:rFonts w:ascii="Helvetica" w:eastAsia="宋体" w:hAnsi="Helvetica" w:cs="Helvetica"/>
          <w:color w:val="333333"/>
          <w:kern w:val="0"/>
          <w:sz w:val="19"/>
          <w:szCs w:val="19"/>
        </w:rPr>
        <w:t>万元，决算数与年初预算数一致。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9</w:t>
      </w:r>
      <w:r w:rsidRPr="009D0B9C">
        <w:rPr>
          <w:rFonts w:ascii="Helvetica" w:eastAsia="宋体" w:hAnsi="Helvetica" w:cs="Helvetica"/>
          <w:color w:val="333333"/>
          <w:kern w:val="0"/>
          <w:sz w:val="19"/>
          <w:szCs w:val="19"/>
        </w:rPr>
        <w:t>、文化体育与传媒支出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其他文化体育与传媒支出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其他文化体育与传媒支出。年初预算数为</w:t>
      </w:r>
      <w:r w:rsidRPr="009D0B9C">
        <w:rPr>
          <w:rFonts w:ascii="Helvetica" w:eastAsia="宋体" w:hAnsi="Helvetica" w:cs="Helvetica"/>
          <w:color w:val="333333"/>
          <w:kern w:val="0"/>
          <w:sz w:val="19"/>
          <w:szCs w:val="19"/>
        </w:rPr>
        <w:t>10</w:t>
      </w:r>
      <w:r w:rsidRPr="009D0B9C">
        <w:rPr>
          <w:rFonts w:ascii="Helvetica" w:eastAsia="宋体" w:hAnsi="Helvetica" w:cs="Helvetica"/>
          <w:color w:val="333333"/>
          <w:kern w:val="0"/>
          <w:sz w:val="19"/>
          <w:szCs w:val="19"/>
        </w:rPr>
        <w:t>万元，支出决算数为</w:t>
      </w:r>
      <w:r w:rsidRPr="009D0B9C">
        <w:rPr>
          <w:rFonts w:ascii="Helvetica" w:eastAsia="宋体" w:hAnsi="Helvetica" w:cs="Helvetica"/>
          <w:color w:val="333333"/>
          <w:kern w:val="0"/>
          <w:sz w:val="19"/>
          <w:szCs w:val="19"/>
        </w:rPr>
        <w:t>10</w:t>
      </w:r>
      <w:r w:rsidRPr="009D0B9C">
        <w:rPr>
          <w:rFonts w:ascii="Helvetica" w:eastAsia="宋体" w:hAnsi="Helvetica" w:cs="Helvetica"/>
          <w:color w:val="333333"/>
          <w:kern w:val="0"/>
          <w:sz w:val="19"/>
          <w:szCs w:val="19"/>
        </w:rPr>
        <w:t>万元，决算数与年初预算数一致。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10</w:t>
      </w:r>
      <w:r w:rsidRPr="009D0B9C">
        <w:rPr>
          <w:rFonts w:ascii="Helvetica" w:eastAsia="宋体" w:hAnsi="Helvetica" w:cs="Helvetica"/>
          <w:color w:val="333333"/>
          <w:kern w:val="0"/>
          <w:sz w:val="19"/>
          <w:szCs w:val="19"/>
        </w:rPr>
        <w:t>、社会保障和就业支出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行政事业单位离退休</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机关事业单位基本养老保险缴费支出。年初预算数为</w:t>
      </w:r>
      <w:r w:rsidRPr="009D0B9C">
        <w:rPr>
          <w:rFonts w:ascii="Helvetica" w:eastAsia="宋体" w:hAnsi="Helvetica" w:cs="Helvetica"/>
          <w:color w:val="333333"/>
          <w:kern w:val="0"/>
          <w:sz w:val="19"/>
          <w:szCs w:val="19"/>
        </w:rPr>
        <w:t>29.05</w:t>
      </w:r>
      <w:r w:rsidRPr="009D0B9C">
        <w:rPr>
          <w:rFonts w:ascii="Helvetica" w:eastAsia="宋体" w:hAnsi="Helvetica" w:cs="Helvetica"/>
          <w:color w:val="333333"/>
          <w:kern w:val="0"/>
          <w:sz w:val="19"/>
          <w:szCs w:val="19"/>
        </w:rPr>
        <w:t>万元，支出决算数为</w:t>
      </w:r>
      <w:r w:rsidRPr="009D0B9C">
        <w:rPr>
          <w:rFonts w:ascii="Helvetica" w:eastAsia="宋体" w:hAnsi="Helvetica" w:cs="Helvetica"/>
          <w:color w:val="333333"/>
          <w:kern w:val="0"/>
          <w:sz w:val="19"/>
          <w:szCs w:val="19"/>
        </w:rPr>
        <w:t>29.05</w:t>
      </w:r>
      <w:r w:rsidRPr="009D0B9C">
        <w:rPr>
          <w:rFonts w:ascii="Helvetica" w:eastAsia="宋体" w:hAnsi="Helvetica" w:cs="Helvetica"/>
          <w:color w:val="333333"/>
          <w:kern w:val="0"/>
          <w:sz w:val="19"/>
          <w:szCs w:val="19"/>
        </w:rPr>
        <w:t>万元，决算数与年初预算数一致。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11</w:t>
      </w:r>
      <w:r w:rsidRPr="009D0B9C">
        <w:rPr>
          <w:rFonts w:ascii="Helvetica" w:eastAsia="宋体" w:hAnsi="Helvetica" w:cs="Helvetica"/>
          <w:color w:val="333333"/>
          <w:kern w:val="0"/>
          <w:sz w:val="19"/>
          <w:szCs w:val="19"/>
        </w:rPr>
        <w:t>、社会保障和就业支出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抚恤</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死亡抚恤。年初预算数为</w:t>
      </w:r>
      <w:r w:rsidRPr="009D0B9C">
        <w:rPr>
          <w:rFonts w:ascii="Helvetica" w:eastAsia="宋体" w:hAnsi="Helvetica" w:cs="Helvetica"/>
          <w:color w:val="333333"/>
          <w:kern w:val="0"/>
          <w:sz w:val="19"/>
          <w:szCs w:val="19"/>
        </w:rPr>
        <w:t>15.33</w:t>
      </w:r>
      <w:r w:rsidRPr="009D0B9C">
        <w:rPr>
          <w:rFonts w:ascii="Helvetica" w:eastAsia="宋体" w:hAnsi="Helvetica" w:cs="Helvetica"/>
          <w:color w:val="333333"/>
          <w:kern w:val="0"/>
          <w:sz w:val="19"/>
          <w:szCs w:val="19"/>
        </w:rPr>
        <w:t>万元，支出决算数为</w:t>
      </w:r>
      <w:r w:rsidRPr="009D0B9C">
        <w:rPr>
          <w:rFonts w:ascii="Helvetica" w:eastAsia="宋体" w:hAnsi="Helvetica" w:cs="Helvetica"/>
          <w:color w:val="333333"/>
          <w:kern w:val="0"/>
          <w:sz w:val="19"/>
          <w:szCs w:val="19"/>
        </w:rPr>
        <w:t>15.33</w:t>
      </w:r>
      <w:r w:rsidRPr="009D0B9C">
        <w:rPr>
          <w:rFonts w:ascii="Helvetica" w:eastAsia="宋体" w:hAnsi="Helvetica" w:cs="Helvetica"/>
          <w:color w:val="333333"/>
          <w:kern w:val="0"/>
          <w:sz w:val="19"/>
          <w:szCs w:val="19"/>
        </w:rPr>
        <w:t>万元，决算数与年初预算数一致。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12</w:t>
      </w:r>
      <w:r w:rsidRPr="009D0B9C">
        <w:rPr>
          <w:rFonts w:ascii="Helvetica" w:eastAsia="宋体" w:hAnsi="Helvetica" w:cs="Helvetica"/>
          <w:color w:val="333333"/>
          <w:kern w:val="0"/>
          <w:sz w:val="19"/>
          <w:szCs w:val="19"/>
        </w:rPr>
        <w:t>、卫生健康支出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行政单位医疗</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卫生健康支出行政单位医疗。年初预算数为</w:t>
      </w:r>
      <w:r w:rsidRPr="009D0B9C">
        <w:rPr>
          <w:rFonts w:ascii="Helvetica" w:eastAsia="宋体" w:hAnsi="Helvetica" w:cs="Helvetica"/>
          <w:color w:val="333333"/>
          <w:kern w:val="0"/>
          <w:sz w:val="19"/>
          <w:szCs w:val="19"/>
        </w:rPr>
        <w:t>21.42</w:t>
      </w:r>
      <w:r w:rsidRPr="009D0B9C">
        <w:rPr>
          <w:rFonts w:ascii="Helvetica" w:eastAsia="宋体" w:hAnsi="Helvetica" w:cs="Helvetica"/>
          <w:color w:val="333333"/>
          <w:kern w:val="0"/>
          <w:sz w:val="19"/>
          <w:szCs w:val="19"/>
        </w:rPr>
        <w:t>万元，支出决算数为</w:t>
      </w:r>
      <w:r w:rsidRPr="009D0B9C">
        <w:rPr>
          <w:rFonts w:ascii="Helvetica" w:eastAsia="宋体" w:hAnsi="Helvetica" w:cs="Helvetica"/>
          <w:color w:val="333333"/>
          <w:kern w:val="0"/>
          <w:sz w:val="19"/>
          <w:szCs w:val="19"/>
        </w:rPr>
        <w:t>21.42</w:t>
      </w:r>
      <w:r w:rsidRPr="009D0B9C">
        <w:rPr>
          <w:rFonts w:ascii="Helvetica" w:eastAsia="宋体" w:hAnsi="Helvetica" w:cs="Helvetica"/>
          <w:color w:val="333333"/>
          <w:kern w:val="0"/>
          <w:sz w:val="19"/>
          <w:szCs w:val="19"/>
        </w:rPr>
        <w:t>万元，决算数与年初预算数一致。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lastRenderedPageBreak/>
        <w:t>13</w:t>
      </w:r>
      <w:r w:rsidRPr="009D0B9C">
        <w:rPr>
          <w:rFonts w:ascii="Helvetica" w:eastAsia="宋体" w:hAnsi="Helvetica" w:cs="Helvetica"/>
          <w:color w:val="333333"/>
          <w:kern w:val="0"/>
          <w:sz w:val="19"/>
          <w:szCs w:val="19"/>
        </w:rPr>
        <w:t>、节能环保支出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自然生态保护</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其他自然生态保护支出。年初预算数为</w:t>
      </w:r>
      <w:r w:rsidRPr="009D0B9C">
        <w:rPr>
          <w:rFonts w:ascii="Helvetica" w:eastAsia="宋体" w:hAnsi="Helvetica" w:cs="Helvetica"/>
          <w:color w:val="333333"/>
          <w:kern w:val="0"/>
          <w:sz w:val="19"/>
          <w:szCs w:val="19"/>
        </w:rPr>
        <w:t>44.8</w:t>
      </w:r>
      <w:r w:rsidRPr="009D0B9C">
        <w:rPr>
          <w:rFonts w:ascii="Helvetica" w:eastAsia="宋体" w:hAnsi="Helvetica" w:cs="Helvetica"/>
          <w:color w:val="333333"/>
          <w:kern w:val="0"/>
          <w:sz w:val="19"/>
          <w:szCs w:val="19"/>
        </w:rPr>
        <w:t>万元，支出决算数为</w:t>
      </w:r>
      <w:r w:rsidRPr="009D0B9C">
        <w:rPr>
          <w:rFonts w:ascii="Helvetica" w:eastAsia="宋体" w:hAnsi="Helvetica" w:cs="Helvetica"/>
          <w:color w:val="333333"/>
          <w:kern w:val="0"/>
          <w:sz w:val="19"/>
          <w:szCs w:val="19"/>
        </w:rPr>
        <w:t>44.8</w:t>
      </w:r>
      <w:r w:rsidRPr="009D0B9C">
        <w:rPr>
          <w:rFonts w:ascii="Helvetica" w:eastAsia="宋体" w:hAnsi="Helvetica" w:cs="Helvetica"/>
          <w:color w:val="333333"/>
          <w:kern w:val="0"/>
          <w:sz w:val="19"/>
          <w:szCs w:val="19"/>
        </w:rPr>
        <w:t>万元，决算数与年初预算数一致。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14</w:t>
      </w:r>
      <w:r w:rsidRPr="009D0B9C">
        <w:rPr>
          <w:rFonts w:ascii="Helvetica" w:eastAsia="宋体" w:hAnsi="Helvetica" w:cs="Helvetica"/>
          <w:color w:val="333333"/>
          <w:kern w:val="0"/>
          <w:sz w:val="19"/>
          <w:szCs w:val="19"/>
        </w:rPr>
        <w:t>、农林水支出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农业</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其他农业支出。年初预算数为</w:t>
      </w:r>
      <w:r w:rsidRPr="009D0B9C">
        <w:rPr>
          <w:rFonts w:ascii="Helvetica" w:eastAsia="宋体" w:hAnsi="Helvetica" w:cs="Helvetica"/>
          <w:color w:val="333333"/>
          <w:kern w:val="0"/>
          <w:sz w:val="19"/>
          <w:szCs w:val="19"/>
        </w:rPr>
        <w:t>280</w:t>
      </w:r>
      <w:r w:rsidRPr="009D0B9C">
        <w:rPr>
          <w:rFonts w:ascii="Helvetica" w:eastAsia="宋体" w:hAnsi="Helvetica" w:cs="Helvetica"/>
          <w:color w:val="333333"/>
          <w:kern w:val="0"/>
          <w:sz w:val="19"/>
          <w:szCs w:val="19"/>
        </w:rPr>
        <w:t>万元，支出决算数为</w:t>
      </w:r>
      <w:r w:rsidRPr="009D0B9C">
        <w:rPr>
          <w:rFonts w:ascii="Helvetica" w:eastAsia="宋体" w:hAnsi="Helvetica" w:cs="Helvetica"/>
          <w:color w:val="333333"/>
          <w:kern w:val="0"/>
          <w:sz w:val="19"/>
          <w:szCs w:val="19"/>
        </w:rPr>
        <w:t>280</w:t>
      </w:r>
      <w:r w:rsidRPr="009D0B9C">
        <w:rPr>
          <w:rFonts w:ascii="Helvetica" w:eastAsia="宋体" w:hAnsi="Helvetica" w:cs="Helvetica"/>
          <w:color w:val="333333"/>
          <w:kern w:val="0"/>
          <w:sz w:val="19"/>
          <w:szCs w:val="19"/>
        </w:rPr>
        <w:t>万元，决算数与年初预算数一致。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15</w:t>
      </w:r>
      <w:r w:rsidRPr="009D0B9C">
        <w:rPr>
          <w:rFonts w:ascii="Helvetica" w:eastAsia="宋体" w:hAnsi="Helvetica" w:cs="Helvetica"/>
          <w:color w:val="333333"/>
          <w:kern w:val="0"/>
          <w:sz w:val="19"/>
          <w:szCs w:val="19"/>
        </w:rPr>
        <w:t>、农林水支出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扶贫</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农村基础设施建设。年初预算数为</w:t>
      </w:r>
      <w:r w:rsidRPr="009D0B9C">
        <w:rPr>
          <w:rFonts w:ascii="Helvetica" w:eastAsia="宋体" w:hAnsi="Helvetica" w:cs="Helvetica"/>
          <w:color w:val="333333"/>
          <w:kern w:val="0"/>
          <w:sz w:val="19"/>
          <w:szCs w:val="19"/>
        </w:rPr>
        <w:t>20</w:t>
      </w:r>
      <w:r w:rsidRPr="009D0B9C">
        <w:rPr>
          <w:rFonts w:ascii="Helvetica" w:eastAsia="宋体" w:hAnsi="Helvetica" w:cs="Helvetica"/>
          <w:color w:val="333333"/>
          <w:kern w:val="0"/>
          <w:sz w:val="19"/>
          <w:szCs w:val="19"/>
        </w:rPr>
        <w:t>万元，支出决算数为</w:t>
      </w:r>
      <w:r w:rsidRPr="009D0B9C">
        <w:rPr>
          <w:rFonts w:ascii="Helvetica" w:eastAsia="宋体" w:hAnsi="Helvetica" w:cs="Helvetica"/>
          <w:color w:val="333333"/>
          <w:kern w:val="0"/>
          <w:sz w:val="19"/>
          <w:szCs w:val="19"/>
        </w:rPr>
        <w:t>20</w:t>
      </w:r>
      <w:r w:rsidRPr="009D0B9C">
        <w:rPr>
          <w:rFonts w:ascii="Helvetica" w:eastAsia="宋体" w:hAnsi="Helvetica" w:cs="Helvetica"/>
          <w:color w:val="333333"/>
          <w:kern w:val="0"/>
          <w:sz w:val="19"/>
          <w:szCs w:val="19"/>
        </w:rPr>
        <w:t>万元，决算数与年初预算数一致。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16</w:t>
      </w:r>
      <w:r w:rsidRPr="009D0B9C">
        <w:rPr>
          <w:rFonts w:ascii="Helvetica" w:eastAsia="宋体" w:hAnsi="Helvetica" w:cs="Helvetica"/>
          <w:color w:val="333333"/>
          <w:kern w:val="0"/>
          <w:sz w:val="19"/>
          <w:szCs w:val="19"/>
        </w:rPr>
        <w:t>、住房保障支出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住房改革支出</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住房公积金。年初预算数为</w:t>
      </w:r>
      <w:r w:rsidRPr="009D0B9C">
        <w:rPr>
          <w:rFonts w:ascii="Helvetica" w:eastAsia="宋体" w:hAnsi="Helvetica" w:cs="Helvetica"/>
          <w:color w:val="333333"/>
          <w:kern w:val="0"/>
          <w:sz w:val="19"/>
          <w:szCs w:val="19"/>
        </w:rPr>
        <w:t>17.43</w:t>
      </w:r>
      <w:r w:rsidRPr="009D0B9C">
        <w:rPr>
          <w:rFonts w:ascii="Helvetica" w:eastAsia="宋体" w:hAnsi="Helvetica" w:cs="Helvetica"/>
          <w:color w:val="333333"/>
          <w:kern w:val="0"/>
          <w:sz w:val="19"/>
          <w:szCs w:val="19"/>
        </w:rPr>
        <w:t>万元，支出决算数为</w:t>
      </w:r>
      <w:r w:rsidRPr="009D0B9C">
        <w:rPr>
          <w:rFonts w:ascii="Helvetica" w:eastAsia="宋体" w:hAnsi="Helvetica" w:cs="Helvetica"/>
          <w:color w:val="333333"/>
          <w:kern w:val="0"/>
          <w:sz w:val="19"/>
          <w:szCs w:val="19"/>
        </w:rPr>
        <w:t>17.43</w:t>
      </w:r>
      <w:r w:rsidRPr="009D0B9C">
        <w:rPr>
          <w:rFonts w:ascii="Helvetica" w:eastAsia="宋体" w:hAnsi="Helvetica" w:cs="Helvetica"/>
          <w:color w:val="333333"/>
          <w:kern w:val="0"/>
          <w:sz w:val="19"/>
          <w:szCs w:val="19"/>
        </w:rPr>
        <w:t>万元，决算数与年初预算数一致。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六、一般公共预算财政拨款基本支出决算情况说明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年度财政拨款基本支出</w:t>
      </w:r>
      <w:r w:rsidRPr="009D0B9C">
        <w:rPr>
          <w:rFonts w:ascii="Helvetica" w:eastAsia="宋体" w:hAnsi="Helvetica" w:cs="Helvetica"/>
          <w:color w:val="333333"/>
          <w:kern w:val="0"/>
          <w:sz w:val="19"/>
          <w:szCs w:val="19"/>
        </w:rPr>
        <w:t>411.89</w:t>
      </w:r>
      <w:r w:rsidRPr="009D0B9C">
        <w:rPr>
          <w:rFonts w:ascii="Helvetica" w:eastAsia="宋体" w:hAnsi="Helvetica" w:cs="Helvetica"/>
          <w:color w:val="333333"/>
          <w:kern w:val="0"/>
          <w:sz w:val="19"/>
          <w:szCs w:val="19"/>
        </w:rPr>
        <w:t>万元，其中：人员经费</w:t>
      </w:r>
      <w:r w:rsidRPr="009D0B9C">
        <w:rPr>
          <w:rFonts w:ascii="Helvetica" w:eastAsia="宋体" w:hAnsi="Helvetica" w:cs="Helvetica"/>
          <w:color w:val="333333"/>
          <w:kern w:val="0"/>
          <w:sz w:val="19"/>
          <w:szCs w:val="19"/>
        </w:rPr>
        <w:t>342.68</w:t>
      </w:r>
      <w:r w:rsidRPr="009D0B9C">
        <w:rPr>
          <w:rFonts w:ascii="Helvetica" w:eastAsia="宋体" w:hAnsi="Helvetica" w:cs="Helvetica"/>
          <w:color w:val="333333"/>
          <w:kern w:val="0"/>
          <w:sz w:val="19"/>
          <w:szCs w:val="19"/>
        </w:rPr>
        <w:t>万元，占基本支出的</w:t>
      </w:r>
      <w:r w:rsidRPr="009D0B9C">
        <w:rPr>
          <w:rFonts w:ascii="Helvetica" w:eastAsia="宋体" w:hAnsi="Helvetica" w:cs="Helvetica"/>
          <w:color w:val="333333"/>
          <w:kern w:val="0"/>
          <w:sz w:val="19"/>
          <w:szCs w:val="19"/>
        </w:rPr>
        <w:t>83.2%,</w:t>
      </w:r>
      <w:r w:rsidRPr="009D0B9C">
        <w:rPr>
          <w:rFonts w:ascii="Helvetica" w:eastAsia="宋体" w:hAnsi="Helvetica" w:cs="Helvetica"/>
          <w:color w:val="333333"/>
          <w:kern w:val="0"/>
          <w:sz w:val="19"/>
          <w:szCs w:val="19"/>
        </w:rPr>
        <w:t>主要包括基本工资、津贴补贴、奖金、伙食补助费、机关事业单位基本养老保险缴费、职业年金缴费、职工基本医疗保险缴费、住房公积金、其他工资和福利支出、退休费、抚恤金、奖励金、其他对个人和家庭的补助；公用经费</w:t>
      </w:r>
      <w:r w:rsidRPr="009D0B9C">
        <w:rPr>
          <w:rFonts w:ascii="Helvetica" w:eastAsia="宋体" w:hAnsi="Helvetica" w:cs="Helvetica"/>
          <w:color w:val="333333"/>
          <w:kern w:val="0"/>
          <w:sz w:val="19"/>
          <w:szCs w:val="19"/>
        </w:rPr>
        <w:t>69.21</w:t>
      </w:r>
      <w:r w:rsidRPr="009D0B9C">
        <w:rPr>
          <w:rFonts w:ascii="Helvetica" w:eastAsia="宋体" w:hAnsi="Helvetica" w:cs="Helvetica"/>
          <w:color w:val="333333"/>
          <w:kern w:val="0"/>
          <w:sz w:val="19"/>
          <w:szCs w:val="19"/>
        </w:rPr>
        <w:t>万元，占基本支出的</w:t>
      </w:r>
      <w:r w:rsidRPr="009D0B9C">
        <w:rPr>
          <w:rFonts w:ascii="Helvetica" w:eastAsia="宋体" w:hAnsi="Helvetica" w:cs="Helvetica"/>
          <w:color w:val="333333"/>
          <w:kern w:val="0"/>
          <w:sz w:val="19"/>
          <w:szCs w:val="19"/>
        </w:rPr>
        <w:t>16.8%</w:t>
      </w:r>
      <w:r w:rsidRPr="009D0B9C">
        <w:rPr>
          <w:rFonts w:ascii="Helvetica" w:eastAsia="宋体" w:hAnsi="Helvetica" w:cs="Helvetica"/>
          <w:color w:val="333333"/>
          <w:kern w:val="0"/>
          <w:sz w:val="19"/>
          <w:szCs w:val="19"/>
        </w:rPr>
        <w:t>，主要包括办公费、印刷费、咨询费、手续费、水电费、邮电费、差旅费、会议费、培训费、公务接待费、劳务费、工会经费、福利费、公车运行维护费、其他交通费用、其他商品和服务支出。</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七、一般公共预算财政拨款三公经费支出决算情况说明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（一）</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三公</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经费财政拨款支出决算总体情况说明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三公</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经费财政拨款支出预算为</w:t>
      </w:r>
      <w:r w:rsidRPr="009D0B9C">
        <w:rPr>
          <w:rFonts w:ascii="Helvetica" w:eastAsia="宋体" w:hAnsi="Helvetica" w:cs="Helvetica"/>
          <w:color w:val="333333"/>
          <w:kern w:val="0"/>
          <w:sz w:val="19"/>
          <w:szCs w:val="19"/>
        </w:rPr>
        <w:t>12</w:t>
      </w:r>
      <w:r w:rsidRPr="009D0B9C">
        <w:rPr>
          <w:rFonts w:ascii="Helvetica" w:eastAsia="宋体" w:hAnsi="Helvetica" w:cs="Helvetica"/>
          <w:color w:val="333333"/>
          <w:kern w:val="0"/>
          <w:sz w:val="19"/>
          <w:szCs w:val="19"/>
        </w:rPr>
        <w:t>万元，支出决算为</w:t>
      </w:r>
      <w:r w:rsidRPr="009D0B9C">
        <w:rPr>
          <w:rFonts w:ascii="Helvetica" w:eastAsia="宋体" w:hAnsi="Helvetica" w:cs="Helvetica"/>
          <w:color w:val="333333"/>
          <w:kern w:val="0"/>
          <w:sz w:val="19"/>
          <w:szCs w:val="19"/>
        </w:rPr>
        <w:t>9.28</w:t>
      </w:r>
      <w:r w:rsidRPr="009D0B9C">
        <w:rPr>
          <w:rFonts w:ascii="Helvetica" w:eastAsia="宋体" w:hAnsi="Helvetica" w:cs="Helvetica"/>
          <w:color w:val="333333"/>
          <w:kern w:val="0"/>
          <w:sz w:val="19"/>
          <w:szCs w:val="19"/>
        </w:rPr>
        <w:t>万元，完成预算的</w:t>
      </w:r>
      <w:r w:rsidRPr="009D0B9C">
        <w:rPr>
          <w:rFonts w:ascii="Helvetica" w:eastAsia="宋体" w:hAnsi="Helvetica" w:cs="Helvetica"/>
          <w:color w:val="333333"/>
          <w:kern w:val="0"/>
          <w:sz w:val="19"/>
          <w:szCs w:val="19"/>
        </w:rPr>
        <w:t>77.3%</w:t>
      </w:r>
      <w:r w:rsidRPr="009D0B9C">
        <w:rPr>
          <w:rFonts w:ascii="Helvetica" w:eastAsia="宋体" w:hAnsi="Helvetica" w:cs="Helvetica"/>
          <w:color w:val="333333"/>
          <w:kern w:val="0"/>
          <w:sz w:val="19"/>
          <w:szCs w:val="19"/>
        </w:rPr>
        <w:t>，其中：</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因公出国（境）费支出预算为</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万元，支出决算为</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万元，完成预算的</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，决算数与年初预算数一致。</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lastRenderedPageBreak/>
        <w:t>公务接待费支出预算为</w:t>
      </w:r>
      <w:r w:rsidRPr="009D0B9C">
        <w:rPr>
          <w:rFonts w:ascii="Helvetica" w:eastAsia="宋体" w:hAnsi="Helvetica" w:cs="Helvetica"/>
          <w:color w:val="333333"/>
          <w:kern w:val="0"/>
          <w:sz w:val="19"/>
          <w:szCs w:val="19"/>
        </w:rPr>
        <w:t>5</w:t>
      </w:r>
      <w:r w:rsidRPr="009D0B9C">
        <w:rPr>
          <w:rFonts w:ascii="Helvetica" w:eastAsia="宋体" w:hAnsi="Helvetica" w:cs="Helvetica"/>
          <w:color w:val="333333"/>
          <w:kern w:val="0"/>
          <w:sz w:val="19"/>
          <w:szCs w:val="19"/>
        </w:rPr>
        <w:t>万元，支出决算为</w:t>
      </w:r>
      <w:r w:rsidRPr="009D0B9C">
        <w:rPr>
          <w:rFonts w:ascii="Helvetica" w:eastAsia="宋体" w:hAnsi="Helvetica" w:cs="Helvetica"/>
          <w:color w:val="333333"/>
          <w:kern w:val="0"/>
          <w:sz w:val="19"/>
          <w:szCs w:val="19"/>
        </w:rPr>
        <w:t>3.36</w:t>
      </w:r>
      <w:r w:rsidRPr="009D0B9C">
        <w:rPr>
          <w:rFonts w:ascii="Helvetica" w:eastAsia="宋体" w:hAnsi="Helvetica" w:cs="Helvetica"/>
          <w:color w:val="333333"/>
          <w:kern w:val="0"/>
          <w:sz w:val="19"/>
          <w:szCs w:val="19"/>
        </w:rPr>
        <w:t>万元，完成预算的</w:t>
      </w:r>
      <w:r w:rsidRPr="009D0B9C">
        <w:rPr>
          <w:rFonts w:ascii="Helvetica" w:eastAsia="宋体" w:hAnsi="Helvetica" w:cs="Helvetica"/>
          <w:color w:val="333333"/>
          <w:kern w:val="0"/>
          <w:sz w:val="19"/>
          <w:szCs w:val="19"/>
        </w:rPr>
        <w:t>67.2%</w:t>
      </w:r>
      <w:r w:rsidRPr="009D0B9C">
        <w:rPr>
          <w:rFonts w:ascii="Helvetica" w:eastAsia="宋体" w:hAnsi="Helvetica" w:cs="Helvetica"/>
          <w:color w:val="333333"/>
          <w:kern w:val="0"/>
          <w:sz w:val="19"/>
          <w:szCs w:val="19"/>
        </w:rPr>
        <w:t>，决算数小于年初预算数的主要原因是落实</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三公经费</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逐年减少的政策，与上年相比减少</w:t>
      </w:r>
      <w:r w:rsidRPr="009D0B9C">
        <w:rPr>
          <w:rFonts w:ascii="Helvetica" w:eastAsia="宋体" w:hAnsi="Helvetica" w:cs="Helvetica"/>
          <w:color w:val="333333"/>
          <w:kern w:val="0"/>
          <w:sz w:val="19"/>
          <w:szCs w:val="19"/>
        </w:rPr>
        <w:t>6.52</w:t>
      </w:r>
      <w:r w:rsidRPr="009D0B9C">
        <w:rPr>
          <w:rFonts w:ascii="Helvetica" w:eastAsia="宋体" w:hAnsi="Helvetica" w:cs="Helvetica"/>
          <w:color w:val="333333"/>
          <w:kern w:val="0"/>
          <w:sz w:val="19"/>
          <w:szCs w:val="19"/>
        </w:rPr>
        <w:t>万元，减少</w:t>
      </w:r>
      <w:r w:rsidRPr="009D0B9C">
        <w:rPr>
          <w:rFonts w:ascii="Helvetica" w:eastAsia="宋体" w:hAnsi="Helvetica" w:cs="Helvetica"/>
          <w:color w:val="333333"/>
          <w:kern w:val="0"/>
          <w:sz w:val="19"/>
          <w:szCs w:val="19"/>
        </w:rPr>
        <w:t>41.27%,</w:t>
      </w:r>
      <w:r w:rsidRPr="009D0B9C">
        <w:rPr>
          <w:rFonts w:ascii="Helvetica" w:eastAsia="宋体" w:hAnsi="Helvetica" w:cs="Helvetica"/>
          <w:color w:val="333333"/>
          <w:kern w:val="0"/>
          <w:sz w:val="19"/>
          <w:szCs w:val="19"/>
        </w:rPr>
        <w:t>减少的主要原因是公务接待次数较上年减少。</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公务用车购置费及运行维护费支出预算为</w:t>
      </w:r>
      <w:r w:rsidRPr="009D0B9C">
        <w:rPr>
          <w:rFonts w:ascii="Helvetica" w:eastAsia="宋体" w:hAnsi="Helvetica" w:cs="Helvetica"/>
          <w:color w:val="333333"/>
          <w:kern w:val="0"/>
          <w:sz w:val="19"/>
          <w:szCs w:val="19"/>
        </w:rPr>
        <w:t>7</w:t>
      </w:r>
      <w:r w:rsidRPr="009D0B9C">
        <w:rPr>
          <w:rFonts w:ascii="Helvetica" w:eastAsia="宋体" w:hAnsi="Helvetica" w:cs="Helvetica"/>
          <w:color w:val="333333"/>
          <w:kern w:val="0"/>
          <w:sz w:val="19"/>
          <w:szCs w:val="19"/>
        </w:rPr>
        <w:t>万元，支出决算为</w:t>
      </w:r>
      <w:r w:rsidRPr="009D0B9C">
        <w:rPr>
          <w:rFonts w:ascii="Helvetica" w:eastAsia="宋体" w:hAnsi="Helvetica" w:cs="Helvetica"/>
          <w:color w:val="333333"/>
          <w:kern w:val="0"/>
          <w:sz w:val="19"/>
          <w:szCs w:val="19"/>
        </w:rPr>
        <w:t>5.91</w:t>
      </w:r>
      <w:r w:rsidRPr="009D0B9C">
        <w:rPr>
          <w:rFonts w:ascii="Helvetica" w:eastAsia="宋体" w:hAnsi="Helvetica" w:cs="Helvetica"/>
          <w:color w:val="333333"/>
          <w:kern w:val="0"/>
          <w:sz w:val="19"/>
          <w:szCs w:val="19"/>
        </w:rPr>
        <w:t>万元，完成预算的</w:t>
      </w:r>
      <w:r w:rsidRPr="009D0B9C">
        <w:rPr>
          <w:rFonts w:ascii="Helvetica" w:eastAsia="宋体" w:hAnsi="Helvetica" w:cs="Helvetica"/>
          <w:color w:val="333333"/>
          <w:kern w:val="0"/>
          <w:sz w:val="19"/>
          <w:szCs w:val="19"/>
        </w:rPr>
        <w:t>84.43%</w:t>
      </w:r>
      <w:r w:rsidRPr="009D0B9C">
        <w:rPr>
          <w:rFonts w:ascii="Helvetica" w:eastAsia="宋体" w:hAnsi="Helvetica" w:cs="Helvetica"/>
          <w:color w:val="333333"/>
          <w:kern w:val="0"/>
          <w:sz w:val="19"/>
          <w:szCs w:val="19"/>
        </w:rPr>
        <w:t>，决算数小于年初预算数的主要原因是控制了公务用车的开支，与上年相比减少</w:t>
      </w:r>
      <w:r w:rsidRPr="009D0B9C">
        <w:rPr>
          <w:rFonts w:ascii="Helvetica" w:eastAsia="宋体" w:hAnsi="Helvetica" w:cs="Helvetica"/>
          <w:color w:val="333333"/>
          <w:kern w:val="0"/>
          <w:sz w:val="19"/>
          <w:szCs w:val="19"/>
        </w:rPr>
        <w:t>2.09</w:t>
      </w:r>
      <w:r w:rsidRPr="009D0B9C">
        <w:rPr>
          <w:rFonts w:ascii="Helvetica" w:eastAsia="宋体" w:hAnsi="Helvetica" w:cs="Helvetica"/>
          <w:color w:val="333333"/>
          <w:kern w:val="0"/>
          <w:sz w:val="19"/>
          <w:szCs w:val="19"/>
        </w:rPr>
        <w:t>万元，减少</w:t>
      </w:r>
      <w:r w:rsidRPr="009D0B9C">
        <w:rPr>
          <w:rFonts w:ascii="Helvetica" w:eastAsia="宋体" w:hAnsi="Helvetica" w:cs="Helvetica"/>
          <w:color w:val="333333"/>
          <w:kern w:val="0"/>
          <w:sz w:val="19"/>
          <w:szCs w:val="19"/>
        </w:rPr>
        <w:t>26.12%,</w:t>
      </w:r>
      <w:r w:rsidRPr="009D0B9C">
        <w:rPr>
          <w:rFonts w:ascii="Helvetica" w:eastAsia="宋体" w:hAnsi="Helvetica" w:cs="Helvetica"/>
          <w:color w:val="333333"/>
          <w:kern w:val="0"/>
          <w:sz w:val="19"/>
          <w:szCs w:val="19"/>
        </w:rPr>
        <w:t>减少的主要原因是公务用车次数较上年减少。</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（二）</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三公</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经费财政拨款支出决算具体情况说明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年度</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三公</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经费财政拨款支出决算中，公务接待费支出决算</w:t>
      </w:r>
      <w:r w:rsidRPr="009D0B9C">
        <w:rPr>
          <w:rFonts w:ascii="Helvetica" w:eastAsia="宋体" w:hAnsi="Helvetica" w:cs="Helvetica"/>
          <w:color w:val="333333"/>
          <w:kern w:val="0"/>
          <w:sz w:val="19"/>
          <w:szCs w:val="19"/>
        </w:rPr>
        <w:t>3.36</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36.2%,</w:t>
      </w:r>
      <w:r w:rsidRPr="009D0B9C">
        <w:rPr>
          <w:rFonts w:ascii="Helvetica" w:eastAsia="宋体" w:hAnsi="Helvetica" w:cs="Helvetica"/>
          <w:color w:val="333333"/>
          <w:kern w:val="0"/>
          <w:sz w:val="19"/>
          <w:szCs w:val="19"/>
        </w:rPr>
        <w:t>因公出国（境）费支出决算</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公务用车购置费及运行维护费支出决算</w:t>
      </w:r>
      <w:r w:rsidRPr="009D0B9C">
        <w:rPr>
          <w:rFonts w:ascii="Helvetica" w:eastAsia="宋体" w:hAnsi="Helvetica" w:cs="Helvetica"/>
          <w:color w:val="333333"/>
          <w:kern w:val="0"/>
          <w:sz w:val="19"/>
          <w:szCs w:val="19"/>
        </w:rPr>
        <w:t>5.91</w:t>
      </w:r>
      <w:r w:rsidRPr="009D0B9C">
        <w:rPr>
          <w:rFonts w:ascii="Helvetica" w:eastAsia="宋体" w:hAnsi="Helvetica" w:cs="Helvetica"/>
          <w:color w:val="333333"/>
          <w:kern w:val="0"/>
          <w:sz w:val="19"/>
          <w:szCs w:val="19"/>
        </w:rPr>
        <w:t>万元，占</w:t>
      </w:r>
      <w:r w:rsidRPr="009D0B9C">
        <w:rPr>
          <w:rFonts w:ascii="Helvetica" w:eastAsia="宋体" w:hAnsi="Helvetica" w:cs="Helvetica"/>
          <w:color w:val="333333"/>
          <w:kern w:val="0"/>
          <w:sz w:val="19"/>
          <w:szCs w:val="19"/>
        </w:rPr>
        <w:t>63.69%</w:t>
      </w:r>
      <w:r w:rsidRPr="009D0B9C">
        <w:rPr>
          <w:rFonts w:ascii="Helvetica" w:eastAsia="宋体" w:hAnsi="Helvetica" w:cs="Helvetica"/>
          <w:color w:val="333333"/>
          <w:kern w:val="0"/>
          <w:sz w:val="19"/>
          <w:szCs w:val="19"/>
        </w:rPr>
        <w:t>。其中：</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1</w:t>
      </w:r>
      <w:r w:rsidRPr="009D0B9C">
        <w:rPr>
          <w:rFonts w:ascii="Helvetica" w:eastAsia="宋体" w:hAnsi="Helvetica" w:cs="Helvetica"/>
          <w:color w:val="333333"/>
          <w:kern w:val="0"/>
          <w:sz w:val="19"/>
          <w:szCs w:val="19"/>
        </w:rPr>
        <w:t>、因公出国（境）费支出决算为</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万元，全年安排因公出国（境）团组</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个，累计</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人次。</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2</w:t>
      </w:r>
      <w:r w:rsidRPr="009D0B9C">
        <w:rPr>
          <w:rFonts w:ascii="Helvetica" w:eastAsia="宋体" w:hAnsi="Helvetica" w:cs="Helvetica"/>
          <w:color w:val="333333"/>
          <w:kern w:val="0"/>
          <w:sz w:val="19"/>
          <w:szCs w:val="19"/>
        </w:rPr>
        <w:t>、公务接待费支出决算为</w:t>
      </w:r>
      <w:r w:rsidRPr="009D0B9C">
        <w:rPr>
          <w:rFonts w:ascii="Helvetica" w:eastAsia="宋体" w:hAnsi="Helvetica" w:cs="Helvetica"/>
          <w:color w:val="333333"/>
          <w:kern w:val="0"/>
          <w:sz w:val="19"/>
          <w:szCs w:val="19"/>
        </w:rPr>
        <w:t>3.36</w:t>
      </w:r>
      <w:r w:rsidRPr="009D0B9C">
        <w:rPr>
          <w:rFonts w:ascii="Helvetica" w:eastAsia="宋体" w:hAnsi="Helvetica" w:cs="Helvetica"/>
          <w:color w:val="333333"/>
          <w:kern w:val="0"/>
          <w:sz w:val="19"/>
          <w:szCs w:val="19"/>
        </w:rPr>
        <w:t>万元，全年共接待来访团组</w:t>
      </w:r>
      <w:r w:rsidRPr="009D0B9C">
        <w:rPr>
          <w:rFonts w:ascii="Helvetica" w:eastAsia="宋体" w:hAnsi="Helvetica" w:cs="Helvetica"/>
          <w:color w:val="333333"/>
          <w:kern w:val="0"/>
          <w:sz w:val="19"/>
          <w:szCs w:val="19"/>
        </w:rPr>
        <w:t>15</w:t>
      </w:r>
      <w:r w:rsidRPr="009D0B9C">
        <w:rPr>
          <w:rFonts w:ascii="Helvetica" w:eastAsia="宋体" w:hAnsi="Helvetica" w:cs="Helvetica"/>
          <w:color w:val="333333"/>
          <w:kern w:val="0"/>
          <w:sz w:val="19"/>
          <w:szCs w:val="19"/>
        </w:rPr>
        <w:t>个、来宾</w:t>
      </w:r>
      <w:r w:rsidRPr="009D0B9C">
        <w:rPr>
          <w:rFonts w:ascii="Helvetica" w:eastAsia="宋体" w:hAnsi="Helvetica" w:cs="Helvetica"/>
          <w:color w:val="333333"/>
          <w:kern w:val="0"/>
          <w:sz w:val="19"/>
          <w:szCs w:val="19"/>
        </w:rPr>
        <w:t>88</w:t>
      </w:r>
      <w:r w:rsidRPr="009D0B9C">
        <w:rPr>
          <w:rFonts w:ascii="Helvetica" w:eastAsia="宋体" w:hAnsi="Helvetica" w:cs="Helvetica"/>
          <w:color w:val="333333"/>
          <w:kern w:val="0"/>
          <w:sz w:val="19"/>
          <w:szCs w:val="19"/>
        </w:rPr>
        <w:t>人次，主要是考核接待、业务交流等发生的接待支出。</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3</w:t>
      </w:r>
      <w:r w:rsidRPr="009D0B9C">
        <w:rPr>
          <w:rFonts w:ascii="Helvetica" w:eastAsia="宋体" w:hAnsi="Helvetica" w:cs="Helvetica"/>
          <w:color w:val="333333"/>
          <w:kern w:val="0"/>
          <w:sz w:val="19"/>
          <w:szCs w:val="19"/>
        </w:rPr>
        <w:t>、公务用车购置费及运行维护费支出决算为</w:t>
      </w:r>
      <w:r w:rsidRPr="009D0B9C">
        <w:rPr>
          <w:rFonts w:ascii="Helvetica" w:eastAsia="宋体" w:hAnsi="Helvetica" w:cs="Helvetica"/>
          <w:color w:val="333333"/>
          <w:kern w:val="0"/>
          <w:sz w:val="19"/>
          <w:szCs w:val="19"/>
        </w:rPr>
        <w:t>5.91</w:t>
      </w:r>
      <w:r w:rsidRPr="009D0B9C">
        <w:rPr>
          <w:rFonts w:ascii="Helvetica" w:eastAsia="宋体" w:hAnsi="Helvetica" w:cs="Helvetica"/>
          <w:color w:val="333333"/>
          <w:kern w:val="0"/>
          <w:sz w:val="19"/>
          <w:szCs w:val="19"/>
        </w:rPr>
        <w:t>万元，其中：公务用车购置费</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万元，发改局更新公务用车</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辆。公务用车运行维护费</w:t>
      </w:r>
      <w:r w:rsidRPr="009D0B9C">
        <w:rPr>
          <w:rFonts w:ascii="Helvetica" w:eastAsia="宋体" w:hAnsi="Helvetica" w:cs="Helvetica"/>
          <w:color w:val="333333"/>
          <w:kern w:val="0"/>
          <w:sz w:val="19"/>
          <w:szCs w:val="19"/>
        </w:rPr>
        <w:t>5.91</w:t>
      </w:r>
      <w:r w:rsidRPr="009D0B9C">
        <w:rPr>
          <w:rFonts w:ascii="Helvetica" w:eastAsia="宋体" w:hAnsi="Helvetica" w:cs="Helvetica"/>
          <w:color w:val="333333"/>
          <w:kern w:val="0"/>
          <w:sz w:val="19"/>
          <w:szCs w:val="19"/>
        </w:rPr>
        <w:t>万元，主要是油费、修理费、过桥过路费支出，截止</w:t>
      </w: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w:t>
      </w:r>
      <w:r w:rsidRPr="009D0B9C">
        <w:rPr>
          <w:rFonts w:ascii="Helvetica" w:eastAsia="宋体" w:hAnsi="Helvetica" w:cs="Helvetica"/>
          <w:color w:val="333333"/>
          <w:kern w:val="0"/>
          <w:sz w:val="19"/>
          <w:szCs w:val="19"/>
        </w:rPr>
        <w:t>8</w:t>
      </w:r>
      <w:r w:rsidRPr="009D0B9C">
        <w:rPr>
          <w:rFonts w:ascii="Helvetica" w:eastAsia="宋体" w:hAnsi="Helvetica" w:cs="Helvetica"/>
          <w:color w:val="333333"/>
          <w:kern w:val="0"/>
          <w:sz w:val="19"/>
          <w:szCs w:val="19"/>
        </w:rPr>
        <w:t>月</w:t>
      </w:r>
      <w:r w:rsidRPr="009D0B9C">
        <w:rPr>
          <w:rFonts w:ascii="Helvetica" w:eastAsia="宋体" w:hAnsi="Helvetica" w:cs="Helvetica"/>
          <w:color w:val="333333"/>
          <w:kern w:val="0"/>
          <w:sz w:val="19"/>
          <w:szCs w:val="19"/>
        </w:rPr>
        <w:t>31</w:t>
      </w:r>
      <w:r w:rsidRPr="009D0B9C">
        <w:rPr>
          <w:rFonts w:ascii="Helvetica" w:eastAsia="宋体" w:hAnsi="Helvetica" w:cs="Helvetica"/>
          <w:color w:val="333333"/>
          <w:kern w:val="0"/>
          <w:sz w:val="19"/>
          <w:szCs w:val="19"/>
        </w:rPr>
        <w:t>日，我单位开支财政拨款的公务用车保有量为</w:t>
      </w:r>
      <w:r w:rsidRPr="009D0B9C">
        <w:rPr>
          <w:rFonts w:ascii="Helvetica" w:eastAsia="宋体" w:hAnsi="Helvetica" w:cs="Helvetica"/>
          <w:color w:val="333333"/>
          <w:kern w:val="0"/>
          <w:sz w:val="19"/>
          <w:szCs w:val="19"/>
        </w:rPr>
        <w:t>1</w:t>
      </w:r>
      <w:r w:rsidRPr="009D0B9C">
        <w:rPr>
          <w:rFonts w:ascii="Helvetica" w:eastAsia="宋体" w:hAnsi="Helvetica" w:cs="Helvetica"/>
          <w:color w:val="333333"/>
          <w:kern w:val="0"/>
          <w:sz w:val="19"/>
          <w:szCs w:val="19"/>
        </w:rPr>
        <w:t>辆。</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八、政府性基金预算收入支出决算情况</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本单位无政府性基金收支。</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九、关于</w:t>
      </w: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年度预算绩效情况说明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年，本部门按照有关政策文件和区财政局要求加强预算绩效管理工作，在编制</w:t>
      </w: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年部门预算时，本部门将所有预算资金纳入绩效目标管理，实现了绩效目标与部门预算同步编制、同步申报。按照确定的职责，利用部门预算资金在一定期限内预期达到总体产出和效果。</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lastRenderedPageBreak/>
        <w:t>我部门及所属单位对部门整体支出和立项争资等项目开展跟踪监控，对存在的问题及时予以纠正。组织召开了专题会议，制定了工作计划，成立了工作领导小组，组织开展绩效评价工作，对</w:t>
      </w: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年部门整体支出和立项争资等项目开展了绩效自评。自评结果在本部门网站进行了公开。</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十、其他重要事项情况说明</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（一）机关运行经费支出情况</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本部门</w:t>
      </w:r>
      <w:r w:rsidRPr="009D0B9C">
        <w:rPr>
          <w:rFonts w:ascii="Helvetica" w:eastAsia="宋体" w:hAnsi="Helvetica" w:cs="Helvetica"/>
          <w:color w:val="333333"/>
          <w:kern w:val="0"/>
          <w:sz w:val="19"/>
          <w:szCs w:val="19"/>
        </w:rPr>
        <w:t xml:space="preserve">2019 </w:t>
      </w:r>
      <w:r w:rsidRPr="009D0B9C">
        <w:rPr>
          <w:rFonts w:ascii="Helvetica" w:eastAsia="宋体" w:hAnsi="Helvetica" w:cs="Helvetica"/>
          <w:color w:val="333333"/>
          <w:kern w:val="0"/>
          <w:sz w:val="19"/>
          <w:szCs w:val="19"/>
        </w:rPr>
        <w:t>年度机关运行经费支出</w:t>
      </w:r>
      <w:r w:rsidRPr="009D0B9C">
        <w:rPr>
          <w:rFonts w:ascii="Helvetica" w:eastAsia="宋体" w:hAnsi="Helvetica" w:cs="Helvetica"/>
          <w:color w:val="333333"/>
          <w:kern w:val="0"/>
          <w:sz w:val="19"/>
          <w:szCs w:val="19"/>
        </w:rPr>
        <w:t>69.21</w:t>
      </w:r>
      <w:r w:rsidRPr="009D0B9C">
        <w:rPr>
          <w:rFonts w:ascii="Helvetica" w:eastAsia="宋体" w:hAnsi="Helvetica" w:cs="Helvetica"/>
          <w:color w:val="333333"/>
          <w:kern w:val="0"/>
          <w:sz w:val="19"/>
          <w:szCs w:val="19"/>
        </w:rPr>
        <w:t>万元，比年初预算数减少</w:t>
      </w:r>
      <w:r w:rsidRPr="009D0B9C">
        <w:rPr>
          <w:rFonts w:ascii="Helvetica" w:eastAsia="宋体" w:hAnsi="Helvetica" w:cs="Helvetica"/>
          <w:color w:val="333333"/>
          <w:kern w:val="0"/>
          <w:sz w:val="19"/>
          <w:szCs w:val="19"/>
        </w:rPr>
        <w:t>3.09</w:t>
      </w:r>
      <w:r w:rsidRPr="009D0B9C">
        <w:rPr>
          <w:rFonts w:ascii="Helvetica" w:eastAsia="宋体" w:hAnsi="Helvetica" w:cs="Helvetica"/>
          <w:color w:val="333333"/>
          <w:kern w:val="0"/>
          <w:sz w:val="19"/>
          <w:szCs w:val="19"/>
        </w:rPr>
        <w:t>万元，降低</w:t>
      </w:r>
      <w:r w:rsidRPr="009D0B9C">
        <w:rPr>
          <w:rFonts w:ascii="Helvetica" w:eastAsia="宋体" w:hAnsi="Helvetica" w:cs="Helvetica"/>
          <w:color w:val="333333"/>
          <w:kern w:val="0"/>
          <w:sz w:val="19"/>
          <w:szCs w:val="19"/>
        </w:rPr>
        <w:t>4.27%</w:t>
      </w:r>
      <w:r w:rsidRPr="009D0B9C">
        <w:rPr>
          <w:rFonts w:ascii="Helvetica" w:eastAsia="宋体" w:hAnsi="Helvetica" w:cs="Helvetica"/>
          <w:color w:val="333333"/>
          <w:kern w:val="0"/>
          <w:sz w:val="19"/>
          <w:szCs w:val="19"/>
        </w:rPr>
        <w:t>。主要原因是：控制了公用经费的支出。</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（二）一般性支出情况</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年本部门开支会议费</w:t>
      </w:r>
      <w:r w:rsidRPr="009D0B9C">
        <w:rPr>
          <w:rFonts w:ascii="Helvetica" w:eastAsia="宋体" w:hAnsi="Helvetica" w:cs="Helvetica"/>
          <w:color w:val="333333"/>
          <w:kern w:val="0"/>
          <w:sz w:val="19"/>
          <w:szCs w:val="19"/>
        </w:rPr>
        <w:t>0.22</w:t>
      </w:r>
      <w:r w:rsidRPr="009D0B9C">
        <w:rPr>
          <w:rFonts w:ascii="Helvetica" w:eastAsia="宋体" w:hAnsi="Helvetica" w:cs="Helvetica"/>
          <w:color w:val="333333"/>
          <w:kern w:val="0"/>
          <w:sz w:val="19"/>
          <w:szCs w:val="19"/>
        </w:rPr>
        <w:t>万元，用于召开易地扶贫搬迁调度会议，人数</w:t>
      </w:r>
      <w:r w:rsidRPr="009D0B9C">
        <w:rPr>
          <w:rFonts w:ascii="Helvetica" w:eastAsia="宋体" w:hAnsi="Helvetica" w:cs="Helvetica"/>
          <w:color w:val="333333"/>
          <w:kern w:val="0"/>
          <w:sz w:val="19"/>
          <w:szCs w:val="19"/>
        </w:rPr>
        <w:t>20</w:t>
      </w:r>
      <w:r w:rsidRPr="009D0B9C">
        <w:rPr>
          <w:rFonts w:ascii="Helvetica" w:eastAsia="宋体" w:hAnsi="Helvetica" w:cs="Helvetica"/>
          <w:color w:val="333333"/>
          <w:kern w:val="0"/>
          <w:sz w:val="19"/>
          <w:szCs w:val="19"/>
        </w:rPr>
        <w:t>人，内容为易地扶贫搬迁进度情况调度及工作开展过程中问题的探讨；开支培训费</w:t>
      </w:r>
      <w:r w:rsidRPr="009D0B9C">
        <w:rPr>
          <w:rFonts w:ascii="Helvetica" w:eastAsia="宋体" w:hAnsi="Helvetica" w:cs="Helvetica"/>
          <w:color w:val="333333"/>
          <w:kern w:val="0"/>
          <w:sz w:val="19"/>
          <w:szCs w:val="19"/>
        </w:rPr>
        <w:t>1.06</w:t>
      </w:r>
      <w:r w:rsidRPr="009D0B9C">
        <w:rPr>
          <w:rFonts w:ascii="Helvetica" w:eastAsia="宋体" w:hAnsi="Helvetica" w:cs="Helvetica"/>
          <w:color w:val="333333"/>
          <w:kern w:val="0"/>
          <w:sz w:val="19"/>
          <w:szCs w:val="19"/>
        </w:rPr>
        <w:t>万元，用于开展项目审批、收费标准等培训，人数</w:t>
      </w:r>
      <w:r w:rsidRPr="009D0B9C">
        <w:rPr>
          <w:rFonts w:ascii="Helvetica" w:eastAsia="宋体" w:hAnsi="Helvetica" w:cs="Helvetica"/>
          <w:color w:val="333333"/>
          <w:kern w:val="0"/>
          <w:sz w:val="19"/>
          <w:szCs w:val="19"/>
        </w:rPr>
        <w:t>25</w:t>
      </w:r>
      <w:r w:rsidRPr="009D0B9C">
        <w:rPr>
          <w:rFonts w:ascii="Helvetica" w:eastAsia="宋体" w:hAnsi="Helvetica" w:cs="Helvetica"/>
          <w:color w:val="333333"/>
          <w:kern w:val="0"/>
          <w:sz w:val="19"/>
          <w:szCs w:val="19"/>
        </w:rPr>
        <w:t>人，内容为项目审批流程培训等。</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（三）政府采购支出情况</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本部门</w:t>
      </w: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年度政府采购支出总额</w:t>
      </w:r>
      <w:r w:rsidRPr="009D0B9C">
        <w:rPr>
          <w:rFonts w:ascii="Helvetica" w:eastAsia="宋体" w:hAnsi="Helvetica" w:cs="Helvetica"/>
          <w:color w:val="333333"/>
          <w:kern w:val="0"/>
          <w:sz w:val="19"/>
          <w:szCs w:val="19"/>
        </w:rPr>
        <w:t>92.8</w:t>
      </w:r>
      <w:r w:rsidRPr="009D0B9C">
        <w:rPr>
          <w:rFonts w:ascii="Helvetica" w:eastAsia="宋体" w:hAnsi="Helvetica" w:cs="Helvetica"/>
          <w:color w:val="333333"/>
          <w:kern w:val="0"/>
          <w:sz w:val="19"/>
          <w:szCs w:val="19"/>
        </w:rPr>
        <w:t>万元，其中：政府采购货物支出</w:t>
      </w:r>
      <w:r w:rsidRPr="009D0B9C">
        <w:rPr>
          <w:rFonts w:ascii="Helvetica" w:eastAsia="宋体" w:hAnsi="Helvetica" w:cs="Helvetica"/>
          <w:color w:val="333333"/>
          <w:kern w:val="0"/>
          <w:sz w:val="19"/>
          <w:szCs w:val="19"/>
        </w:rPr>
        <w:t>48</w:t>
      </w:r>
      <w:r w:rsidRPr="009D0B9C">
        <w:rPr>
          <w:rFonts w:ascii="Helvetica" w:eastAsia="宋体" w:hAnsi="Helvetica" w:cs="Helvetica"/>
          <w:color w:val="333333"/>
          <w:kern w:val="0"/>
          <w:sz w:val="19"/>
          <w:szCs w:val="19"/>
        </w:rPr>
        <w:t>万元、政府采购工程支出</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万元、政府采购服务支出</w:t>
      </w:r>
      <w:r w:rsidRPr="009D0B9C">
        <w:rPr>
          <w:rFonts w:ascii="Helvetica" w:eastAsia="宋体" w:hAnsi="Helvetica" w:cs="Helvetica"/>
          <w:color w:val="333333"/>
          <w:kern w:val="0"/>
          <w:sz w:val="19"/>
          <w:szCs w:val="19"/>
        </w:rPr>
        <w:t>44.8</w:t>
      </w:r>
      <w:r w:rsidRPr="009D0B9C">
        <w:rPr>
          <w:rFonts w:ascii="Helvetica" w:eastAsia="宋体" w:hAnsi="Helvetica" w:cs="Helvetica"/>
          <w:color w:val="333333"/>
          <w:kern w:val="0"/>
          <w:sz w:val="19"/>
          <w:szCs w:val="19"/>
        </w:rPr>
        <w:t>万元。授予中小企业合同金额</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万元，占政府采购支出总额的</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，其中：授予小微企业合同金额</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万元，占政府采购支出总额的</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（四）国有资产占用情况</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截至</w:t>
      </w:r>
      <w:r w:rsidRPr="009D0B9C">
        <w:rPr>
          <w:rFonts w:ascii="Helvetica" w:eastAsia="宋体" w:hAnsi="Helvetica" w:cs="Helvetica"/>
          <w:color w:val="333333"/>
          <w:kern w:val="0"/>
          <w:sz w:val="19"/>
          <w:szCs w:val="19"/>
        </w:rPr>
        <w:t>2019</w:t>
      </w:r>
      <w:r w:rsidRPr="009D0B9C">
        <w:rPr>
          <w:rFonts w:ascii="Helvetica" w:eastAsia="宋体" w:hAnsi="Helvetica" w:cs="Helvetica"/>
          <w:color w:val="333333"/>
          <w:kern w:val="0"/>
          <w:sz w:val="19"/>
          <w:szCs w:val="19"/>
        </w:rPr>
        <w:t>年</w:t>
      </w:r>
      <w:r w:rsidRPr="009D0B9C">
        <w:rPr>
          <w:rFonts w:ascii="Helvetica" w:eastAsia="宋体" w:hAnsi="Helvetica" w:cs="Helvetica"/>
          <w:color w:val="333333"/>
          <w:kern w:val="0"/>
          <w:sz w:val="19"/>
          <w:szCs w:val="19"/>
        </w:rPr>
        <w:t>12</w:t>
      </w:r>
      <w:r w:rsidRPr="009D0B9C">
        <w:rPr>
          <w:rFonts w:ascii="Helvetica" w:eastAsia="宋体" w:hAnsi="Helvetica" w:cs="Helvetica"/>
          <w:color w:val="333333"/>
          <w:kern w:val="0"/>
          <w:sz w:val="19"/>
          <w:szCs w:val="19"/>
        </w:rPr>
        <w:t>月</w:t>
      </w:r>
      <w:r w:rsidRPr="009D0B9C">
        <w:rPr>
          <w:rFonts w:ascii="Helvetica" w:eastAsia="宋体" w:hAnsi="Helvetica" w:cs="Helvetica"/>
          <w:color w:val="333333"/>
          <w:kern w:val="0"/>
          <w:sz w:val="19"/>
          <w:szCs w:val="19"/>
        </w:rPr>
        <w:t>31</w:t>
      </w:r>
      <w:r w:rsidRPr="009D0B9C">
        <w:rPr>
          <w:rFonts w:ascii="Helvetica" w:eastAsia="宋体" w:hAnsi="Helvetica" w:cs="Helvetica"/>
          <w:color w:val="333333"/>
          <w:kern w:val="0"/>
          <w:sz w:val="19"/>
          <w:szCs w:val="19"/>
        </w:rPr>
        <w:t>日，本单位共有车辆</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辆，其中，领导干部用车</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辆、机要通信用车</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辆、应急保障用车</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辆、执法执勤用车</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辆、特种专业技术用车</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辆、其他用车</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辆，；单位价值</w:t>
      </w:r>
      <w:r w:rsidRPr="009D0B9C">
        <w:rPr>
          <w:rFonts w:ascii="Helvetica" w:eastAsia="宋体" w:hAnsi="Helvetica" w:cs="Helvetica"/>
          <w:color w:val="333333"/>
          <w:kern w:val="0"/>
          <w:sz w:val="19"/>
          <w:szCs w:val="19"/>
        </w:rPr>
        <w:t>50</w:t>
      </w:r>
      <w:r w:rsidRPr="009D0B9C">
        <w:rPr>
          <w:rFonts w:ascii="Helvetica" w:eastAsia="宋体" w:hAnsi="Helvetica" w:cs="Helvetica"/>
          <w:color w:val="333333"/>
          <w:kern w:val="0"/>
          <w:sz w:val="19"/>
          <w:szCs w:val="19"/>
        </w:rPr>
        <w:t>万元以上通用设备</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台（套）；单位价值</w:t>
      </w:r>
      <w:r w:rsidRPr="009D0B9C">
        <w:rPr>
          <w:rFonts w:ascii="Helvetica" w:eastAsia="宋体" w:hAnsi="Helvetica" w:cs="Helvetica"/>
          <w:color w:val="333333"/>
          <w:kern w:val="0"/>
          <w:sz w:val="19"/>
          <w:szCs w:val="19"/>
        </w:rPr>
        <w:t>100</w:t>
      </w:r>
      <w:r w:rsidRPr="009D0B9C">
        <w:rPr>
          <w:rFonts w:ascii="Helvetica" w:eastAsia="宋体" w:hAnsi="Helvetica" w:cs="Helvetica"/>
          <w:color w:val="333333"/>
          <w:kern w:val="0"/>
          <w:sz w:val="19"/>
          <w:szCs w:val="19"/>
        </w:rPr>
        <w:t>万元以上专用设备</w:t>
      </w:r>
      <w:r w:rsidRPr="009D0B9C">
        <w:rPr>
          <w:rFonts w:ascii="Helvetica" w:eastAsia="宋体" w:hAnsi="Helvetica" w:cs="Helvetica"/>
          <w:color w:val="333333"/>
          <w:kern w:val="0"/>
          <w:sz w:val="19"/>
          <w:szCs w:val="19"/>
        </w:rPr>
        <w:t>0</w:t>
      </w:r>
      <w:r w:rsidRPr="009D0B9C">
        <w:rPr>
          <w:rFonts w:ascii="Helvetica" w:eastAsia="宋体" w:hAnsi="Helvetica" w:cs="Helvetica"/>
          <w:color w:val="333333"/>
          <w:kern w:val="0"/>
          <w:sz w:val="19"/>
          <w:szCs w:val="19"/>
        </w:rPr>
        <w:t>台（套）。</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 </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第四部分名词解释</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一、财政拨款收入：指本级财政当年拨付的资金。</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lastRenderedPageBreak/>
        <w:t>二、事业收入：指事业单位开展专业业务活动及辅助活动所取得的收入。如：中国财政杂志社的刊物发行收入，中国注册会计师协会、中国资产评估协会、中国国债协会、中国会计学会收取的会费收入等。</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三、经营收入：指事业单位在专业业务活动及其辅助活动之外开展非独立核算经营活动取得的收入。如：中国财政杂志社广告收入等。</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四、其他收入：指除上述</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财政拨款收入</w:t>
      </w:r>
      <w:r w:rsidRPr="009D0B9C">
        <w:rPr>
          <w:rFonts w:ascii="Helvetica" w:eastAsia="宋体" w:hAnsi="Helvetica" w:cs="Helvetica"/>
          <w:color w:val="333333"/>
          <w:kern w:val="0"/>
          <w:sz w:val="19"/>
          <w:szCs w:val="19"/>
        </w:rPr>
        <w:t xml:space="preserve">” </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 xml:space="preserve"> “</w:t>
      </w:r>
      <w:r w:rsidRPr="009D0B9C">
        <w:rPr>
          <w:rFonts w:ascii="Helvetica" w:eastAsia="宋体" w:hAnsi="Helvetica" w:cs="Helvetica"/>
          <w:color w:val="333333"/>
          <w:kern w:val="0"/>
          <w:sz w:val="19"/>
          <w:szCs w:val="19"/>
        </w:rPr>
        <w:t>事业收入</w:t>
      </w:r>
      <w:r w:rsidRPr="009D0B9C">
        <w:rPr>
          <w:rFonts w:ascii="Helvetica" w:eastAsia="宋体" w:hAnsi="Helvetica" w:cs="Helvetica"/>
          <w:color w:val="333333"/>
          <w:kern w:val="0"/>
          <w:sz w:val="19"/>
          <w:szCs w:val="19"/>
        </w:rPr>
        <w:t xml:space="preserve">” </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经营收入</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等以外的收入。主要是按规定动用的售房收入、存款利息收入等。</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五、用事业基金弥补收支差额：指事业单位在当年的</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财政拨款收入</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事业收入</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经营收入</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其他收入</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不足以安排当年支出的情况下，使用以前年度积累的事业基金（事业单位当年收支相抵后按国家规定提取、用于弥补以后年度收支差额的基金）弥补本年度收支缺口的资金。</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六、年初结转和结余：指以前年度尚未完成、结转到本年按有关规定继续使用的资金。</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七、结余分配：指事业单位按规定提取的职工福利基金、事业基金和缴纳的所得税，以及建设单位按规定应交回的基本建设竣工项目结余资金。</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八、年末结转和结余：指本年度或以前年度预算安排、因客观条件发生变化无法按原计划实施，需要延迟到以后年度按有关规定继续使用的资金。</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九、基本支出：指为保障机构正常运转、完成日常工</w:t>
      </w:r>
      <w:r w:rsidRPr="009D0B9C">
        <w:rPr>
          <w:rFonts w:ascii="Helvetica" w:eastAsia="宋体" w:hAnsi="Helvetica" w:cs="Helvetica"/>
          <w:color w:val="333333"/>
          <w:kern w:val="0"/>
          <w:sz w:val="22"/>
        </w:rPr>
        <w:t>作任务而发生的人员支出和公用支出。</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十、项目支出：指在基本支出之外为完成特定行政任务和事业发展目标所发生的支出。</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十一、经营支出：指事业单位在专业业务活动及其辅助活动之外开展非独立核算经营活动发生的支出。</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十二、</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三公</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经费：纳入中央财政预决算管理的</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三公</w:t>
      </w:r>
      <w:r w:rsidRPr="009D0B9C">
        <w:rPr>
          <w:rFonts w:ascii="Helvetica" w:eastAsia="宋体" w:hAnsi="Helvetica" w:cs="Helvetica"/>
          <w:color w:val="333333"/>
          <w:kern w:val="0"/>
          <w:sz w:val="19"/>
          <w:szCs w:val="19"/>
        </w:rPr>
        <w:t>”</w:t>
      </w:r>
      <w:r w:rsidRPr="009D0B9C">
        <w:rPr>
          <w:rFonts w:ascii="Helvetica" w:eastAsia="宋体" w:hAnsi="Helvetica" w:cs="Helvetica"/>
          <w:color w:val="333333"/>
          <w:kern w:val="0"/>
          <w:sz w:val="19"/>
          <w:szCs w:val="19"/>
        </w:rPr>
        <w:t>经费，是指中央部门用财政拨款安排的因公出国（境）费、公务用车购置及运行费和公务接待费。其中，因公出国（境）费反映单位公务出国（境）的国际旅费、国外城市间交通费、住宿费、伙食费、培训费、公杂费等支出；公务用车购置及</w:t>
      </w:r>
      <w:r w:rsidRPr="009D0B9C">
        <w:rPr>
          <w:rFonts w:ascii="Helvetica" w:eastAsia="宋体" w:hAnsi="Helvetica" w:cs="Helvetica"/>
          <w:color w:val="333333"/>
          <w:kern w:val="0"/>
          <w:sz w:val="19"/>
          <w:szCs w:val="19"/>
        </w:rPr>
        <w:lastRenderedPageBreak/>
        <w:t>运行费反映单位公务用车车辆购置支出（含车辆购置税）及租用费、燃料费、维修费、过路过桥费、保险费、安全奖励费用等支出；公务接待费反映单位按规定开支的各类公务接待（含外宾接待）支出。</w:t>
      </w:r>
    </w:p>
    <w:p w:rsidR="009D0B9C" w:rsidRPr="009D0B9C" w:rsidRDefault="009D0B9C" w:rsidP="009D0B9C">
      <w:pPr>
        <w:widowControl/>
        <w:shd w:val="clear" w:color="auto" w:fill="FFFFFF"/>
        <w:spacing w:line="480" w:lineRule="auto"/>
        <w:ind w:firstLine="480"/>
        <w:rPr>
          <w:rFonts w:ascii="Helvetica" w:eastAsia="宋体" w:hAnsi="Helvetica" w:cs="Helvetica"/>
          <w:color w:val="333333"/>
          <w:kern w:val="0"/>
          <w:sz w:val="19"/>
          <w:szCs w:val="19"/>
        </w:rPr>
      </w:pPr>
      <w:r w:rsidRPr="009D0B9C">
        <w:rPr>
          <w:rFonts w:ascii="Helvetica" w:eastAsia="宋体" w:hAnsi="Helvetica" w:cs="Helvetica"/>
          <w:color w:val="333333"/>
          <w:kern w:val="0"/>
          <w:sz w:val="19"/>
          <w:szCs w:val="19"/>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81900" w:rsidRPr="009D0B9C" w:rsidRDefault="00D81900"/>
    <w:sectPr w:rsidR="00D81900" w:rsidRPr="009D0B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900" w:rsidRDefault="00D81900" w:rsidP="009D0B9C">
      <w:r>
        <w:separator/>
      </w:r>
    </w:p>
  </w:endnote>
  <w:endnote w:type="continuationSeparator" w:id="1">
    <w:p w:rsidR="00D81900" w:rsidRDefault="00D81900" w:rsidP="009D0B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900" w:rsidRDefault="00D81900" w:rsidP="009D0B9C">
      <w:r>
        <w:separator/>
      </w:r>
    </w:p>
  </w:footnote>
  <w:footnote w:type="continuationSeparator" w:id="1">
    <w:p w:rsidR="00D81900" w:rsidRDefault="00D81900" w:rsidP="009D0B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0B9C"/>
    <w:rsid w:val="009D0B9C"/>
    <w:rsid w:val="00D819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0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0B9C"/>
    <w:rPr>
      <w:sz w:val="18"/>
      <w:szCs w:val="18"/>
    </w:rPr>
  </w:style>
  <w:style w:type="paragraph" w:styleId="a4">
    <w:name w:val="footer"/>
    <w:basedOn w:val="a"/>
    <w:link w:val="Char0"/>
    <w:uiPriority w:val="99"/>
    <w:semiHidden/>
    <w:unhideWhenUsed/>
    <w:rsid w:val="009D0B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0B9C"/>
    <w:rPr>
      <w:sz w:val="18"/>
      <w:szCs w:val="18"/>
    </w:rPr>
  </w:style>
  <w:style w:type="paragraph" w:styleId="a5">
    <w:name w:val="Normal (Web)"/>
    <w:basedOn w:val="a"/>
    <w:uiPriority w:val="99"/>
    <w:semiHidden/>
    <w:unhideWhenUsed/>
    <w:rsid w:val="009D0B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38845588">
      <w:bodyDiv w:val="1"/>
      <w:marLeft w:val="0"/>
      <w:marRight w:val="0"/>
      <w:marTop w:val="0"/>
      <w:marBottom w:val="0"/>
      <w:divBdr>
        <w:top w:val="none" w:sz="0" w:space="0" w:color="auto"/>
        <w:left w:val="none" w:sz="0" w:space="0" w:color="auto"/>
        <w:bottom w:val="none" w:sz="0" w:space="0" w:color="auto"/>
        <w:right w:val="none" w:sz="0" w:space="0" w:color="auto"/>
      </w:divBdr>
      <w:divsChild>
        <w:div w:id="430052701">
          <w:marLeft w:val="0"/>
          <w:marRight w:val="0"/>
          <w:marTop w:val="300"/>
          <w:marBottom w:val="0"/>
          <w:divBdr>
            <w:top w:val="none" w:sz="0" w:space="0" w:color="auto"/>
            <w:left w:val="none" w:sz="0" w:space="0" w:color="auto"/>
            <w:bottom w:val="none" w:sz="0" w:space="0" w:color="auto"/>
            <w:right w:val="none" w:sz="0" w:space="0" w:color="auto"/>
          </w:divBdr>
        </w:div>
        <w:div w:id="395592692">
          <w:marLeft w:val="0"/>
          <w:marRight w:val="0"/>
          <w:marTop w:val="240"/>
          <w:marBottom w:val="0"/>
          <w:divBdr>
            <w:top w:val="none" w:sz="0" w:space="0" w:color="auto"/>
            <w:left w:val="none" w:sz="0" w:space="0" w:color="auto"/>
            <w:bottom w:val="none" w:sz="0" w:space="0" w:color="auto"/>
            <w:right w:val="none" w:sz="0" w:space="0" w:color="auto"/>
          </w:divBdr>
        </w:div>
        <w:div w:id="214669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2020-11-26T07:32:00Z</dcterms:created>
  <dcterms:modified xsi:type="dcterms:W3CDTF">2020-11-26T07:32:00Z</dcterms:modified>
</cp:coreProperties>
</file>